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A2342"/>
          <w:sz w:val="36"/>
          <w:szCs w:val="36"/>
        </w:rPr>
        <w:t xml:space="preserve">ClimateWins — Machine Learning with Python</w:t>
      </w:r>
    </w:p>
    <w:p>
      <w:pPr>
        <w:spacing w:after="80" w:before="0"/>
      </w:pPr>
      <w:r>
        <w:rPr>
          <w:rFonts w:ascii="Arial" w:cs="Arial" w:eastAsia="Arial" w:hAnsi="Arial"/>
          <w:b/>
          <w:bCs/>
          <w:color w:val="028090"/>
          <w:sz w:val="28"/>
          <w:szCs w:val="28"/>
        </w:rPr>
        <w:t xml:space="preserve">Exercise 1.2: Ethics, Data Landscape, and Data Preparation</w:t>
      </w:r>
    </w:p>
    <w:p>
      <w:pPr>
        <w:spacing w:after="60" w:before="0"/>
      </w:pPr>
      <w:r>
        <w:rPr>
          <w:rFonts w:ascii="Arial" w:cs="Arial" w:eastAsia="Arial" w:hAnsi="Arial"/>
          <w:color w:val="64748B"/>
          <w:sz w:val="20"/>
          <w:szCs w:val="20"/>
        </w:rPr>
        <w:t xml:space="preserve">Benjamin Akingbade  ·  CareerFoundry Data Science Programme  ·  2026</w:t>
      </w:r>
    </w:p>
    <w:p>
      <w:pPr>
        <w:pBdr>
          <w:bottom w:val="single" w:color="028090" w:sz="6" w:space="1"/>
        </w:pBdr>
        <w:spacing w:after="400" w:before="0"/>
      </w:pPr>
      <w:r>
        <w:t xml:space="preserve"/>
      </w:r>
    </w:p>
    <w:p>
      <w:pPr>
        <w:pStyle w:val="Heading1"/>
        <w:spacing w:after="160" w:before="360"/>
      </w:pPr>
      <w:r>
        <w:rPr>
          <w:rFonts w:ascii="Arial" w:cs="Arial" w:eastAsia="Arial" w:hAnsi="Arial"/>
          <w:b/>
          <w:bCs/>
          <w:color w:val="0A2342"/>
          <w:sz w:val="32"/>
          <w:szCs w:val="32"/>
        </w:rPr>
        <w:t xml:space="preserve">1. Ethical Issues in Machine Learning and Automation</w:t>
      </w:r>
    </w:p>
    <w:p>
      <w:pPr>
        <w:spacing w:after="120" w:before="80"/>
      </w:pPr>
      <w:r>
        <w:rPr>
          <w:rFonts w:ascii="Arial" w:cs="Arial" w:eastAsia="Arial" w:hAnsi="Arial"/>
          <w:color w:val="1E293B"/>
          <w:sz w:val="24"/>
          <w:szCs w:val="24"/>
        </w:rPr>
        <w:t xml:space="preserve">Machine learning and AI are developing faster than the regulatory frameworks designed to govern them. Understanding the ethical implications of these technologies is not optional — it is a professional responsibility for anyone building or deploying ML systems.</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1.1 Why Ethical Issues Arise in Machine Learning</w:t>
      </w:r>
    </w:p>
    <w:p>
      <w:pPr>
        <w:spacing w:after="120" w:before="80"/>
      </w:pPr>
      <w:r>
        <w:rPr>
          <w:rFonts w:ascii="Arial" w:cs="Arial" w:eastAsia="Arial" w:hAnsi="Arial"/>
          <w:color w:val="1E293B"/>
          <w:sz w:val="24"/>
          <w:szCs w:val="24"/>
        </w:rPr>
        <w:t xml:space="preserve">Ethical issues in machine learning arise from three interconnected sources: the data used to train models, the decisions models make, and the people those decisions affect.</w:t>
      </w:r>
    </w:p>
    <w:p>
      <w:pPr>
        <w:spacing w:after="120" w:before="80"/>
      </w:pPr>
      <w:r>
        <w:rPr>
          <w:rFonts w:ascii="Arial" w:cs="Arial" w:eastAsia="Arial" w:hAnsi="Arial"/>
          <w:color w:val="1E293B"/>
          <w:sz w:val="24"/>
          <w:szCs w:val="24"/>
        </w:rPr>
        <w:t xml:space="preserve">Data reflects the world as it was, not as it should be. If historical data contains bias — for example, if certain groups were systematically underrepresented or treated differently — a model trained on that data will learn and perpetuate those biases. This is not a technical error; it is a structural one that requires human judgement to identify and correct.</w:t>
      </w:r>
    </w:p>
    <w:p>
      <w:pPr>
        <w:spacing w:after="120" w:before="80"/>
      </w:pPr>
      <w:r>
        <w:rPr>
          <w:rFonts w:ascii="Arial" w:cs="Arial" w:eastAsia="Arial" w:hAnsi="Arial"/>
          <w:color w:val="1E293B"/>
          <w:sz w:val="24"/>
          <w:szCs w:val="24"/>
        </w:rPr>
        <w:t xml:space="preserve">Automation amplifies the scale of decisions. A human making a flawed judgement affects one person. A model making a flawed judgement, applied at scale, affects thousands simultaneously. This amplification effect means that errors in ML systems carry disproportionate consequences compared to equivalent errors in manual processes.</w:t>
      </w:r>
    </w:p>
    <w:p>
      <w:pPr>
        <w:spacing w:after="120" w:before="80"/>
      </w:pPr>
      <w:r>
        <w:rPr>
          <w:rFonts w:ascii="Arial" w:cs="Arial" w:eastAsia="Arial" w:hAnsi="Arial"/>
          <w:color w:val="1E293B"/>
          <w:sz w:val="24"/>
          <w:szCs w:val="24"/>
        </w:rPr>
        <w:t xml:space="preserve">Accountability becomes unclear when decisions are automated. When a model denies someone a service, predicts an outcome, or triggers an alert, it can be difficult to identify who is responsible — the data scientist who built it, the organisation that deployed it, or the system itself. This ambiguity requires deliberate governance structures.</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1.2 Ethical Concerns Specific to the ClimateWins Project</w:t>
      </w:r>
    </w:p>
    <w:p>
      <w:pPr>
        <w:spacing w:after="120" w:before="80"/>
      </w:pPr>
      <w:r>
        <w:rPr>
          <w:rFonts w:ascii="Arial" w:cs="Arial" w:eastAsia="Arial" w:hAnsi="Arial"/>
          <w:color w:val="1E293B"/>
          <w:sz w:val="24"/>
          <w:szCs w:val="24"/>
        </w:rPr>
        <w:t xml:space="preserve">This project involves predicting weather conditions that could influence safety-critical decisions. Several specific ethical concerns apply: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Label Definition Risk</w:t>
            </w:r>
          </w:p>
          <w:p>
            <w:pPr>
              <w:spacing w:after="0" w:before="0"/>
            </w:pPr>
            <w:r>
              <w:rPr>
                <w:rFonts w:ascii="Arial" w:cs="Arial" w:eastAsia="Arial" w:hAnsi="Arial"/>
                <w:i/>
                <w:iCs/>
                <w:color w:val="1E293B"/>
                <w:sz w:val="22"/>
                <w:szCs w:val="22"/>
              </w:rPr>
              <w:t xml:space="preserve">The 'favorable/unfavorable' label in this dataset is based on a picnic weather proxy — a human judgement call about what constitutes a good outdoor day. If this model were used for safety-critical applications such as flood warnings or extreme weather advisories, that definition would be wholly inadequate. The label must be reviewed and redefined by domain experts before any high-stakes deployment.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Temporal Bias and Model Drift</w:t>
            </w:r>
          </w:p>
          <w:p>
            <w:pPr>
              <w:spacing w:after="0" w:before="0"/>
            </w:pPr>
            <w:r>
              <w:rPr>
                <w:rFonts w:ascii="Arial" w:cs="Arial" w:eastAsia="Arial" w:hAnsi="Arial"/>
                <w:i/>
                <w:iCs/>
                <w:color w:val="1E293B"/>
                <w:sz w:val="22"/>
                <w:szCs w:val="22"/>
              </w:rPr>
              <w:t xml:space="preserve">The model is trained on 2000–2007 data. Climate change — the very phenomenon ClimateWins is concerned about — means that historical weather patterns may no longer accurately represent future conditions. A model trained on past data and applied to a changing climate risks systematically underestimating the frequency or severity of extreme events. Regular retraining on current data is essential.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Geographic Bias</w:t>
            </w:r>
          </w:p>
          <w:p>
            <w:pPr>
              <w:spacing w:after="0" w:before="0"/>
            </w:pPr>
            <w:r>
              <w:rPr>
                <w:rFonts w:ascii="Arial" w:cs="Arial" w:eastAsia="Arial" w:hAnsi="Arial"/>
                <w:i/>
                <w:iCs/>
                <w:color w:val="1E293B"/>
                <w:sz w:val="22"/>
                <w:szCs w:val="22"/>
              </w:rPr>
              <w:t xml:space="preserve">Results in this project are validated for Basel, Switzerland only. Applying the model to other stations without station-specific validation risks producing unreliable predictions for different climate regimes. Alpine, Mediterranean, and Scandinavian climates behave differently — the model cannot be assumed to generalise across them without evidence.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Automation and Human Oversight</w:t>
            </w:r>
          </w:p>
          <w:p>
            <w:pPr>
              <w:spacing w:after="0" w:before="0"/>
            </w:pPr>
            <w:r>
              <w:rPr>
                <w:rFonts w:ascii="Arial" w:cs="Arial" w:eastAsia="Arial" w:hAnsi="Arial"/>
                <w:i/>
                <w:iCs/>
                <w:color w:val="1E293B"/>
                <w:sz w:val="22"/>
                <w:szCs w:val="22"/>
              </w:rPr>
              <w:t xml:space="preserve">No ML model should replace human judgement in safety-critical decisions. Predictions near the decision boundary are inherently uncertain. ClimateWins should establish a clear governance policy: the model informs decisions, and qualified meteorologists review borderline cases before action is taken. This mirrors the principle that seatbelts reduce harm but do not eliminate the need for safe driving.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Transparency and Explainability</w:t>
            </w:r>
          </w:p>
          <w:p>
            <w:pPr>
              <w:spacing w:after="0" w:before="0"/>
            </w:pPr>
            <w:r>
              <w:rPr>
                <w:rFonts w:ascii="Arial" w:cs="Arial" w:eastAsia="Arial" w:hAnsi="Arial"/>
                <w:i/>
                <w:iCs/>
                <w:color w:val="1E293B"/>
                <w:sz w:val="22"/>
                <w:szCs w:val="22"/>
              </w:rPr>
              <w:t xml:space="preserve">A model that cannot explain its predictions is difficult to trust and harder to challenge. The Decision Tree model recommended in this project is deliberately interpretable — its decision logic is visible and auditable. This explainability is not just technically useful; it is an ethical requirement for any system that informs decisions affecting people's livelihoods or safety.</w:t>
            </w:r>
          </w:p>
        </w:tc>
      </w:tr>
    </w:tbl>
    <w:p>
      <w:pPr>
        <w:spacing w:after="120" w:before="0"/>
      </w:pPr>
      <w:r>
        <w:t xml:space="preserve"/>
      </w:r>
    </w:p>
    <w:p>
      <w:pPr>
        <w:pStyle w:val="Heading1"/>
        <w:spacing w:after="160" w:before="360"/>
      </w:pPr>
      <w:r>
        <w:rPr>
          <w:rFonts w:ascii="Arial" w:cs="Arial" w:eastAsia="Arial" w:hAnsi="Arial"/>
          <w:b/>
          <w:bCs/>
          <w:color w:val="0A2342"/>
          <w:sz w:val="32"/>
          <w:szCs w:val="32"/>
        </w:rPr>
        <w:t xml:space="preserve">2. Data Landscape for the ClimateWins Project</w:t>
      </w:r>
    </w:p>
    <w:p>
      <w:pPr>
        <w:spacing w:after="120" w:before="80"/>
      </w:pPr>
      <w:r>
        <w:rPr>
          <w:rFonts w:ascii="Arial" w:cs="Arial" w:eastAsia="Arial" w:hAnsi="Arial"/>
          <w:color w:val="1E293B"/>
          <w:sz w:val="24"/>
          <w:szCs w:val="24"/>
        </w:rPr>
        <w:t xml:space="preserve">Understanding the structure, provenance, and limitations of the data is a prerequisite for responsible modelling. This section describes the ClimateWins dataset and its key characteristics.</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2.1 Data Source and Provenance</w:t>
      </w:r>
    </w:p>
    <w:p>
      <w:pPr>
        <w:spacing w:after="120" w:before="80"/>
      </w:pPr>
      <w:r>
        <w:rPr>
          <w:rFonts w:ascii="Arial" w:cs="Arial" w:eastAsia="Arial" w:hAnsi="Arial"/>
          <w:color w:val="1E293B"/>
          <w:sz w:val="24"/>
          <w:szCs w:val="24"/>
        </w:rPr>
        <w:t xml:space="preserve">The dataset is sourced from the European Climate Assessment &amp; Dataset project (ECA&amp;D), a scientific initiative receiving data from 89 participants across 65 countries. ECA&amp;D forms the backbone of the Regional Climate Centre for WMO Region VI and contributes to the Global Framework for Climate Services. It is a trusted, peer-reviewed, and widely used scientific data source.</w:t>
      </w:r>
    </w:p>
    <w:p>
      <w:pPr>
        <w:spacing w:after="120" w:before="80"/>
      </w:pPr>
      <w:r>
        <w:rPr>
          <w:rFonts w:ascii="Arial" w:cs="Arial" w:eastAsia="Arial" w:hAnsi="Arial"/>
          <w:color w:val="1E293B"/>
          <w:sz w:val="24"/>
          <w:szCs w:val="24"/>
        </w:rPr>
        <w:t xml:space="preserve">For this project, a pre-processed subset has been provided covering 18 European weather stations. This subset was prepared specifically for educational purposes and contains daily observations from January 2000 to January 2010.</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2.2 Dataset Structure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616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Stations</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18 weather stations across mainland Europe</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Time period</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January 2000 – January 2010 (10 years)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Records</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3,653 daily observations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Weather features</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9 variables per station (165 columns total)</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Target variable</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Binary: favorable / unfavorable day (picnic proxy label)</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Missing values</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Zero — data was pre-cleaned before delivery</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File format</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Two CSV files: features and labels, joined on DATE</w:t>
            </w:r>
          </w:p>
        </w:tc>
      </w:tr>
    </w:tbl>
    <w:p>
      <w:pPr>
        <w:spacing w:after="120" w:before="0"/>
      </w:pPr>
      <w:r>
        <w:t xml:space="preserve"/>
      </w:r>
    </w:p>
    <w:p>
      <w:pPr>
        <w:pStyle w:val="Heading2"/>
        <w:spacing w:after="120" w:before="280"/>
      </w:pPr>
      <w:r>
        <w:rPr>
          <w:rFonts w:ascii="Arial" w:cs="Arial" w:eastAsia="Arial" w:hAnsi="Arial"/>
          <w:b/>
          <w:bCs/>
          <w:color w:val="028090"/>
          <w:sz w:val="26"/>
          <w:szCs w:val="26"/>
        </w:rPr>
        <w:t xml:space="preserve">2.3 Weather Variables</w:t>
      </w:r>
    </w:p>
    <w:p>
      <w:pPr>
        <w:spacing w:after="120" w:before="80"/>
      </w:pPr>
      <w:r>
        <w:rPr>
          <w:rFonts w:ascii="Arial" w:cs="Arial" w:eastAsia="Arial" w:hAnsi="Arial"/>
          <w:color w:val="1E293B"/>
          <w:sz w:val="24"/>
          <w:szCs w:val="24"/>
        </w:rPr>
        <w:t xml:space="preserve">Each station records the following variables daily:</w:t>
      </w:r>
    </w:p>
    <w:p>
      <w:pPr>
        <w:pStyle w:val="ListParagraph"/>
        <w:numPr>
          <w:ilvl w:val="0"/>
          <w:numId w:val="2"/>
        </w:numPr>
        <w:spacing w:after="60" w:before="60"/>
      </w:pPr>
      <w:r>
        <w:rPr>
          <w:rFonts w:ascii="Arial" w:cs="Arial" w:eastAsia="Arial" w:hAnsi="Arial"/>
          <w:color w:val="1E293B"/>
          <w:sz w:val="24"/>
          <w:szCs w:val="24"/>
        </w:rPr>
        <w:t xml:space="preserve">Temperature: minimum, mean, and maximum daily temperature (°C)</w:t>
      </w:r>
    </w:p>
    <w:p>
      <w:pPr>
        <w:pStyle w:val="ListParagraph"/>
        <w:numPr>
          <w:ilvl w:val="0"/>
          <w:numId w:val="2"/>
        </w:numPr>
        <w:spacing w:after="60" w:before="60"/>
      </w:pPr>
      <w:r>
        <w:rPr>
          <w:rFonts w:ascii="Arial" w:cs="Arial" w:eastAsia="Arial" w:hAnsi="Arial"/>
          <w:color w:val="1E293B"/>
          <w:sz w:val="24"/>
          <w:szCs w:val="24"/>
        </w:rPr>
        <w:t xml:space="preserve">Global radiation: total solar energy reaching the ground (MJ/m²)</w:t>
      </w:r>
    </w:p>
    <w:p>
      <w:pPr>
        <w:pStyle w:val="ListParagraph"/>
        <w:numPr>
          <w:ilvl w:val="0"/>
          <w:numId w:val="2"/>
        </w:numPr>
        <w:spacing w:after="60" w:before="60"/>
      </w:pPr>
      <w:r>
        <w:rPr>
          <w:rFonts w:ascii="Arial" w:cs="Arial" w:eastAsia="Arial" w:hAnsi="Arial"/>
          <w:color w:val="1E293B"/>
          <w:sz w:val="24"/>
          <w:szCs w:val="24"/>
        </w:rPr>
        <w:t xml:space="preserve">Cloud cover: fraction of sky covered by cloud (oktas, 0–8)</w:t>
      </w:r>
    </w:p>
    <w:p>
      <w:pPr>
        <w:pStyle w:val="ListParagraph"/>
        <w:numPr>
          <w:ilvl w:val="0"/>
          <w:numId w:val="2"/>
        </w:numPr>
        <w:spacing w:after="60" w:before="60"/>
      </w:pPr>
      <w:r>
        <w:rPr>
          <w:rFonts w:ascii="Arial" w:cs="Arial" w:eastAsia="Arial" w:hAnsi="Arial"/>
          <w:color w:val="1E293B"/>
          <w:sz w:val="24"/>
          <w:szCs w:val="24"/>
        </w:rPr>
        <w:t xml:space="preserve">Sunshine duration: hours of direct sunshine recorded</w:t>
      </w:r>
    </w:p>
    <w:p>
      <w:pPr>
        <w:pStyle w:val="ListParagraph"/>
        <w:numPr>
          <w:ilvl w:val="0"/>
          <w:numId w:val="2"/>
        </w:numPr>
        <w:spacing w:after="60" w:before="60"/>
      </w:pPr>
      <w:r>
        <w:rPr>
          <w:rFonts w:ascii="Arial" w:cs="Arial" w:eastAsia="Arial" w:hAnsi="Arial"/>
          <w:color w:val="1E293B"/>
          <w:sz w:val="24"/>
          <w:szCs w:val="24"/>
        </w:rPr>
        <w:t xml:space="preserve">Humidity: relative humidity as a proportion (0–1)</w:t>
      </w:r>
    </w:p>
    <w:p>
      <w:pPr>
        <w:pStyle w:val="ListParagraph"/>
        <w:numPr>
          <w:ilvl w:val="0"/>
          <w:numId w:val="2"/>
        </w:numPr>
        <w:spacing w:after="60" w:before="60"/>
      </w:pPr>
      <w:r>
        <w:rPr>
          <w:rFonts w:ascii="Arial" w:cs="Arial" w:eastAsia="Arial" w:hAnsi="Arial"/>
          <w:color w:val="1E293B"/>
          <w:sz w:val="24"/>
          <w:szCs w:val="24"/>
        </w:rPr>
        <w:t xml:space="preserve">Precipitation: total daily rainfall or snowfall (mm)</w:t>
      </w:r>
    </w:p>
    <w:p>
      <w:pPr>
        <w:pStyle w:val="ListParagraph"/>
        <w:numPr>
          <w:ilvl w:val="0"/>
          <w:numId w:val="2"/>
        </w:numPr>
        <w:spacing w:after="60" w:before="60"/>
      </w:pPr>
      <w:r>
        <w:rPr>
          <w:rFonts w:ascii="Arial" w:cs="Arial" w:eastAsia="Arial" w:hAnsi="Arial"/>
          <w:color w:val="1E293B"/>
          <w:sz w:val="24"/>
          <w:szCs w:val="24"/>
        </w:rPr>
        <w:t xml:space="preserve">Wind speed and gust: mean and maximum wind speed (m/s)</w:t>
      </w:r>
    </w:p>
    <w:p>
      <w:pPr>
        <w:pStyle w:val="ListParagraph"/>
        <w:numPr>
          <w:ilvl w:val="0"/>
          <w:numId w:val="2"/>
        </w:numPr>
        <w:spacing w:after="60" w:before="60"/>
      </w:pPr>
      <w:r>
        <w:rPr>
          <w:rFonts w:ascii="Arial" w:cs="Arial" w:eastAsia="Arial" w:hAnsi="Arial"/>
          <w:color w:val="1E293B"/>
          <w:sz w:val="24"/>
          <w:szCs w:val="24"/>
        </w:rPr>
        <w:t xml:space="preserve">Atmospheric pressure: mean sea-level pressure (hPa)</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2.4 Key Data Landscape Findings</w:t>
      </w:r>
    </w:p>
    <w:p>
      <w:pPr>
        <w:spacing w:after="120" w:before="80"/>
      </w:pPr>
      <w:r>
        <w:rPr>
          <w:rFonts w:ascii="Arial" w:cs="Arial" w:eastAsia="Arial" w:hAnsi="Arial"/>
          <w:color w:val="1E293B"/>
          <w:sz w:val="24"/>
          <w:szCs w:val="24"/>
        </w:rPr>
        <w:t xml:space="preserve">Several characteristics of this dataset have direct implications for modelling decisions: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Station-Level Variation</w:t>
            </w:r>
          </w:p>
          <w:p>
            <w:pPr>
              <w:spacing w:after="0" w:before="0"/>
            </w:pPr>
            <w:r>
              <w:rPr>
                <w:rFonts w:ascii="Arial" w:cs="Arial" w:eastAsia="Arial" w:hAnsi="Arial"/>
                <w:i/>
                <w:iCs/>
                <w:color w:val="1E293B"/>
                <w:sz w:val="22"/>
                <w:szCs w:val="22"/>
              </w:rPr>
              <w:t xml:space="preserve">Favorable day rates range from 0% at Sonnblick (alpine station, 3,100m elevation) to 48.5% at Perpignan (Mediterranean). This variation means that models trained on all stations simultaneously learn a blended pattern that represents no individual station accurately. Station-specific modelling is recommended for production use.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Sonnblick Exclusion</w:t>
            </w:r>
          </w:p>
          <w:p>
            <w:pPr>
              <w:spacing w:after="0" w:before="0"/>
            </w:pPr>
            <w:r>
              <w:rPr>
                <w:rFonts w:ascii="Arial" w:cs="Arial" w:eastAsia="Arial" w:hAnsi="Arial"/>
                <w:i/>
                <w:iCs/>
                <w:color w:val="1E293B"/>
                <w:sz w:val="22"/>
                <w:szCs w:val="22"/>
              </w:rPr>
              <w:t xml:space="preserve">Sonnblick records zero favorable days across the entire 10-year period. Including it in classification training introduces systematic bias toward the negative class without providing learnable signal. It has been excluded from supervised modelling in this project, with this decision documented for transparency.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E2E8" w:sz="1"/>
              <w:left w:val="single" w:color="028090" w:sz="12"/>
              <w:bottom w:val="single" w:color="C7E2E8" w:sz="1"/>
              <w:right w:val="single" w:color="C7E2E8" w:sz="1"/>
            </w:tcBorders>
            <w:shd w:fill="F0F9FB" w:val="clear"/>
            <w:tcMar>
              <w:top w:type="dxa" w:w="120"/>
              <w:left w:type="dxa" w:w="180"/>
              <w:bottom w:type="dxa" w:w="120"/>
              <w:right w:type="dxa" w:w="180"/>
            </w:tcMar>
          </w:tcPr>
          <w:p>
            <w:pPr>
              <w:spacing w:after="60" w:before="0"/>
            </w:pPr>
            <w:r>
              <w:rPr>
                <w:rFonts w:ascii="Arial" w:cs="Arial" w:eastAsia="Arial" w:hAnsi="Arial"/>
                <w:b/>
                <w:bCs/>
                <w:color w:val="028090"/>
                <w:sz w:val="22"/>
                <w:szCs w:val="22"/>
              </w:rPr>
              <w:t xml:space="preserve">Temporal Structure</w:t>
            </w:r>
          </w:p>
          <w:p>
            <w:pPr>
              <w:spacing w:after="0" w:before="0"/>
            </w:pPr>
            <w:r>
              <w:rPr>
                <w:rFonts w:ascii="Arial" w:cs="Arial" w:eastAsia="Arial" w:hAnsi="Arial"/>
                <w:i/>
                <w:iCs/>
                <w:color w:val="1E293B"/>
                <w:sz w:val="22"/>
                <w:szCs w:val="22"/>
              </w:rPr>
              <w:t xml:space="preserve">Consecutive days in this dataset are statistically related — today's weather influences tomorrow's. This temporal autocorrelation means that a random train/test split would allow the model to 'see' dates adjacent to test dates during training, inflating accuracy artificially. A chronological split (train: 2000–2007, test: 2008–2009) was used to ensure genuine evaluation on unseen future dates.</w:t>
            </w:r>
          </w:p>
        </w:tc>
      </w:tr>
    </w:tbl>
    <w:p>
      <w:pPr>
        <w:spacing w:after="120" w:before="0"/>
      </w:pPr>
      <w:r>
        <w:t xml:space="preserve"/>
      </w:r>
    </w:p>
    <w:p>
      <w:pPr>
        <w:pStyle w:val="Heading1"/>
        <w:spacing w:after="160" w:before="360"/>
      </w:pPr>
      <w:r>
        <w:rPr>
          <w:rFonts w:ascii="Arial" w:cs="Arial" w:eastAsia="Arial" w:hAnsi="Arial"/>
          <w:b/>
          <w:bCs/>
          <w:color w:val="0A2342"/>
          <w:sz w:val="32"/>
          <w:szCs w:val="32"/>
        </w:rPr>
        <w:t xml:space="preserve">3. Supervised vs Unsupervised Learning</w:t>
      </w:r>
    </w:p>
    <w:p>
      <w:pPr>
        <w:spacing w:after="120" w:before="80"/>
      </w:pPr>
      <w:r>
        <w:rPr>
          <w:rFonts w:ascii="Arial" w:cs="Arial" w:eastAsia="Arial" w:hAnsi="Arial"/>
          <w:color w:val="1E293B"/>
          <w:sz w:val="24"/>
          <w:szCs w:val="24"/>
        </w:rPr>
        <w:t xml:space="preserve">Machine learning divides broadly into two paradigms based on whether the training data includes known answers. Understanding this distinction is essential for selecting the right approach to a given problem.</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3.1 Supervised Learning</w:t>
      </w:r>
    </w:p>
    <w:p>
      <w:pPr>
        <w:spacing w:after="120" w:before="80"/>
      </w:pPr>
      <w:r>
        <w:rPr>
          <w:rFonts w:ascii="Arial" w:cs="Arial" w:eastAsia="Arial" w:hAnsi="Arial"/>
          <w:color w:val="1E293B"/>
          <w:sz w:val="24"/>
          <w:szCs w:val="24"/>
        </w:rPr>
        <w:t xml:space="preserve">In supervised learning, the model is trained on labelled examples — data where the correct answer is already known. The model learns to map input features to output labels by finding patterns that explain the historical answers. Once trained, it applies those patterns to predict the label for new, unseen inputs.</w:t>
      </w:r>
    </w:p>
    <w:p>
      <w:pPr>
        <w:spacing w:after="120" w:before="80"/>
      </w:pPr>
      <w:r>
        <w:rPr>
          <w:rFonts w:ascii="Arial" w:cs="Arial" w:eastAsia="Arial" w:hAnsi="Arial"/>
          <w:color w:val="1E293B"/>
          <w:sz w:val="24"/>
          <w:szCs w:val="24"/>
        </w:rPr>
        <w:t xml:space="preserve">For the ClimateWins project, supervised learning is the appropriate approach. We have historical daily weather measurements (inputs) paired with favorable/unfavorable labels (outputs). The model learns what combination of temperature, radiation, cloud cover, humidity, and precipitation typically produces each label — and applies that learning to predict future days.</w:t>
      </w:r>
    </w:p>
    <w:p>
      <w:pPr>
        <w:spacing w:after="120" w:before="80"/>
      </w:pPr>
      <w:r>
        <w:rPr>
          <w:rFonts w:ascii="Arial" w:cs="Arial" w:eastAsia="Arial" w:hAnsi="Arial"/>
          <w:color w:val="1E293B"/>
          <w:sz w:val="24"/>
          <w:szCs w:val="24"/>
        </w:rPr>
        <w:t xml:space="preserve">Common supervised learning algorithms include logistic regression, decision trees, random forests, K-nearest neighbours, and neural networks. In this project, KNN and Decision Tree classifiers were evaluated.</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3.2 Unsupervised Learning</w:t>
      </w:r>
    </w:p>
    <w:p>
      <w:pPr>
        <w:spacing w:after="120" w:before="80"/>
      </w:pPr>
      <w:r>
        <w:rPr>
          <w:rFonts w:ascii="Arial" w:cs="Arial" w:eastAsia="Arial" w:hAnsi="Arial"/>
          <w:color w:val="1E293B"/>
          <w:sz w:val="24"/>
          <w:szCs w:val="24"/>
        </w:rPr>
        <w:t xml:space="preserve">In unsupervised learning, the model is trained on data with no labels. Instead of learning to predict a known output, the model identifies structure, groupings, or patterns within the data itself. The outputs are not predefined — they emerge from the data.</w:t>
      </w:r>
    </w:p>
    <w:p>
      <w:pPr>
        <w:spacing w:after="120" w:before="80"/>
      </w:pPr>
      <w:r>
        <w:rPr>
          <w:rFonts w:ascii="Arial" w:cs="Arial" w:eastAsia="Arial" w:hAnsi="Arial"/>
          <w:color w:val="1E293B"/>
          <w:sz w:val="24"/>
          <w:szCs w:val="24"/>
        </w:rPr>
        <w:t xml:space="preserve">Common unsupervised learning techniques include clustering (K-means, hierarchical clustering), dimensionality reduction (PCA, t-SNE), and anomaly detection. For ClimateWins, unsupervised learning could be used to identify natural groupings of weather patterns across stations — for example, discovering that certain combinations of temperature and radiation consistently co-occur — without needing a predefined label.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16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Supervised Learning</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Training data</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Labelled — each example has a known correct answer</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Goal</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Predict a specific output for new inputs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Output type</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Class label (classification) or number (regression)</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Evaluation</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Compare predictions to known correct answers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ClimateWins use</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Predict favorable vs unfavorable weather day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16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Unsupervised Learning</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Training data</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Unlabelled — no predefined correct answer</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Goal</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Discover hidden structure or groupings in the data</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Output type</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Clusters, components, or anomaly scores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Evaluation</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Harder — no ground truth to compare against</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ClimateWins use</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Identify natural weather pattern groupings across stations</w:t>
            </w:r>
          </w:p>
        </w:tc>
      </w:tr>
    </w:tbl>
    <w:p>
      <w:pPr>
        <w:spacing w:after="120" w:before="0"/>
      </w:pPr>
      <w:r>
        <w:t xml:space="preserve"/>
      </w:r>
    </w:p>
    <w:p>
      <w:pPr>
        <w:spacing w:after="120" w:before="80"/>
      </w:pPr>
      <w:r>
        <w:rPr>
          <w:rFonts w:ascii="Arial" w:cs="Arial" w:eastAsia="Arial" w:hAnsi="Arial"/>
          <w:color w:val="1E293B"/>
          <w:sz w:val="24"/>
          <w:szCs w:val="24"/>
        </w:rPr>
        <w:t xml:space="preserve">For Achievement 1, supervised learning is used exclusively because labelled data is available and the goal is a defined binary prediction. Achievement 2 will explore unsupervised methods for pattern discovery.</w:t>
      </w:r>
    </w:p>
    <w:p>
      <w:pPr>
        <w:spacing w:after="120" w:before="0"/>
      </w:pPr>
      <w:r>
        <w:t xml:space="preserve"/>
      </w:r>
    </w:p>
    <w:p>
      <w:pPr>
        <w:pStyle w:val="Heading1"/>
        <w:spacing w:after="160" w:before="360"/>
      </w:pPr>
      <w:r>
        <w:rPr>
          <w:rFonts w:ascii="Arial" w:cs="Arial" w:eastAsia="Arial" w:hAnsi="Arial"/>
          <w:b/>
          <w:bCs/>
          <w:color w:val="0A2342"/>
          <w:sz w:val="32"/>
          <w:szCs w:val="32"/>
        </w:rPr>
        <w:t xml:space="preserve">4. Data Preparation for Analysis</w:t>
      </w:r>
    </w:p>
    <w:p>
      <w:pPr>
        <w:spacing w:after="120" w:before="80"/>
      </w:pPr>
      <w:r>
        <w:rPr>
          <w:rFonts w:ascii="Arial" w:cs="Arial" w:eastAsia="Arial" w:hAnsi="Arial"/>
          <w:color w:val="1E293B"/>
          <w:sz w:val="24"/>
          <w:szCs w:val="24"/>
        </w:rPr>
        <w:t xml:space="preserve">Data preparation transforms raw files into an analysis-ready dataset. Each step in this process involves deliberate decisions with direct consequences for model reliability.</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4.1 Loading and Merging</w:t>
      </w:r>
    </w:p>
    <w:p>
      <w:pPr>
        <w:spacing w:after="120" w:before="80"/>
      </w:pPr>
      <w:r>
        <w:rPr>
          <w:rFonts w:ascii="Arial" w:cs="Arial" w:eastAsia="Arial" w:hAnsi="Arial"/>
          <w:color w:val="1E293B"/>
          <w:sz w:val="24"/>
          <w:szCs w:val="24"/>
        </w:rPr>
        <w:t xml:space="preserve">Two separate CSV files were provided: weather_prediction_dataset.csv containing daily weather measurements, and weather_prediction_picnic_labels.csv containing the binary favorable/unfavorable labels. These were merged on the shared DATE column using an inner join, producing a single analysis-ready dataframe of 3,653 rows and 182 columns.</w:t>
      </w:r>
    </w:p>
    <w:p>
      <w:pPr>
        <w:spacing w:after="120" w:before="80"/>
      </w:pPr>
      <w:r>
        <w:rPr>
          <w:rFonts w:ascii="Arial" w:cs="Arial" w:eastAsia="Arial" w:hAnsi="Arial"/>
          <w:color w:val="1E293B"/>
          <w:sz w:val="24"/>
          <w:szCs w:val="24"/>
        </w:rPr>
        <w:t xml:space="preserve">The DATE column was stored as an integer in YYYYMMDD format (e.g. 20000101). It was converted to a proper datetime object to enable temporal operations including year extraction, seasonal analysis, and chronological splitting.</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4.2 Data Quality Assessment</w:t>
      </w:r>
    </w:p>
    <w:p>
      <w:pPr>
        <w:spacing w:after="120" w:before="80"/>
      </w:pPr>
      <w:r>
        <w:rPr>
          <w:rFonts w:ascii="Arial" w:cs="Arial" w:eastAsia="Arial" w:hAnsi="Arial"/>
          <w:color w:val="1E293B"/>
          <w:sz w:val="24"/>
          <w:szCs w:val="24"/>
        </w:rPr>
        <w:t xml:space="preserve">A systematic data quality check was performed before any modelling decisions were made:</w:t>
      </w:r>
    </w:p>
    <w:p>
      <w:pPr>
        <w:pStyle w:val="ListParagraph"/>
        <w:numPr>
          <w:ilvl w:val="0"/>
          <w:numId w:val="2"/>
        </w:numPr>
        <w:spacing w:after="60" w:before="60"/>
      </w:pPr>
      <w:r>
        <w:rPr>
          <w:rFonts w:ascii="Arial" w:cs="Arial" w:eastAsia="Arial" w:hAnsi="Arial"/>
          <w:color w:val="1E293B"/>
          <w:sz w:val="24"/>
          <w:szCs w:val="24"/>
        </w:rPr>
        <w:t xml:space="preserve">Missing values: zero missing values across all 3,653 records and 182 columns.</w:t>
      </w:r>
    </w:p>
    <w:p>
      <w:pPr>
        <w:pStyle w:val="ListParagraph"/>
        <w:numPr>
          <w:ilvl w:val="0"/>
          <w:numId w:val="2"/>
        </w:numPr>
        <w:spacing w:after="60" w:before="60"/>
      </w:pPr>
      <w:r>
        <w:rPr>
          <w:rFonts w:ascii="Arial" w:cs="Arial" w:eastAsia="Arial" w:hAnsi="Arial"/>
          <w:color w:val="1E293B"/>
          <w:sz w:val="24"/>
          <w:szCs w:val="24"/>
        </w:rPr>
        <w:t xml:space="preserve">Duplicate rows: none identified.</w:t>
      </w:r>
    </w:p>
    <w:p>
      <w:pPr>
        <w:pStyle w:val="ListParagraph"/>
        <w:numPr>
          <w:ilvl w:val="0"/>
          <w:numId w:val="2"/>
        </w:numPr>
        <w:spacing w:after="60" w:before="60"/>
      </w:pPr>
      <w:r>
        <w:rPr>
          <w:rFonts w:ascii="Arial" w:cs="Arial" w:eastAsia="Arial" w:hAnsi="Arial"/>
          <w:color w:val="1E293B"/>
          <w:sz w:val="24"/>
          <w:szCs w:val="24"/>
        </w:rPr>
        <w:t xml:space="preserve">Date completeness: records confirmed for 2000–2009. One record for January 1, 2010 was excluded — a single day's data is insufficient to represent a full year and would distort yearly averages.</w:t>
      </w:r>
    </w:p>
    <w:p>
      <w:pPr>
        <w:pStyle w:val="ListParagraph"/>
        <w:numPr>
          <w:ilvl w:val="0"/>
          <w:numId w:val="2"/>
        </w:numPr>
        <w:spacing w:after="60" w:before="60"/>
      </w:pPr>
      <w:r>
        <w:rPr>
          <w:rFonts w:ascii="Arial" w:cs="Arial" w:eastAsia="Arial" w:hAnsi="Arial"/>
          <w:color w:val="1E293B"/>
          <w:sz w:val="24"/>
          <w:szCs w:val="24"/>
        </w:rPr>
        <w:t xml:space="preserve">Data type validation: all weather features confirmed as float64 or int64. No unexpected categorical values.</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4.3 Feature Selection</w:t>
      </w:r>
    </w:p>
    <w:p>
      <w:pPr>
        <w:spacing w:after="120" w:before="80"/>
      </w:pPr>
      <w:r>
        <w:rPr>
          <w:rFonts w:ascii="Arial" w:cs="Arial" w:eastAsia="Arial" w:hAnsi="Arial"/>
          <w:color w:val="1E293B"/>
          <w:sz w:val="24"/>
          <w:szCs w:val="24"/>
        </w:rPr>
        <w:t xml:space="preserve">Starting from 9 available Basel weather features, 5 were selected for modelling based on two criteria: strength of correlation with the target variable, and absence of multicollinearity with other retained features.</w:t>
      </w:r>
    </w:p>
    <w:p>
      <w:pPr>
        <w:spacing w:after="120" w:before="80"/>
      </w:pPr>
      <w:r>
        <w:rPr>
          <w:rFonts w:ascii="Arial" w:cs="Arial" w:eastAsia="Arial" w:hAnsi="Arial"/>
          <w:color w:val="1E293B"/>
          <w:sz w:val="24"/>
          <w:szCs w:val="24"/>
        </w:rPr>
        <w:t xml:space="preserve">Three temperature features (min, mean, max) were found to be highly correlated with each other (correlation coefficients above 0.91). Only temp_mean was retained as the most representative. Sunshine duration was dropped as it was strongly correlated with global_radiation (0.85) — radiation captures the sunshine signal more comprehensively. Atmospheric pressure was dropped due to near-zero target correlation (0.041).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Feature Retained</w:t>
            </w:r>
          </w:p>
        </w:tc>
        <w:tc>
          <w:tcPr>
            <w:tcW w:type="dxa" w:w="6160"/>
            <w:tcBorders>
              <w:top w:val="single" w:color="C0D4DA" w:sz="1"/>
              <w:left w:val="single" w:color="C0D4DA" w:sz="1"/>
              <w:bottom w:val="single" w:color="C0D4DA" w:sz="1"/>
              <w:right w:val="single" w:color="C0D4DA" w:sz="1"/>
            </w:tcBorders>
            <w:shd w:fill="0A2342"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BASEL_global_radiation</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Strongest target correlation (0.656). Proxy for sunshine and clear sky conditions.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BASEL_temp_mean</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Strong target correlation (0.562). Representative of temperature without redundancy.</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BASEL_cloud_cover</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Independent negative signal (−0.424). Captures overcast conditions.</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BASEL_humidity</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Strongest negative predictor (−0.443). Captures damp conditions independently.</w:t>
            </w:r>
          </w:p>
        </w:tc>
      </w:tr>
      <w:tr>
        <w:tc>
          <w:tcPr>
            <w:tcW w:type="dxa" w:w="320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BASEL_precipitation</w:t>
            </w:r>
          </w:p>
        </w:tc>
        <w:tc>
          <w:tcPr>
            <w:tcW w:type="dxa" w:w="6160"/>
            <w:tcBorders>
              <w:top w:val="single" w:color="C0D4DA" w:sz="1"/>
              <w:left w:val="single" w:color="C0D4DA" w:sz="1"/>
              <w:bottom w:val="single" w:color="C0D4DA" w:sz="1"/>
              <w:right w:val="single" w:color="C0D4DA" w:sz="1"/>
            </w:tcBorders>
            <w:shd w:fill="F7FAFB" w:val="clear"/>
            <w:tcMar>
              <w:top w:type="dxa" w:w="80"/>
              <w:left w:type="dxa" w:w="120"/>
              <w:bottom w:type="dxa" w:w="80"/>
              <w:right w:type="dxa" w:w="120"/>
            </w:tcMar>
          </w:tcPr>
          <w:p>
            <w:r>
              <w:rPr>
                <w:rFonts w:ascii="Arial" w:cs="Arial" w:eastAsia="Arial" w:hAnsi="Arial"/>
                <w:color w:val="1E293B"/>
                <w:sz w:val="22"/>
                <w:szCs w:val="22"/>
              </w:rPr>
              <w:t xml:space="preserve">Additional negative signal (−0.257). Captures rainfall independently.</w:t>
            </w:r>
          </w:p>
        </w:tc>
      </w:tr>
    </w:tbl>
    <w:p>
      <w:pPr>
        <w:spacing w:after="120" w:before="0"/>
      </w:pPr>
      <w:r>
        <w:t xml:space="preserve"/>
      </w:r>
    </w:p>
    <w:p>
      <w:pPr>
        <w:pStyle w:val="Heading2"/>
        <w:spacing w:after="120" w:before="280"/>
      </w:pPr>
      <w:r>
        <w:rPr>
          <w:rFonts w:ascii="Arial" w:cs="Arial" w:eastAsia="Arial" w:hAnsi="Arial"/>
          <w:b/>
          <w:bCs/>
          <w:color w:val="028090"/>
          <w:sz w:val="26"/>
          <w:szCs w:val="26"/>
        </w:rPr>
        <w:t xml:space="preserve">4.4 Train/Test Split</w:t>
      </w:r>
    </w:p>
    <w:p>
      <w:pPr>
        <w:spacing w:after="120" w:before="80"/>
      </w:pPr>
      <w:r>
        <w:rPr>
          <w:rFonts w:ascii="Arial" w:cs="Arial" w:eastAsia="Arial" w:hAnsi="Arial"/>
          <w:color w:val="1E293B"/>
          <w:sz w:val="24"/>
          <w:szCs w:val="24"/>
        </w:rPr>
        <w:t xml:space="preserve">The data was split chronologically to respect the temporal structure of weather observations. The training set covers 2000–2007 (2,922 days, 80% of data) and the test set covers 2008–2009 (731 days, 20% of data).</w:t>
      </w:r>
    </w:p>
    <w:p>
      <w:pPr>
        <w:spacing w:after="120" w:before="80"/>
      </w:pPr>
      <w:r>
        <w:rPr>
          <w:rFonts w:ascii="Arial" w:cs="Arial" w:eastAsia="Arial" w:hAnsi="Arial"/>
          <w:color w:val="1E293B"/>
          <w:sz w:val="24"/>
          <w:szCs w:val="24"/>
        </w:rPr>
        <w:t xml:space="preserve">A random split was explicitly rejected. Weather data has strong temporal autocorrelation — adjacent days are statistically related. A random split would place dates adjacent to test dates in the training set, allowing the model to implicitly 'see' near-future conditions during training. This temporal leakage inflates accuracy in evaluation but produces a model that fails in genuine forecasting scenarios.</w:t>
      </w:r>
    </w:p>
    <w:p>
      <w:pPr>
        <w:spacing w:after="120" w:before="80"/>
      </w:pPr>
      <w:r>
        <w:rPr>
          <w:rFonts w:ascii="Arial" w:cs="Arial" w:eastAsia="Arial" w:hAnsi="Arial"/>
          <w:color w:val="1E293B"/>
          <w:sz w:val="24"/>
          <w:szCs w:val="24"/>
        </w:rPr>
        <w:t xml:space="preserve">The seasonal distribution of favorable days was validated as consistent between training (26.2%) and test (23.5%) sets, confirming the split does not introduce systematic seasonal bias.</w:t>
      </w:r>
    </w:p>
    <w:p>
      <w:pPr>
        <w:spacing w:after="120" w:before="0"/>
      </w:pPr>
      <w:r>
        <w:t xml:space="preserve"/>
      </w:r>
    </w:p>
    <w:p>
      <w:pPr>
        <w:pStyle w:val="Heading2"/>
        <w:spacing w:after="120" w:before="280"/>
      </w:pPr>
      <w:r>
        <w:rPr>
          <w:rFonts w:ascii="Arial" w:cs="Arial" w:eastAsia="Arial" w:hAnsi="Arial"/>
          <w:b/>
          <w:bCs/>
          <w:color w:val="028090"/>
          <w:sz w:val="26"/>
          <w:szCs w:val="26"/>
        </w:rPr>
        <w:t xml:space="preserve">4.5 Feature Scaling</w:t>
      </w:r>
    </w:p>
    <w:p>
      <w:pPr>
        <w:spacing w:after="120" w:before="80"/>
      </w:pPr>
      <w:r>
        <w:rPr>
          <w:rFonts w:ascii="Arial" w:cs="Arial" w:eastAsia="Arial" w:hAnsi="Arial"/>
          <w:color w:val="1E293B"/>
          <w:sz w:val="24"/>
          <w:szCs w:val="24"/>
        </w:rPr>
        <w:t xml:space="preserve">StandardScaler was applied to normalise all five features to zero mean and unit standard deviation. This step is required because several algorithms — including K-nearest neighbours — compute distances between data points. Without scaling, features with large numerical ranges (e.g. temperature: −9 to 29°C) would dominate distance calculations, effectively rendering smaller-scale features (e.g. humidity: 0.38 to 0.98) invisible to the model.</w:t>
      </w:r>
    </w:p>
    <w:p>
      <w:pPr>
        <w:spacing w:after="120" w:before="80"/>
      </w:pPr>
      <w:r>
        <w:rPr>
          <w:rFonts w:ascii="Arial" w:cs="Arial" w:eastAsia="Arial" w:hAnsi="Arial"/>
          <w:color w:val="1E293B"/>
          <w:sz w:val="24"/>
          <w:szCs w:val="24"/>
        </w:rPr>
        <w:t xml:space="preserve">Critically, the scaler was fitted on the training set only and then applied to both training and test sets. Fitting the scaler on all data before splitting would allow the test set's statistical properties to influence the scaling parameters — a form of data leakage that produces optimistically biased evaluation results.</w:t>
      </w:r>
    </w:p>
    <w:p>
      <w:pPr>
        <w:spacing w:after="120" w:before="0"/>
      </w:pPr>
      <w:r>
        <w:t xml:space="preserve"/>
      </w:r>
    </w:p>
    <w:p>
      <w:pPr>
        <w:pBdr>
          <w:top w:val="single" w:color="028090" w:sz="6" w:space="1"/>
        </w:pBdr>
        <w:spacing w:after="80" w:before="400"/>
      </w:pPr>
      <w:r>
        <w:t xml:space="preserve"/>
      </w:r>
    </w:p>
    <w:p>
      <w:pPr>
        <w:spacing w:after="80" w:before="120"/>
      </w:pPr>
      <w:r>
        <w:rPr>
          <w:rFonts w:ascii="Arial" w:cs="Arial" w:eastAsia="Arial" w:hAnsi="Arial"/>
          <w:b/>
          <w:bCs/>
          <w:color w:val="0A2342"/>
          <w:sz w:val="26"/>
          <w:szCs w:val="26"/>
        </w:rPr>
        <w:t xml:space="preserve">Summary</w:t>
      </w:r>
    </w:p>
    <w:p>
      <w:pPr>
        <w:spacing w:after="120" w:before="80"/>
      </w:pPr>
      <w:r>
        <w:rPr>
          <w:rFonts w:ascii="Arial" w:cs="Arial" w:eastAsia="Arial" w:hAnsi="Arial"/>
          <w:color w:val="1E293B"/>
          <w:sz w:val="24"/>
          <w:szCs w:val="24"/>
        </w:rPr>
        <w:t xml:space="preserve">This exercise has established the ethical, conceptual, and technical foundations for the ClimateWins machine learning project. The ethical concerns identified — label definition risk, temporal bias, geographic limitation, and the requirement for human oversight — are not theoretical. They directly inform how the model should be deployed and governed. The data preparation decisions documented here, particularly the chronological train/test split and the scaler fitting protocol, are the methodological foundation on which reliable model evaluation depends.</w:t>
      </w:r>
    </w:p>
    <w:p>
      <w:pPr>
        <w:spacing w:after="120" w:before="0"/>
      </w:pPr>
      <w:r>
        <w:t xml:space="preserve"/>
      </w:r>
    </w:p>
    <w:p>
      <w:pPr>
        <w:spacing w:after="0" w:before="120"/>
      </w:pPr>
      <w:r>
        <w:rPr>
          <w:rFonts w:ascii="Arial" w:cs="Arial" w:eastAsia="Arial" w:hAnsi="Arial"/>
          <w:color w:val="64748B"/>
          <w:sz w:val="20"/>
          <w:szCs w:val="20"/>
        </w:rPr>
        <w:t xml:space="preserve">Benjamin Akingbade  ·  </w:t>
      </w:r>
      <w:r>
        <w:rPr>
          <w:rFonts w:ascii="Arial" w:cs="Arial" w:eastAsia="Arial" w:hAnsi="Arial"/>
          <w:color w:val="64748B"/>
          <w:sz w:val="20"/>
          <w:szCs w:val="20"/>
        </w:rPr>
        <w:t xml:space="preserve">CareerFoundry Machine Learning with Python  ·  Achievement 1, Exercise 1.2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34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2026-05-20T04:47:45.237Z</dcterms:created>
  <dcterms:modified xsi:type="dcterms:W3CDTF">2026-05-20T04:47:45.237Z</dcterms:modified>
</cp:coreProperties>
</file>

<file path=docProps/custom.xml><?xml version="1.0" encoding="utf-8"?>
<Properties xmlns="http://schemas.openxmlformats.org/officeDocument/2006/custom-properties" xmlns:vt="http://schemas.openxmlformats.org/officeDocument/2006/docPropsVTypes"/>
</file>