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38DA" w14:textId="76FD0855" w:rsidR="00621D85" w:rsidRPr="00621D85" w:rsidRDefault="00621D85" w:rsidP="00773658">
      <w:pPr>
        <w:jc w:val="center"/>
        <w:rPr>
          <w:rFonts w:ascii="Times New Roman" w:hAnsi="Times New Roman" w:cs="Times New Roman"/>
          <w:sz w:val="24"/>
          <w:szCs w:val="24"/>
        </w:rPr>
      </w:pPr>
      <w:r w:rsidRPr="00621D85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21D85">
        <w:rPr>
          <w:rFonts w:ascii="Times New Roman" w:hAnsi="Times New Roman" w:cs="Times New Roman"/>
          <w:b/>
          <w:bCs/>
          <w:sz w:val="24"/>
          <w:szCs w:val="24"/>
        </w:rPr>
        <w:t>Design</w:t>
      </w:r>
      <w:r w:rsidRPr="00621D85">
        <w:rPr>
          <w:rFonts w:ascii="Times New Roman" w:hAnsi="Times New Roman" w:cs="Times New Roman"/>
          <w:sz w:val="24"/>
          <w:szCs w:val="24"/>
        </w:rPr>
        <w:br/>
      </w:r>
      <w:r w:rsidR="0077365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773658">
        <w:rPr>
          <w:rFonts w:ascii="Times New Roman" w:hAnsi="Times New Roman" w:cs="Times New Roman"/>
          <w:sz w:val="24"/>
          <w:szCs w:val="24"/>
        </w:rPr>
        <w:tab/>
      </w:r>
      <w:r w:rsidRPr="00621D85">
        <w:rPr>
          <w:rFonts w:ascii="Times New Roman" w:hAnsi="Times New Roman" w:cs="Times New Roman"/>
          <w:sz w:val="24"/>
          <w:szCs w:val="24"/>
        </w:rPr>
        <w:t>In the Gallery Pro application, as the number of users increases, Load Balancers will be implemented to distribute traffic across multiple servers, preventing system slowdowns. Through the use of a Content Delivery Network (CDN), images will be served from the nearest server. Additionally, image compression and Lazy Loading systems will be integrated to enhance the application's performance.</w:t>
      </w:r>
    </w:p>
    <w:p w14:paraId="4103BD1D" w14:textId="77777777" w:rsidR="00621D85" w:rsidRPr="00621D85" w:rsidRDefault="00621D85" w:rsidP="00621D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21D85">
        <w:rPr>
          <w:rFonts w:ascii="Times New Roman" w:hAnsi="Times New Roman" w:cs="Times New Roman"/>
          <w:sz w:val="24"/>
          <w:szCs w:val="24"/>
        </w:rPr>
        <w:t>To protect against system failures, an Automated Daily Backup system will be implemented, automatically backing up data every 24 hours and storing it in different geographic locations. With the Point-in-Time Recovery system, data from any specific time period can be restored. For application updates, the Blue-Green Deployment strategy will be used, allowing updates to be performed without service disruption.</w:t>
      </w:r>
    </w:p>
    <w:p w14:paraId="477AEB09" w14:textId="77777777" w:rsidR="00621D85" w:rsidRPr="00621D85" w:rsidRDefault="00621D85" w:rsidP="00621D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21D85">
        <w:rPr>
          <w:rFonts w:ascii="Times New Roman" w:hAnsi="Times New Roman" w:cs="Times New Roman"/>
          <w:sz w:val="24"/>
          <w:szCs w:val="24"/>
        </w:rPr>
        <w:t>The application will be designed with Multiple Server Instances to ensure redundancy, enabling 24/7 uninterrupted usage. A Real-time Health Monitoring system will continuously monitor the status of the servers 24 hours a day and perform automatic recovery when needed.</w:t>
      </w:r>
    </w:p>
    <w:p w14:paraId="47C59852" w14:textId="77777777" w:rsidR="00621D85" w:rsidRPr="00627AC0" w:rsidRDefault="00621D85" w:rsidP="00621D85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621D85" w:rsidRPr="00627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92EBD"/>
    <w:rsid w:val="001D75CF"/>
    <w:rsid w:val="0026586E"/>
    <w:rsid w:val="003519A8"/>
    <w:rsid w:val="0037531D"/>
    <w:rsid w:val="00375C87"/>
    <w:rsid w:val="00424320"/>
    <w:rsid w:val="004B5ACF"/>
    <w:rsid w:val="00606CBD"/>
    <w:rsid w:val="00621D85"/>
    <w:rsid w:val="00627AC0"/>
    <w:rsid w:val="006B3738"/>
    <w:rsid w:val="006B75F8"/>
    <w:rsid w:val="00773658"/>
    <w:rsid w:val="00A203AE"/>
    <w:rsid w:val="00A71A00"/>
    <w:rsid w:val="00BF0425"/>
    <w:rsid w:val="00D63523"/>
    <w:rsid w:val="00DD109E"/>
    <w:rsid w:val="00F9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3AEC"/>
  <w15:chartTrackingRefBased/>
  <w15:docId w15:val="{EA873D3D-96F7-4981-9DF6-01A38FA67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098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68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349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1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mwihpu nan lung</dc:creator>
  <cp:keywords/>
  <dc:description/>
  <cp:lastModifiedBy>mwihpu nan lung</cp:lastModifiedBy>
  <cp:revision>6</cp:revision>
  <dcterms:created xsi:type="dcterms:W3CDTF">2025-10-12T13:09:00Z</dcterms:created>
  <dcterms:modified xsi:type="dcterms:W3CDTF">2025-11-05T15:16:00Z</dcterms:modified>
</cp:coreProperties>
</file>