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17C" w14:textId="77777777" w:rsidR="00895551" w:rsidRPr="00FE718F" w:rsidRDefault="00895551" w:rsidP="00895551">
      <w:pPr>
        <w:jc w:val="both"/>
        <w:rPr>
          <w:rFonts w:ascii="Arial" w:hAnsi="Arial" w:cs="Arial"/>
          <w:b/>
          <w:bCs/>
          <w:sz w:val="24"/>
          <w:szCs w:val="24"/>
        </w:rPr>
      </w:pPr>
      <w:r w:rsidRPr="00FE718F">
        <w:rPr>
          <w:rFonts w:ascii="Arial" w:hAnsi="Arial" w:cs="Arial"/>
          <w:b/>
          <w:bCs/>
          <w:sz w:val="24"/>
          <w:szCs w:val="24"/>
        </w:rPr>
        <w:t>Introduction:</w:t>
      </w:r>
    </w:p>
    <w:p w14:paraId="144EA349" w14:textId="52F0C59C" w:rsidR="00415205" w:rsidRDefault="003D2064" w:rsidP="003D2064">
      <w:pPr>
        <w:jc w:val="both"/>
        <w:rPr>
          <w:rFonts w:ascii="Arial" w:hAnsi="Arial" w:cs="Arial"/>
          <w:kern w:val="0"/>
          <w:sz w:val="24"/>
          <w:szCs w:val="24"/>
        </w:rPr>
      </w:pPr>
      <w:r w:rsidRPr="003D2064">
        <w:rPr>
          <w:rFonts w:ascii="Arial" w:hAnsi="Arial" w:cs="Arial"/>
          <w:kern w:val="0"/>
          <w:sz w:val="24"/>
          <w:szCs w:val="24"/>
        </w:rPr>
        <w:t xml:space="preserve">In this inquiry, we employed data derived from an observational study on vegetation, focusing on the percentage of plant cover within designated square meter areas. Alongside the percentage of plant cover, the dataset encompasses insights into various abiotic factors present within the squares, such as annual precipitation, estimated potassium (K) concentrations, and </w:t>
      </w:r>
      <w:r w:rsidR="004657C4" w:rsidRPr="004657C4">
        <w:rPr>
          <w:rFonts w:ascii="Arial" w:hAnsi="Arial" w:cs="Arial"/>
          <w:kern w:val="0"/>
          <w:sz w:val="24"/>
          <w:szCs w:val="24"/>
        </w:rPr>
        <w:t>Valley Bottom Flatness index at the quadrat</w:t>
      </w:r>
      <w:r w:rsidR="004657C4">
        <w:rPr>
          <w:rFonts w:ascii="Arial" w:hAnsi="Arial" w:cs="Arial"/>
          <w:kern w:val="0"/>
          <w:sz w:val="24"/>
          <w:szCs w:val="24"/>
        </w:rPr>
        <w:t xml:space="preserve"> (MrVBF)</w:t>
      </w:r>
      <w:r w:rsidRPr="003D2064">
        <w:rPr>
          <w:rFonts w:ascii="Arial" w:hAnsi="Arial" w:cs="Arial"/>
          <w:kern w:val="0"/>
          <w:sz w:val="24"/>
          <w:szCs w:val="24"/>
        </w:rPr>
        <w:t xml:space="preserve">. The objective of this investigation is to leverage the accumulated data to </w:t>
      </w:r>
      <w:r>
        <w:rPr>
          <w:rFonts w:ascii="Arial" w:hAnsi="Arial" w:cs="Arial"/>
          <w:kern w:val="0"/>
          <w:sz w:val="24"/>
          <w:szCs w:val="24"/>
        </w:rPr>
        <w:t>inspect</w:t>
      </w:r>
      <w:r w:rsidRPr="003D2064">
        <w:rPr>
          <w:rFonts w:ascii="Arial" w:hAnsi="Arial" w:cs="Arial"/>
          <w:kern w:val="0"/>
          <w:sz w:val="24"/>
          <w:szCs w:val="24"/>
        </w:rPr>
        <w:t xml:space="preserve"> the impact of diverse abiotic factors on the occurrence of exotic and native herbs and grasses. Specifically, </w:t>
      </w:r>
      <w:r w:rsidR="008B49FB">
        <w:rPr>
          <w:rFonts w:ascii="Arial" w:hAnsi="Arial" w:cs="Arial"/>
          <w:kern w:val="0"/>
          <w:sz w:val="24"/>
          <w:szCs w:val="24"/>
        </w:rPr>
        <w:t>we aim</w:t>
      </w:r>
      <w:r w:rsidRPr="003D2064">
        <w:rPr>
          <w:rFonts w:ascii="Arial" w:hAnsi="Arial" w:cs="Arial"/>
          <w:kern w:val="0"/>
          <w:sz w:val="24"/>
          <w:szCs w:val="24"/>
        </w:rPr>
        <w:t xml:space="preserve"> to </w:t>
      </w:r>
      <w:r>
        <w:rPr>
          <w:rFonts w:ascii="Arial" w:hAnsi="Arial" w:cs="Arial"/>
          <w:kern w:val="0"/>
          <w:sz w:val="24"/>
          <w:szCs w:val="24"/>
        </w:rPr>
        <w:t>determine</w:t>
      </w:r>
      <w:r w:rsidRPr="003D2064">
        <w:rPr>
          <w:rFonts w:ascii="Arial" w:hAnsi="Arial" w:cs="Arial"/>
          <w:kern w:val="0"/>
          <w:sz w:val="24"/>
          <w:szCs w:val="24"/>
        </w:rPr>
        <w:t xml:space="preserve"> whether these two categories of flora </w:t>
      </w:r>
      <w:r>
        <w:rPr>
          <w:rFonts w:ascii="Arial" w:hAnsi="Arial" w:cs="Arial"/>
          <w:kern w:val="0"/>
          <w:sz w:val="24"/>
          <w:szCs w:val="24"/>
        </w:rPr>
        <w:t>display</w:t>
      </w:r>
      <w:r w:rsidRPr="003D2064">
        <w:rPr>
          <w:rFonts w:ascii="Arial" w:hAnsi="Arial" w:cs="Arial"/>
          <w:kern w:val="0"/>
          <w:sz w:val="24"/>
          <w:szCs w:val="24"/>
        </w:rPr>
        <w:t xml:space="preserve"> patterns of resource competition or if one demonstrates superior adaptability to certain environmental conditions compared to the other.</w:t>
      </w:r>
    </w:p>
    <w:p w14:paraId="0A612535" w14:textId="77777777" w:rsidR="003D2064" w:rsidRDefault="003D2064" w:rsidP="003D2064">
      <w:pPr>
        <w:jc w:val="both"/>
        <w:rPr>
          <w:rFonts w:ascii="Arial" w:hAnsi="Arial" w:cs="Arial"/>
          <w:b/>
          <w:bCs/>
          <w:kern w:val="0"/>
          <w:sz w:val="24"/>
          <w:szCs w:val="24"/>
        </w:rPr>
      </w:pPr>
      <w:r w:rsidRPr="00D3337D">
        <w:rPr>
          <w:rFonts w:ascii="Arial" w:hAnsi="Arial" w:cs="Arial"/>
          <w:b/>
          <w:bCs/>
          <w:kern w:val="0"/>
          <w:sz w:val="24"/>
          <w:szCs w:val="24"/>
        </w:rPr>
        <w:t>Methods:</w:t>
      </w:r>
    </w:p>
    <w:p w14:paraId="4A7BB186"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In the preliminary phase of our study, we established distinct categories for the examination of herbaceous vegetation, classifying them into two groups: exotic and native herbs and grasses. The exotic category encompassed both perennial and annual herbs and grasses, whereas the native group exclusively comprised perennial herbs and grasses.</w:t>
      </w:r>
    </w:p>
    <w:p w14:paraId="06563198" w14:textId="7E2697FA" w:rsidR="007B51F3" w:rsidRDefault="007B51F3" w:rsidP="007B51F3">
      <w:pPr>
        <w:jc w:val="both"/>
        <w:rPr>
          <w:rFonts w:ascii="Arial" w:hAnsi="Arial" w:cs="Arial"/>
          <w:kern w:val="0"/>
          <w:sz w:val="24"/>
          <w:szCs w:val="24"/>
        </w:rPr>
      </w:pPr>
      <w:r w:rsidRPr="007B51F3">
        <w:rPr>
          <w:rFonts w:ascii="Arial" w:hAnsi="Arial" w:cs="Arial"/>
          <w:kern w:val="0"/>
          <w:sz w:val="24"/>
          <w:szCs w:val="24"/>
        </w:rPr>
        <w:t>To initiate our investigation, we performed an exploratory analysis o</w:t>
      </w:r>
      <w:r>
        <w:rPr>
          <w:rFonts w:ascii="Arial" w:hAnsi="Arial" w:cs="Arial"/>
          <w:kern w:val="0"/>
          <w:sz w:val="24"/>
          <w:szCs w:val="24"/>
        </w:rPr>
        <w:t>f</w:t>
      </w:r>
      <w:r w:rsidRPr="007B51F3">
        <w:rPr>
          <w:rFonts w:ascii="Arial" w:hAnsi="Arial" w:cs="Arial"/>
          <w:kern w:val="0"/>
          <w:sz w:val="24"/>
          <w:szCs w:val="24"/>
        </w:rPr>
        <w:t xml:space="preserve"> the response variables, namely the percentage cover of exotic and native herbs and grasses. This initial examination aimed to </w:t>
      </w:r>
      <w:r>
        <w:rPr>
          <w:rFonts w:ascii="Arial" w:hAnsi="Arial" w:cs="Arial"/>
          <w:kern w:val="0"/>
          <w:sz w:val="24"/>
          <w:szCs w:val="24"/>
        </w:rPr>
        <w:t xml:space="preserve">analyze </w:t>
      </w:r>
      <w:r w:rsidRPr="007B51F3">
        <w:rPr>
          <w:rFonts w:ascii="Arial" w:hAnsi="Arial" w:cs="Arial"/>
          <w:kern w:val="0"/>
          <w:sz w:val="24"/>
          <w:szCs w:val="24"/>
        </w:rPr>
        <w:t>the inherent distribution patterns within the dataset.</w:t>
      </w:r>
      <w:r>
        <w:rPr>
          <w:rFonts w:ascii="Arial" w:hAnsi="Arial" w:cs="Arial"/>
          <w:kern w:val="0"/>
          <w:sz w:val="24"/>
          <w:szCs w:val="24"/>
        </w:rPr>
        <w:t xml:space="preserve"> </w:t>
      </w:r>
      <w:r w:rsidRPr="007B51F3">
        <w:rPr>
          <w:rFonts w:ascii="Arial" w:hAnsi="Arial" w:cs="Arial"/>
          <w:kern w:val="0"/>
          <w:sz w:val="24"/>
          <w:szCs w:val="24"/>
        </w:rPr>
        <w:t>Consequently, we generated two histograms to visually represent the distribution of exotic and native plants.</w:t>
      </w:r>
    </w:p>
    <w:p w14:paraId="33B9502A"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Subsequently, we identified nine abiotic factors deemed pertinent to our study and incorporated them into our preliminary model. Employing a general linear model (GLM) with a Poisson distribution served as the initial step in our modeling process.</w:t>
      </w:r>
      <w:r>
        <w:rPr>
          <w:rFonts w:ascii="Arial" w:hAnsi="Arial" w:cs="Arial"/>
          <w:kern w:val="0"/>
          <w:sz w:val="24"/>
          <w:szCs w:val="24"/>
        </w:rPr>
        <w:t xml:space="preserve"> </w:t>
      </w:r>
      <w:r w:rsidRPr="00FE718F">
        <w:rPr>
          <w:rFonts w:ascii="Arial" w:hAnsi="Arial" w:cs="Arial"/>
          <w:kern w:val="0"/>
          <w:sz w:val="24"/>
          <w:szCs w:val="24"/>
          <w:lang w:val="de-DE"/>
        </w:rPr>
        <w:t>Recognizing the presence of overdispersion in our data</w:t>
      </w:r>
      <w:r w:rsidRPr="007B51F3">
        <w:rPr>
          <w:rFonts w:ascii="Arial" w:hAnsi="Arial" w:cs="Arial"/>
          <w:kern w:val="0"/>
          <w:sz w:val="24"/>
          <w:szCs w:val="24"/>
        </w:rPr>
        <w:t xml:space="preserve">, as discerned through the </w:t>
      </w:r>
      <w:r>
        <w:rPr>
          <w:rFonts w:ascii="Arial" w:hAnsi="Arial" w:cs="Arial"/>
          <w:kern w:val="0"/>
          <w:sz w:val="24"/>
          <w:szCs w:val="24"/>
        </w:rPr>
        <w:t>previous</w:t>
      </w:r>
      <w:r w:rsidRPr="007B51F3">
        <w:rPr>
          <w:rFonts w:ascii="Arial" w:hAnsi="Arial" w:cs="Arial"/>
          <w:kern w:val="0"/>
          <w:sz w:val="24"/>
          <w:szCs w:val="24"/>
        </w:rPr>
        <w:t xml:space="preserve"> Poisson GLM, we opted for a negative binomial distribution to better accommodate this inherent characteristic.</w:t>
      </w:r>
    </w:p>
    <w:p w14:paraId="67451AB8" w14:textId="2EDFAA64" w:rsidR="007B51F3" w:rsidRDefault="007B51F3" w:rsidP="007B51F3">
      <w:pPr>
        <w:jc w:val="both"/>
        <w:rPr>
          <w:rFonts w:ascii="Arial" w:hAnsi="Arial" w:cs="Arial"/>
          <w:kern w:val="0"/>
          <w:sz w:val="24"/>
          <w:szCs w:val="24"/>
        </w:rPr>
      </w:pPr>
      <w:r w:rsidRPr="007B51F3">
        <w:rPr>
          <w:rFonts w:ascii="Arial" w:hAnsi="Arial" w:cs="Arial"/>
          <w:kern w:val="0"/>
          <w:sz w:val="24"/>
          <w:szCs w:val="24"/>
        </w:rPr>
        <w:t>Following this, we systematically constructed simplified models by iteratively excluding various abiotic factors. This iterative approach resulted in the formulation of seven distinct models, each subject to evaluation to ascertain the most fitting one. Model assessments were conducted based on the Akaike Information Criterion (AIC)</w:t>
      </w:r>
      <w:r w:rsidR="004D37E3">
        <w:rPr>
          <w:rFonts w:ascii="Arial" w:hAnsi="Arial" w:cs="Arial"/>
          <w:kern w:val="0"/>
          <w:sz w:val="24"/>
          <w:szCs w:val="24"/>
        </w:rPr>
        <w:t>.</w:t>
      </w:r>
    </w:p>
    <w:p w14:paraId="7143AA8B" w14:textId="63CAF254" w:rsidR="00A66F5B" w:rsidRDefault="00DA6B1F" w:rsidP="00DA6B1F">
      <w:pPr>
        <w:jc w:val="both"/>
        <w:rPr>
          <w:rFonts w:ascii="Arial" w:hAnsi="Arial" w:cs="Arial"/>
          <w:kern w:val="0"/>
          <w:sz w:val="24"/>
          <w:szCs w:val="24"/>
        </w:rPr>
      </w:pPr>
      <w:r w:rsidRPr="00DA6B1F">
        <w:rPr>
          <w:rFonts w:ascii="Arial" w:hAnsi="Arial" w:cs="Arial"/>
          <w:kern w:val="0"/>
          <w:sz w:val="24"/>
          <w:szCs w:val="24"/>
        </w:rPr>
        <w:t>In the concluding stage of our analysis, we conducted a comprehensive comparison of the influence of distinct abiotic factors on the cover of exotic and native herbs and grasses, utilizing the models we developed. This comparative evaluation was systematically organized and presented in tabular format. Additionally, to enhance visual interpretation, the outcomes were graphically represented through bar</w:t>
      </w:r>
      <w:r>
        <w:rPr>
          <w:rFonts w:ascii="Arial" w:hAnsi="Arial" w:cs="Arial"/>
          <w:kern w:val="0"/>
          <w:sz w:val="24"/>
          <w:szCs w:val="24"/>
        </w:rPr>
        <w:t xml:space="preserve"> </w:t>
      </w:r>
      <w:r w:rsidRPr="00DA6B1F">
        <w:rPr>
          <w:rFonts w:ascii="Arial" w:hAnsi="Arial" w:cs="Arial"/>
          <w:kern w:val="0"/>
          <w:sz w:val="24"/>
          <w:szCs w:val="24"/>
        </w:rPr>
        <w:t>plots. These figures,</w:t>
      </w:r>
      <w:r>
        <w:rPr>
          <w:rFonts w:ascii="Arial" w:hAnsi="Arial" w:cs="Arial"/>
          <w:kern w:val="0"/>
          <w:sz w:val="24"/>
          <w:szCs w:val="24"/>
        </w:rPr>
        <w:t xml:space="preserve"> </w:t>
      </w:r>
      <w:r w:rsidRPr="00DA6B1F">
        <w:rPr>
          <w:rFonts w:ascii="Arial" w:hAnsi="Arial" w:cs="Arial"/>
          <w:kern w:val="0"/>
          <w:sz w:val="24"/>
          <w:szCs w:val="24"/>
        </w:rPr>
        <w:t>not only illustrated the effects of the abiotic factors but also provided a clear depiction of their associated standard errors.</w:t>
      </w:r>
      <w:r w:rsidR="00A66F5B">
        <w:rPr>
          <w:rFonts w:ascii="Arial" w:hAnsi="Arial" w:cs="Arial"/>
          <w:kern w:val="0"/>
          <w:sz w:val="24"/>
          <w:szCs w:val="24"/>
        </w:rPr>
        <w:br w:type="page"/>
      </w:r>
    </w:p>
    <w:p w14:paraId="22CE7B81" w14:textId="051A52F8" w:rsidR="00A66F5B" w:rsidRDefault="00A66F5B" w:rsidP="00A66F5B">
      <w:pPr>
        <w:jc w:val="both"/>
        <w:rPr>
          <w:rFonts w:ascii="Arial" w:hAnsi="Arial" w:cs="Arial"/>
          <w:b/>
          <w:bCs/>
          <w:kern w:val="0"/>
          <w:sz w:val="24"/>
          <w:szCs w:val="24"/>
        </w:rPr>
      </w:pPr>
      <w:r>
        <w:rPr>
          <w:rFonts w:ascii="Arial" w:hAnsi="Arial" w:cs="Arial"/>
          <w:b/>
          <w:bCs/>
          <w:kern w:val="0"/>
          <w:sz w:val="24"/>
          <w:szCs w:val="24"/>
        </w:rPr>
        <w:lastRenderedPageBreak/>
        <w:t>Results</w:t>
      </w:r>
      <w:r w:rsidRPr="00D3337D">
        <w:rPr>
          <w:rFonts w:ascii="Arial" w:hAnsi="Arial" w:cs="Arial"/>
          <w:b/>
          <w:bCs/>
          <w:kern w:val="0"/>
          <w:sz w:val="24"/>
          <w:szCs w:val="24"/>
        </w:rPr>
        <w:t>:</w:t>
      </w:r>
    </w:p>
    <w:p w14:paraId="119E3A8E" w14:textId="1B3A14B4" w:rsidR="002C6F11"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Our investigation commenced with an analysis of the distribution of our response variable, encompassing both exotic and native herbs and grasses.</w:t>
      </w:r>
    </w:p>
    <w:p w14:paraId="44EC0D09" w14:textId="77777777" w:rsidR="002C6F11" w:rsidRDefault="002C6F11" w:rsidP="00F722E2">
      <w:pPr>
        <w:autoSpaceDE w:val="0"/>
        <w:autoSpaceDN w:val="0"/>
        <w:adjustRightInd w:val="0"/>
        <w:spacing w:after="0" w:line="240" w:lineRule="auto"/>
        <w:jc w:val="both"/>
        <w:rPr>
          <w:rFonts w:ascii="Arial" w:hAnsi="Arial" w:cs="Arial"/>
          <w:kern w:val="0"/>
          <w:sz w:val="24"/>
          <w:szCs w:val="24"/>
          <w:lang w:val="de-DE"/>
        </w:rPr>
      </w:pPr>
    </w:p>
    <w:p w14:paraId="27BBB641" w14:textId="77777777" w:rsidR="002C6F11" w:rsidRDefault="002C6F11" w:rsidP="002C6F11">
      <w:pPr>
        <w:keepNext/>
        <w:autoSpaceDE w:val="0"/>
        <w:autoSpaceDN w:val="0"/>
        <w:adjustRightInd w:val="0"/>
        <w:spacing w:after="0" w:line="240" w:lineRule="auto"/>
        <w:jc w:val="both"/>
      </w:pPr>
      <w:r>
        <w:rPr>
          <w:rFonts w:ascii="Arial" w:hAnsi="Arial" w:cs="Arial"/>
          <w:noProof/>
          <w:kern w:val="0"/>
          <w:sz w:val="24"/>
          <w:szCs w:val="24"/>
          <w:lang w:val="de-DE"/>
        </w:rPr>
        <w:drawing>
          <wp:inline distT="0" distB="0" distL="0" distR="0" wp14:anchorId="66D66867" wp14:editId="46683850">
            <wp:extent cx="5757684" cy="2877318"/>
            <wp:effectExtent l="0" t="0" r="0" b="0"/>
            <wp:docPr id="152000043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0432" name="Grafik 15200004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7684" cy="2877318"/>
                    </a:xfrm>
                    <a:prstGeom prst="rect">
                      <a:avLst/>
                    </a:prstGeom>
                  </pic:spPr>
                </pic:pic>
              </a:graphicData>
            </a:graphic>
          </wp:inline>
        </w:drawing>
      </w:r>
    </w:p>
    <w:p w14:paraId="483C805C" w14:textId="18A0421B" w:rsidR="00F722E2" w:rsidRDefault="002C6F11" w:rsidP="002C6F11">
      <w:pPr>
        <w:pStyle w:val="Beschriftung"/>
        <w:jc w:val="both"/>
        <w:rPr>
          <w:rFonts w:ascii="Arial" w:hAnsi="Arial" w:cs="Arial"/>
          <w:kern w:val="0"/>
          <w:sz w:val="24"/>
          <w:szCs w:val="24"/>
          <w:lang w:val="de-DE"/>
        </w:rPr>
      </w:pPr>
      <w:r>
        <w:t xml:space="preserve">Figure </w:t>
      </w:r>
      <w:fldSimple w:instr=" SEQ Figure \* ARABIC ">
        <w:r>
          <w:rPr>
            <w:noProof/>
          </w:rPr>
          <w:t>1</w:t>
        </w:r>
      </w:fldSimple>
      <w:r>
        <w:t>: Histogram of exotic and native herbs and grass cover. Total number of quadrats = 346</w:t>
      </w:r>
    </w:p>
    <w:p w14:paraId="7AB76C52" w14:textId="74A9A913" w:rsidR="00F75F02"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The observed histograms</w:t>
      </w:r>
      <w:r w:rsidR="0073677C">
        <w:rPr>
          <w:rFonts w:ascii="Arial" w:hAnsi="Arial" w:cs="Arial"/>
          <w:kern w:val="0"/>
          <w:sz w:val="24"/>
          <w:szCs w:val="24"/>
          <w:lang w:val="de-DE"/>
        </w:rPr>
        <w:t xml:space="preserve"> (Figure 1)</w:t>
      </w:r>
      <w:r w:rsidRPr="002C6F11">
        <w:rPr>
          <w:rFonts w:ascii="Arial" w:hAnsi="Arial" w:cs="Arial"/>
          <w:kern w:val="0"/>
          <w:sz w:val="24"/>
          <w:szCs w:val="24"/>
          <w:lang w:val="de-DE"/>
        </w:rPr>
        <w:t xml:space="preserve"> displayed a distribution pattern akin to a Poisson distribution, leading us to employ a Generalized Linear Model (GLM) with a Poisson distribution.</w:t>
      </w:r>
      <w:r>
        <w:rPr>
          <w:rFonts w:ascii="Arial" w:hAnsi="Arial" w:cs="Arial"/>
          <w:kern w:val="0"/>
          <w:sz w:val="24"/>
          <w:szCs w:val="24"/>
          <w:lang w:val="de-DE"/>
        </w:rPr>
        <w:t xml:space="preserve"> </w:t>
      </w:r>
      <w:r w:rsidRPr="002C6F11">
        <w:rPr>
          <w:rFonts w:ascii="Arial" w:hAnsi="Arial" w:cs="Arial"/>
          <w:kern w:val="0"/>
          <w:sz w:val="24"/>
          <w:szCs w:val="24"/>
          <w:lang w:val="de-DE"/>
        </w:rPr>
        <w:t>However, both the native and exotic models exhibited substantial residual deviances, specifically 5377.7 on 336 degrees of freedom for the native model and 5567.8 on 336 degrees of freedom for the exotic model, indicating notable overdispersion in both instances</w:t>
      </w:r>
      <w:r w:rsidR="004657C4">
        <w:rPr>
          <w:rFonts w:ascii="Arial" w:hAnsi="Arial" w:cs="Arial"/>
          <w:kern w:val="0"/>
          <w:sz w:val="24"/>
          <w:szCs w:val="24"/>
          <w:lang w:val="de-DE"/>
        </w:rPr>
        <w:t xml:space="preserve"> (Appendix: Table 3)</w:t>
      </w:r>
      <w:r w:rsidRPr="002C6F11">
        <w:rPr>
          <w:rFonts w:ascii="Arial" w:hAnsi="Arial" w:cs="Arial"/>
          <w:kern w:val="0"/>
          <w:sz w:val="24"/>
          <w:szCs w:val="24"/>
          <w:lang w:val="de-DE"/>
        </w:rPr>
        <w:t>. To address this concern, we opted for a negative binomial distribution, similar to the Poisson distribution but with an additional parameter addressing disproportionate variance.</w:t>
      </w:r>
    </w:p>
    <w:p w14:paraId="7EE7CAC5" w14:textId="77777777" w:rsidR="00ED0C18" w:rsidRDefault="00ED0C18" w:rsidP="00F722E2">
      <w:pPr>
        <w:autoSpaceDE w:val="0"/>
        <w:autoSpaceDN w:val="0"/>
        <w:adjustRightInd w:val="0"/>
        <w:spacing w:after="0" w:line="240" w:lineRule="auto"/>
        <w:jc w:val="both"/>
        <w:rPr>
          <w:rFonts w:ascii="Arial" w:hAnsi="Arial" w:cs="Arial"/>
          <w:kern w:val="0"/>
          <w:sz w:val="24"/>
          <w:szCs w:val="24"/>
          <w:lang w:val="de-DE"/>
        </w:rPr>
      </w:pPr>
    </w:p>
    <w:p w14:paraId="669BEB71" w14:textId="1EF40ECC" w:rsidR="00DA6B1F"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 xml:space="preserve">Following this, we systematically constructed simplified models, evaluating each </w:t>
      </w:r>
      <w:r w:rsidR="00DA6B1F">
        <w:rPr>
          <w:rFonts w:ascii="Arial" w:hAnsi="Arial" w:cs="Arial"/>
          <w:kern w:val="0"/>
          <w:sz w:val="24"/>
          <w:szCs w:val="24"/>
          <w:lang w:val="de-DE"/>
        </w:rPr>
        <w:t>of them</w:t>
      </w:r>
      <w:r w:rsidRPr="002C6F11">
        <w:rPr>
          <w:rFonts w:ascii="Arial" w:hAnsi="Arial" w:cs="Arial"/>
          <w:kern w:val="0"/>
          <w:sz w:val="24"/>
          <w:szCs w:val="24"/>
          <w:lang w:val="de-DE"/>
        </w:rPr>
        <w:t xml:space="preserve"> using the Akaike Information Criterion (AIC) (</w:t>
      </w:r>
      <w:r>
        <w:rPr>
          <w:rFonts w:ascii="Arial" w:hAnsi="Arial" w:cs="Arial"/>
          <w:kern w:val="0"/>
          <w:sz w:val="24"/>
          <w:szCs w:val="24"/>
          <w:lang w:val="de-DE"/>
        </w:rPr>
        <w:t>Appendix</w:t>
      </w:r>
      <w:r w:rsidR="00773D6A">
        <w:rPr>
          <w:rFonts w:ascii="Arial" w:hAnsi="Arial" w:cs="Arial"/>
          <w:kern w:val="0"/>
          <w:sz w:val="24"/>
          <w:szCs w:val="24"/>
          <w:lang w:val="de-DE"/>
        </w:rPr>
        <w:t>: Tables</w:t>
      </w:r>
      <w:r>
        <w:rPr>
          <w:rFonts w:ascii="Arial" w:hAnsi="Arial" w:cs="Arial"/>
          <w:kern w:val="0"/>
          <w:sz w:val="24"/>
          <w:szCs w:val="24"/>
          <w:lang w:val="de-DE"/>
        </w:rPr>
        <w:t xml:space="preserve"> </w:t>
      </w:r>
      <w:r w:rsidR="00380A70">
        <w:rPr>
          <w:rFonts w:ascii="Arial" w:hAnsi="Arial" w:cs="Arial"/>
          <w:kern w:val="0"/>
          <w:sz w:val="24"/>
          <w:szCs w:val="24"/>
          <w:lang w:val="de-DE"/>
        </w:rPr>
        <w:t xml:space="preserve">4 </w:t>
      </w:r>
      <w:r>
        <w:rPr>
          <w:rFonts w:ascii="Arial" w:hAnsi="Arial" w:cs="Arial"/>
          <w:kern w:val="0"/>
          <w:sz w:val="24"/>
          <w:szCs w:val="24"/>
          <w:lang w:val="de-DE"/>
        </w:rPr>
        <w:t>&amp;</w:t>
      </w:r>
      <w:r w:rsidR="00380A70">
        <w:rPr>
          <w:rFonts w:ascii="Arial" w:hAnsi="Arial" w:cs="Arial"/>
          <w:kern w:val="0"/>
          <w:sz w:val="24"/>
          <w:szCs w:val="24"/>
          <w:lang w:val="de-DE"/>
        </w:rPr>
        <w:t xml:space="preserve"> 5</w:t>
      </w:r>
      <w:r w:rsidRPr="002C6F11">
        <w:rPr>
          <w:rFonts w:ascii="Arial" w:hAnsi="Arial" w:cs="Arial"/>
          <w:kern w:val="0"/>
          <w:sz w:val="24"/>
          <w:szCs w:val="24"/>
          <w:lang w:val="de-DE"/>
        </w:rPr>
        <w:t xml:space="preserve">). </w:t>
      </w:r>
      <w:r w:rsidR="00DA6B1F">
        <w:rPr>
          <w:rFonts w:ascii="Arial" w:hAnsi="Arial" w:cs="Arial"/>
          <w:kern w:val="0"/>
          <w:sz w:val="24"/>
          <w:szCs w:val="24"/>
          <w:lang w:val="de-DE"/>
        </w:rPr>
        <w:t>W</w:t>
      </w:r>
      <w:r w:rsidR="00DA6B1F" w:rsidRPr="00DA6B1F">
        <w:rPr>
          <w:rFonts w:ascii="Arial" w:hAnsi="Arial" w:cs="Arial"/>
          <w:kern w:val="0"/>
          <w:sz w:val="24"/>
          <w:szCs w:val="24"/>
          <w:lang w:val="de-DE"/>
        </w:rPr>
        <w:t>e identified two distinct negative binomial models, each encompassing annual precipitation, precipitation during the warmest and coldest quarters, the Valley Bottom Flatness index at the quadrat (MrVBF), and the estimated potassium concentration (K_perc). These models were developed independently for both native and exotic herbs and grasses.</w:t>
      </w:r>
      <w:r w:rsidR="00ED0C18">
        <w:rPr>
          <w:rFonts w:ascii="Arial" w:hAnsi="Arial" w:cs="Arial"/>
          <w:kern w:val="0"/>
          <w:sz w:val="24"/>
          <w:szCs w:val="24"/>
          <w:lang w:val="de-DE"/>
        </w:rPr>
        <w:t xml:space="preserve"> </w:t>
      </w:r>
      <w:r w:rsidR="00ED0C18">
        <w:rPr>
          <w:rFonts w:ascii="Arial" w:hAnsi="Arial" w:cs="Arial"/>
          <w:kern w:val="0"/>
          <w:sz w:val="24"/>
          <w:szCs w:val="24"/>
        </w:rPr>
        <w:t>A</w:t>
      </w:r>
      <w:r w:rsidR="00ED0C18" w:rsidRPr="002C6F11">
        <w:rPr>
          <w:rFonts w:ascii="Arial" w:hAnsi="Arial" w:cs="Arial"/>
          <w:kern w:val="0"/>
          <w:sz w:val="24"/>
          <w:szCs w:val="24"/>
        </w:rPr>
        <w:t xml:space="preserve"> deliberate adjustment was made to the effect of Potassium, increasing </w:t>
      </w:r>
      <w:r w:rsidR="00ED0C18">
        <w:rPr>
          <w:rFonts w:ascii="Arial" w:hAnsi="Arial" w:cs="Arial"/>
          <w:kern w:val="0"/>
          <w:sz w:val="24"/>
          <w:szCs w:val="24"/>
        </w:rPr>
        <w:t>a one-unit change</w:t>
      </w:r>
      <w:r w:rsidR="00ED0C18" w:rsidRPr="002C6F11">
        <w:rPr>
          <w:rFonts w:ascii="Arial" w:hAnsi="Arial" w:cs="Arial"/>
          <w:kern w:val="0"/>
          <w:sz w:val="24"/>
          <w:szCs w:val="24"/>
        </w:rPr>
        <w:t xml:space="preserve"> to a </w:t>
      </w:r>
      <w:r w:rsidR="00ED0C18">
        <w:rPr>
          <w:rFonts w:ascii="Arial" w:hAnsi="Arial" w:cs="Arial"/>
          <w:kern w:val="0"/>
          <w:sz w:val="24"/>
          <w:szCs w:val="24"/>
        </w:rPr>
        <w:t xml:space="preserve">change of </w:t>
      </w:r>
      <w:r w:rsidR="00ED0C18" w:rsidRPr="002C6F11">
        <w:rPr>
          <w:rFonts w:ascii="Arial" w:hAnsi="Arial" w:cs="Arial"/>
          <w:kern w:val="0"/>
          <w:sz w:val="24"/>
          <w:szCs w:val="24"/>
        </w:rPr>
        <w:t xml:space="preserve">10% </w:t>
      </w:r>
      <w:r w:rsidR="00ED0C18">
        <w:rPr>
          <w:rFonts w:ascii="Arial" w:hAnsi="Arial" w:cs="Arial"/>
          <w:kern w:val="0"/>
          <w:sz w:val="24"/>
          <w:szCs w:val="24"/>
        </w:rPr>
        <w:t xml:space="preserve"> </w:t>
      </w:r>
      <w:r w:rsidR="00ED0C18" w:rsidRPr="002C6F11">
        <w:rPr>
          <w:rFonts w:ascii="Arial" w:hAnsi="Arial" w:cs="Arial"/>
          <w:kern w:val="0"/>
          <w:sz w:val="24"/>
          <w:szCs w:val="24"/>
        </w:rPr>
        <w:t>rather than the initial 1%. This modification was implemented to enhance the visual comparison with other values and provide a more nuanced scaling.</w:t>
      </w:r>
    </w:p>
    <w:p w14:paraId="1559D813" w14:textId="77777777" w:rsidR="00ED0C18" w:rsidRDefault="00ED0C18">
      <w:pPr>
        <w:rPr>
          <w:i/>
          <w:iCs/>
          <w:color w:val="44546A" w:themeColor="text2"/>
          <w:sz w:val="18"/>
          <w:szCs w:val="18"/>
        </w:rPr>
      </w:pPr>
      <w:r>
        <w:br w:type="page"/>
      </w:r>
    </w:p>
    <w:p w14:paraId="56BAE4A8" w14:textId="741CF116" w:rsidR="002C6F11" w:rsidRDefault="002C6F11" w:rsidP="002C6F11">
      <w:pPr>
        <w:pStyle w:val="Beschriftung"/>
        <w:keepNext/>
      </w:pPr>
      <w:r>
        <w:lastRenderedPageBreak/>
        <w:t xml:space="preserve">Table </w:t>
      </w:r>
      <w:fldSimple w:instr=" SEQ Table \* ARABIC ">
        <w:r w:rsidR="00494D05">
          <w:rPr>
            <w:noProof/>
          </w:rPr>
          <w:t>1</w:t>
        </w:r>
      </w:fldSimple>
      <w:r>
        <w:t>: Output of the general linear model for native herbs and grasses</w:t>
      </w:r>
      <w:r w:rsidR="00DA6B1F">
        <w:t>. The abiotic one-unit units: precipitations in mm, MrVBF scale between 0-10, Potassium concentration in 1</w:t>
      </w:r>
      <w:r w:rsidR="00ED0C18">
        <w:t>0</w:t>
      </w:r>
      <w:r w:rsidR="00DA6B1F">
        <w:t>% steps.</w:t>
      </w:r>
    </w:p>
    <w:tbl>
      <w:tblPr>
        <w:tblStyle w:val="scientifictable"/>
        <w:tblW w:w="0" w:type="auto"/>
        <w:tblLook w:val="04A0" w:firstRow="1" w:lastRow="0" w:firstColumn="1" w:lastColumn="0" w:noHBand="0" w:noVBand="1"/>
      </w:tblPr>
      <w:tblGrid>
        <w:gridCol w:w="2929"/>
        <w:gridCol w:w="1143"/>
        <w:gridCol w:w="1759"/>
        <w:gridCol w:w="1745"/>
        <w:gridCol w:w="1751"/>
        <w:gridCol w:w="79"/>
      </w:tblGrid>
      <w:tr w:rsidR="002C6F11" w:rsidRPr="00FE718F" w14:paraId="43EA0FA8"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9406" w:type="dxa"/>
            <w:gridSpan w:val="6"/>
          </w:tcPr>
          <w:p w14:paraId="2F6B56B4" w14:textId="5804573D" w:rsidR="002C6F11" w:rsidRPr="00FE718F" w:rsidRDefault="002C6F11" w:rsidP="002B3ECC">
            <w:pPr>
              <w:jc w:val="center"/>
              <w:rPr>
                <w:rFonts w:ascii="Arial" w:hAnsi="Arial" w:cs="Arial"/>
                <w:sz w:val="20"/>
                <w:szCs w:val="20"/>
              </w:rPr>
            </w:pPr>
            <w:r w:rsidRPr="00FE718F">
              <w:rPr>
                <w:rFonts w:ascii="Arial" w:hAnsi="Arial" w:cs="Arial"/>
                <w:sz w:val="20"/>
                <w:szCs w:val="20"/>
              </w:rPr>
              <w:t>General linear model negative binomial distribution (</w:t>
            </w:r>
            <w:r w:rsidRPr="00F722E2">
              <w:rPr>
                <w:rFonts w:ascii="Arial" w:hAnsi="Arial" w:cs="Arial"/>
                <w:sz w:val="20"/>
                <w:szCs w:val="20"/>
              </w:rPr>
              <w:t>NativePlant_cover ~ annual_precipitation + precipitation_warmest_quarter + precipitation_coldest_quarter +</w:t>
            </w:r>
            <w:r w:rsidR="00DA6B1F">
              <w:rPr>
                <w:rFonts w:ascii="Arial" w:hAnsi="Arial" w:cs="Arial"/>
                <w:sz w:val="20"/>
                <w:szCs w:val="20"/>
              </w:rPr>
              <w:t xml:space="preserve"> </w:t>
            </w:r>
            <w:r w:rsidRPr="00F722E2">
              <w:rPr>
                <w:rFonts w:ascii="Arial" w:hAnsi="Arial" w:cs="Arial"/>
                <w:sz w:val="20"/>
                <w:szCs w:val="20"/>
              </w:rPr>
              <w:t>MrVBF + K_perc</w:t>
            </w:r>
            <w:r w:rsidRPr="00FE718F">
              <w:rPr>
                <w:rFonts w:ascii="Arial" w:hAnsi="Arial" w:cs="Arial"/>
                <w:sz w:val="20"/>
                <w:szCs w:val="20"/>
              </w:rPr>
              <w:t>)</w:t>
            </w:r>
          </w:p>
        </w:tc>
      </w:tr>
      <w:tr w:rsidR="002C6F11" w:rsidRPr="00FE718F" w14:paraId="48E84DA8" w14:textId="77777777" w:rsidTr="002C6F11">
        <w:trPr>
          <w:gridAfter w:val="1"/>
          <w:wAfter w:w="79" w:type="dxa"/>
          <w:trHeight w:val="249"/>
        </w:trPr>
        <w:tc>
          <w:tcPr>
            <w:tcW w:w="2929" w:type="dxa"/>
            <w:tcBorders>
              <w:bottom w:val="double" w:sz="4" w:space="0" w:color="auto"/>
            </w:tcBorders>
          </w:tcPr>
          <w:p w14:paraId="056778D3"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Coefficients:</w:t>
            </w:r>
          </w:p>
        </w:tc>
        <w:tc>
          <w:tcPr>
            <w:tcW w:w="1143" w:type="dxa"/>
            <w:tcBorders>
              <w:bottom w:val="double" w:sz="4" w:space="0" w:color="auto"/>
            </w:tcBorders>
          </w:tcPr>
          <w:p w14:paraId="6D92F37E"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Estimate</w:t>
            </w:r>
          </w:p>
        </w:tc>
        <w:tc>
          <w:tcPr>
            <w:tcW w:w="1759" w:type="dxa"/>
            <w:tcBorders>
              <w:bottom w:val="double" w:sz="4" w:space="0" w:color="auto"/>
            </w:tcBorders>
          </w:tcPr>
          <w:p w14:paraId="3994157F"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Std. Error</w:t>
            </w:r>
          </w:p>
        </w:tc>
        <w:tc>
          <w:tcPr>
            <w:tcW w:w="1745" w:type="dxa"/>
            <w:tcBorders>
              <w:bottom w:val="double" w:sz="4" w:space="0" w:color="auto"/>
            </w:tcBorders>
          </w:tcPr>
          <w:p w14:paraId="01097232"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Z value</w:t>
            </w:r>
          </w:p>
        </w:tc>
        <w:tc>
          <w:tcPr>
            <w:tcW w:w="1751" w:type="dxa"/>
            <w:tcBorders>
              <w:bottom w:val="double" w:sz="4" w:space="0" w:color="auto"/>
            </w:tcBorders>
          </w:tcPr>
          <w:p w14:paraId="626E9F76"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P(&lt;|z|)</w:t>
            </w:r>
          </w:p>
        </w:tc>
      </w:tr>
      <w:tr w:rsidR="002C6F11" w:rsidRPr="00FE718F" w14:paraId="5E47FD9F" w14:textId="77777777" w:rsidTr="002C6F11">
        <w:trPr>
          <w:gridAfter w:val="1"/>
          <w:wAfter w:w="79" w:type="dxa"/>
          <w:trHeight w:val="249"/>
        </w:trPr>
        <w:tc>
          <w:tcPr>
            <w:tcW w:w="2929" w:type="dxa"/>
            <w:tcBorders>
              <w:top w:val="double" w:sz="4" w:space="0" w:color="auto"/>
            </w:tcBorders>
          </w:tcPr>
          <w:p w14:paraId="12F7F888"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Intercept</w:t>
            </w:r>
          </w:p>
        </w:tc>
        <w:tc>
          <w:tcPr>
            <w:tcW w:w="1143" w:type="dxa"/>
            <w:tcBorders>
              <w:top w:val="double" w:sz="4" w:space="0" w:color="auto"/>
            </w:tcBorders>
          </w:tcPr>
          <w:p w14:paraId="4E062C5B" w14:textId="095ABD33" w:rsidR="002C6F11" w:rsidRPr="00FE718F" w:rsidRDefault="002C6F11" w:rsidP="002B3ECC">
            <w:pPr>
              <w:jc w:val="right"/>
              <w:rPr>
                <w:rFonts w:ascii="Arial" w:hAnsi="Arial" w:cs="Arial"/>
                <w:sz w:val="20"/>
                <w:szCs w:val="20"/>
              </w:rPr>
            </w:pPr>
            <w:r>
              <w:rPr>
                <w:rFonts w:ascii="Arial" w:hAnsi="Arial" w:cs="Arial"/>
                <w:sz w:val="20"/>
                <w:szCs w:val="20"/>
              </w:rPr>
              <w:t>3.1624</w:t>
            </w:r>
          </w:p>
        </w:tc>
        <w:tc>
          <w:tcPr>
            <w:tcW w:w="1759" w:type="dxa"/>
            <w:tcBorders>
              <w:top w:val="double" w:sz="4" w:space="0" w:color="auto"/>
            </w:tcBorders>
          </w:tcPr>
          <w:p w14:paraId="5DE08CAD" w14:textId="1F3B80C3" w:rsidR="002C6F11" w:rsidRPr="00FE718F" w:rsidRDefault="002C6F11" w:rsidP="002B3ECC">
            <w:pPr>
              <w:jc w:val="right"/>
              <w:rPr>
                <w:rFonts w:ascii="Arial" w:hAnsi="Arial" w:cs="Arial"/>
                <w:sz w:val="20"/>
                <w:szCs w:val="20"/>
              </w:rPr>
            </w:pPr>
            <w:r>
              <w:rPr>
                <w:rFonts w:ascii="Arial" w:hAnsi="Arial" w:cs="Arial"/>
                <w:sz w:val="20"/>
                <w:szCs w:val="20"/>
              </w:rPr>
              <w:t>1.2950</w:t>
            </w:r>
          </w:p>
        </w:tc>
        <w:tc>
          <w:tcPr>
            <w:tcW w:w="1745" w:type="dxa"/>
            <w:tcBorders>
              <w:top w:val="double" w:sz="4" w:space="0" w:color="auto"/>
            </w:tcBorders>
          </w:tcPr>
          <w:p w14:paraId="0A81BF17" w14:textId="77777777" w:rsidR="002C6F11" w:rsidRPr="00FE718F" w:rsidRDefault="002C6F11" w:rsidP="002B3ECC">
            <w:pPr>
              <w:jc w:val="right"/>
              <w:rPr>
                <w:rFonts w:ascii="Arial" w:hAnsi="Arial" w:cs="Arial"/>
                <w:sz w:val="20"/>
                <w:szCs w:val="20"/>
              </w:rPr>
            </w:pPr>
            <w:r>
              <w:rPr>
                <w:rFonts w:ascii="Arial" w:hAnsi="Arial" w:cs="Arial"/>
                <w:sz w:val="20"/>
                <w:szCs w:val="20"/>
              </w:rPr>
              <w:t>2.442</w:t>
            </w:r>
          </w:p>
        </w:tc>
        <w:tc>
          <w:tcPr>
            <w:tcW w:w="1751" w:type="dxa"/>
            <w:tcBorders>
              <w:top w:val="double" w:sz="4" w:space="0" w:color="auto"/>
            </w:tcBorders>
          </w:tcPr>
          <w:p w14:paraId="2E8C7A99" w14:textId="77777777" w:rsidR="002C6F11" w:rsidRPr="00FE718F" w:rsidRDefault="002C6F11" w:rsidP="002B3ECC">
            <w:pPr>
              <w:jc w:val="right"/>
              <w:rPr>
                <w:rFonts w:ascii="Arial" w:hAnsi="Arial" w:cs="Arial"/>
                <w:sz w:val="20"/>
                <w:szCs w:val="20"/>
              </w:rPr>
            </w:pPr>
            <w:r>
              <w:rPr>
                <w:rFonts w:ascii="Arial" w:hAnsi="Arial" w:cs="Arial"/>
                <w:sz w:val="20"/>
                <w:szCs w:val="20"/>
              </w:rPr>
              <w:t>0.0146</w:t>
            </w:r>
          </w:p>
        </w:tc>
      </w:tr>
      <w:tr w:rsidR="002C6F11" w:rsidRPr="00FE718F" w14:paraId="5B8ECA7D" w14:textId="77777777" w:rsidTr="002C6F11">
        <w:trPr>
          <w:gridAfter w:val="1"/>
          <w:wAfter w:w="79" w:type="dxa"/>
          <w:trHeight w:val="249"/>
        </w:trPr>
        <w:tc>
          <w:tcPr>
            <w:tcW w:w="2929" w:type="dxa"/>
          </w:tcPr>
          <w:p w14:paraId="0AD9A5E4" w14:textId="77777777" w:rsidR="002C6F11" w:rsidRPr="00FE718F" w:rsidRDefault="002C6F11" w:rsidP="002B3ECC">
            <w:pPr>
              <w:jc w:val="both"/>
              <w:rPr>
                <w:rFonts w:ascii="Arial" w:hAnsi="Arial" w:cs="Arial"/>
                <w:sz w:val="20"/>
                <w:szCs w:val="20"/>
              </w:rPr>
            </w:pPr>
            <w:r>
              <w:rPr>
                <w:rFonts w:ascii="Arial" w:hAnsi="Arial" w:cs="Arial"/>
                <w:sz w:val="20"/>
                <w:szCs w:val="20"/>
              </w:rPr>
              <w:t>annual_precipitation</w:t>
            </w:r>
          </w:p>
        </w:tc>
        <w:tc>
          <w:tcPr>
            <w:tcW w:w="1143" w:type="dxa"/>
          </w:tcPr>
          <w:p w14:paraId="5ABDC93C" w14:textId="2D76230C" w:rsidR="002C6F11" w:rsidRPr="00FE718F" w:rsidRDefault="002C6F11" w:rsidP="002B3ECC">
            <w:pPr>
              <w:jc w:val="right"/>
              <w:rPr>
                <w:rFonts w:ascii="Arial" w:hAnsi="Arial" w:cs="Arial"/>
                <w:sz w:val="20"/>
                <w:szCs w:val="20"/>
              </w:rPr>
            </w:pPr>
            <w:r>
              <w:rPr>
                <w:rFonts w:ascii="Arial" w:hAnsi="Arial" w:cs="Arial"/>
                <w:sz w:val="20"/>
                <w:szCs w:val="20"/>
              </w:rPr>
              <w:t>-0.0258</w:t>
            </w:r>
          </w:p>
        </w:tc>
        <w:tc>
          <w:tcPr>
            <w:tcW w:w="1759" w:type="dxa"/>
          </w:tcPr>
          <w:p w14:paraId="3DDDDF7C" w14:textId="186614DF" w:rsidR="002C6F11" w:rsidRPr="00FE718F" w:rsidRDefault="002C6F11" w:rsidP="002B3ECC">
            <w:pPr>
              <w:jc w:val="right"/>
              <w:rPr>
                <w:rFonts w:ascii="Arial" w:hAnsi="Arial" w:cs="Arial"/>
                <w:sz w:val="20"/>
                <w:szCs w:val="20"/>
              </w:rPr>
            </w:pPr>
            <w:r>
              <w:rPr>
                <w:rFonts w:ascii="Arial" w:hAnsi="Arial" w:cs="Arial"/>
                <w:sz w:val="20"/>
                <w:szCs w:val="20"/>
              </w:rPr>
              <w:t>0.0117</w:t>
            </w:r>
          </w:p>
        </w:tc>
        <w:tc>
          <w:tcPr>
            <w:tcW w:w="1745" w:type="dxa"/>
          </w:tcPr>
          <w:p w14:paraId="03D365FA" w14:textId="77777777" w:rsidR="002C6F11" w:rsidRPr="00FE718F" w:rsidRDefault="002C6F11" w:rsidP="002B3ECC">
            <w:pPr>
              <w:jc w:val="right"/>
              <w:rPr>
                <w:rFonts w:ascii="Arial" w:hAnsi="Arial" w:cs="Arial"/>
                <w:sz w:val="20"/>
                <w:szCs w:val="20"/>
              </w:rPr>
            </w:pPr>
            <w:r>
              <w:rPr>
                <w:rFonts w:ascii="Arial" w:hAnsi="Arial" w:cs="Arial"/>
                <w:sz w:val="20"/>
                <w:szCs w:val="20"/>
              </w:rPr>
              <w:t>-2.202</w:t>
            </w:r>
          </w:p>
        </w:tc>
        <w:tc>
          <w:tcPr>
            <w:tcW w:w="1751" w:type="dxa"/>
          </w:tcPr>
          <w:p w14:paraId="5FFBD7B3" w14:textId="77777777" w:rsidR="002C6F11" w:rsidRPr="00FE718F" w:rsidRDefault="002C6F11" w:rsidP="002B3ECC">
            <w:pPr>
              <w:jc w:val="right"/>
              <w:rPr>
                <w:rFonts w:ascii="Arial" w:hAnsi="Arial" w:cs="Arial"/>
                <w:sz w:val="20"/>
                <w:szCs w:val="20"/>
              </w:rPr>
            </w:pPr>
            <w:r>
              <w:rPr>
                <w:rFonts w:ascii="Arial" w:hAnsi="Arial" w:cs="Arial"/>
                <w:sz w:val="20"/>
                <w:szCs w:val="20"/>
              </w:rPr>
              <w:t>0.0277</w:t>
            </w:r>
          </w:p>
        </w:tc>
      </w:tr>
      <w:tr w:rsidR="002C6F11" w:rsidRPr="00FE718F" w14:paraId="31553268" w14:textId="77777777" w:rsidTr="002C6F11">
        <w:trPr>
          <w:gridAfter w:val="1"/>
          <w:wAfter w:w="79" w:type="dxa"/>
          <w:trHeight w:val="249"/>
        </w:trPr>
        <w:tc>
          <w:tcPr>
            <w:tcW w:w="2929" w:type="dxa"/>
          </w:tcPr>
          <w:p w14:paraId="0FFAFCCC"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Precipitation_warmest_quarter</w:t>
            </w:r>
          </w:p>
        </w:tc>
        <w:tc>
          <w:tcPr>
            <w:tcW w:w="1143" w:type="dxa"/>
          </w:tcPr>
          <w:p w14:paraId="2AC0DA5A" w14:textId="282B5E2D" w:rsidR="002C6F11" w:rsidRPr="00FE718F" w:rsidRDefault="002C6F11" w:rsidP="002B3ECC">
            <w:pPr>
              <w:jc w:val="right"/>
              <w:rPr>
                <w:rFonts w:ascii="Arial" w:hAnsi="Arial" w:cs="Arial"/>
                <w:sz w:val="20"/>
                <w:szCs w:val="20"/>
              </w:rPr>
            </w:pPr>
            <w:r>
              <w:rPr>
                <w:rFonts w:ascii="Arial" w:hAnsi="Arial" w:cs="Arial"/>
                <w:sz w:val="20"/>
                <w:szCs w:val="20"/>
              </w:rPr>
              <w:t>0.0642</w:t>
            </w:r>
          </w:p>
        </w:tc>
        <w:tc>
          <w:tcPr>
            <w:tcW w:w="1759" w:type="dxa"/>
          </w:tcPr>
          <w:p w14:paraId="43858A08" w14:textId="1B8D5798" w:rsidR="002C6F11" w:rsidRPr="00FE718F" w:rsidRDefault="002C6F11" w:rsidP="002B3ECC">
            <w:pPr>
              <w:jc w:val="right"/>
              <w:rPr>
                <w:rFonts w:ascii="Arial" w:hAnsi="Arial" w:cs="Arial"/>
                <w:sz w:val="20"/>
                <w:szCs w:val="20"/>
              </w:rPr>
            </w:pPr>
            <w:r>
              <w:rPr>
                <w:rFonts w:ascii="Arial" w:hAnsi="Arial" w:cs="Arial"/>
                <w:sz w:val="20"/>
                <w:szCs w:val="20"/>
              </w:rPr>
              <w:t>0.4126</w:t>
            </w:r>
          </w:p>
        </w:tc>
        <w:tc>
          <w:tcPr>
            <w:tcW w:w="1745" w:type="dxa"/>
          </w:tcPr>
          <w:p w14:paraId="750D3EDA" w14:textId="77777777" w:rsidR="002C6F11" w:rsidRPr="00FE718F" w:rsidRDefault="002C6F11" w:rsidP="002B3ECC">
            <w:pPr>
              <w:jc w:val="right"/>
              <w:rPr>
                <w:rFonts w:ascii="Arial" w:hAnsi="Arial" w:cs="Arial"/>
                <w:sz w:val="20"/>
                <w:szCs w:val="20"/>
              </w:rPr>
            </w:pPr>
            <w:r>
              <w:rPr>
                <w:rFonts w:ascii="Arial" w:hAnsi="Arial" w:cs="Arial"/>
                <w:sz w:val="20"/>
                <w:szCs w:val="20"/>
              </w:rPr>
              <w:t>1.557</w:t>
            </w:r>
          </w:p>
        </w:tc>
        <w:tc>
          <w:tcPr>
            <w:tcW w:w="1751" w:type="dxa"/>
          </w:tcPr>
          <w:p w14:paraId="18312B42" w14:textId="77777777" w:rsidR="002C6F11" w:rsidRPr="00FE718F" w:rsidRDefault="002C6F11" w:rsidP="002B3ECC">
            <w:pPr>
              <w:jc w:val="right"/>
              <w:rPr>
                <w:rFonts w:ascii="Arial" w:hAnsi="Arial" w:cs="Arial"/>
                <w:sz w:val="20"/>
                <w:szCs w:val="20"/>
              </w:rPr>
            </w:pPr>
            <w:r>
              <w:rPr>
                <w:rFonts w:ascii="Arial" w:hAnsi="Arial" w:cs="Arial"/>
                <w:sz w:val="20"/>
                <w:szCs w:val="20"/>
              </w:rPr>
              <w:t>0.1195</w:t>
            </w:r>
          </w:p>
        </w:tc>
      </w:tr>
      <w:tr w:rsidR="002C6F11" w:rsidRPr="00FE718F" w14:paraId="7D49F11A" w14:textId="77777777" w:rsidTr="002C6F11">
        <w:trPr>
          <w:gridAfter w:val="1"/>
          <w:wAfter w:w="79" w:type="dxa"/>
          <w:trHeight w:val="249"/>
        </w:trPr>
        <w:tc>
          <w:tcPr>
            <w:tcW w:w="2929" w:type="dxa"/>
          </w:tcPr>
          <w:p w14:paraId="2C7B98CC"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Precipitation_coldest_quarter</w:t>
            </w:r>
          </w:p>
        </w:tc>
        <w:tc>
          <w:tcPr>
            <w:tcW w:w="1143" w:type="dxa"/>
          </w:tcPr>
          <w:p w14:paraId="1CA19BDC" w14:textId="22C89D85" w:rsidR="002C6F11" w:rsidRPr="00FE718F" w:rsidRDefault="002C6F11" w:rsidP="002B3ECC">
            <w:pPr>
              <w:jc w:val="right"/>
              <w:rPr>
                <w:rFonts w:ascii="Arial" w:hAnsi="Arial" w:cs="Arial"/>
                <w:sz w:val="20"/>
                <w:szCs w:val="20"/>
              </w:rPr>
            </w:pPr>
            <w:r>
              <w:rPr>
                <w:rFonts w:ascii="Arial" w:hAnsi="Arial" w:cs="Arial"/>
                <w:sz w:val="20"/>
                <w:szCs w:val="20"/>
              </w:rPr>
              <w:t>0.0462</w:t>
            </w:r>
          </w:p>
        </w:tc>
        <w:tc>
          <w:tcPr>
            <w:tcW w:w="1759" w:type="dxa"/>
          </w:tcPr>
          <w:p w14:paraId="7EE500EA" w14:textId="2355543C" w:rsidR="002C6F11" w:rsidRPr="00FE718F" w:rsidRDefault="002C6F11" w:rsidP="002B3ECC">
            <w:pPr>
              <w:jc w:val="right"/>
              <w:rPr>
                <w:rFonts w:ascii="Arial" w:hAnsi="Arial" w:cs="Arial"/>
                <w:sz w:val="20"/>
                <w:szCs w:val="20"/>
              </w:rPr>
            </w:pPr>
            <w:r>
              <w:rPr>
                <w:rFonts w:ascii="Arial" w:hAnsi="Arial" w:cs="Arial"/>
                <w:sz w:val="20"/>
                <w:szCs w:val="20"/>
              </w:rPr>
              <w:t>0.1902</w:t>
            </w:r>
          </w:p>
        </w:tc>
        <w:tc>
          <w:tcPr>
            <w:tcW w:w="1745" w:type="dxa"/>
          </w:tcPr>
          <w:p w14:paraId="3261017A" w14:textId="77777777" w:rsidR="002C6F11" w:rsidRPr="00FE718F" w:rsidRDefault="002C6F11" w:rsidP="002B3ECC">
            <w:pPr>
              <w:jc w:val="right"/>
              <w:rPr>
                <w:rFonts w:ascii="Arial" w:hAnsi="Arial" w:cs="Arial"/>
                <w:sz w:val="20"/>
                <w:szCs w:val="20"/>
              </w:rPr>
            </w:pPr>
            <w:r>
              <w:rPr>
                <w:rFonts w:ascii="Arial" w:hAnsi="Arial" w:cs="Arial"/>
                <w:sz w:val="20"/>
                <w:szCs w:val="20"/>
              </w:rPr>
              <w:t>2428</w:t>
            </w:r>
          </w:p>
        </w:tc>
        <w:tc>
          <w:tcPr>
            <w:tcW w:w="1751" w:type="dxa"/>
          </w:tcPr>
          <w:p w14:paraId="4E827186" w14:textId="77777777" w:rsidR="002C6F11" w:rsidRPr="00FE718F" w:rsidRDefault="002C6F11" w:rsidP="002B3ECC">
            <w:pPr>
              <w:jc w:val="right"/>
              <w:rPr>
                <w:rFonts w:ascii="Arial" w:hAnsi="Arial" w:cs="Arial"/>
                <w:sz w:val="20"/>
                <w:szCs w:val="20"/>
              </w:rPr>
            </w:pPr>
            <w:r>
              <w:rPr>
                <w:rFonts w:ascii="Arial" w:hAnsi="Arial" w:cs="Arial"/>
                <w:sz w:val="20"/>
                <w:szCs w:val="20"/>
              </w:rPr>
              <w:t>0.0152</w:t>
            </w:r>
          </w:p>
        </w:tc>
      </w:tr>
      <w:tr w:rsidR="002C6F11" w:rsidRPr="00FE718F" w14:paraId="5EDE2A22" w14:textId="77777777" w:rsidTr="002C6F11">
        <w:trPr>
          <w:gridAfter w:val="1"/>
          <w:wAfter w:w="79" w:type="dxa"/>
          <w:trHeight w:val="249"/>
        </w:trPr>
        <w:tc>
          <w:tcPr>
            <w:tcW w:w="2929" w:type="dxa"/>
          </w:tcPr>
          <w:p w14:paraId="18B360F8" w14:textId="77777777" w:rsidR="002C6F11" w:rsidRDefault="002C6F11" w:rsidP="002B3ECC">
            <w:pPr>
              <w:jc w:val="both"/>
              <w:rPr>
                <w:rFonts w:ascii="Arial" w:hAnsi="Arial" w:cs="Arial"/>
                <w:sz w:val="20"/>
                <w:szCs w:val="20"/>
              </w:rPr>
            </w:pPr>
            <w:r>
              <w:rPr>
                <w:rFonts w:ascii="Arial" w:hAnsi="Arial" w:cs="Arial"/>
                <w:sz w:val="20"/>
                <w:szCs w:val="20"/>
              </w:rPr>
              <w:t>MrVBF</w:t>
            </w:r>
          </w:p>
        </w:tc>
        <w:tc>
          <w:tcPr>
            <w:tcW w:w="1143" w:type="dxa"/>
          </w:tcPr>
          <w:p w14:paraId="349BBA93" w14:textId="054FC180" w:rsidR="002C6F11" w:rsidRDefault="002C6F11" w:rsidP="002B3ECC">
            <w:pPr>
              <w:jc w:val="right"/>
              <w:rPr>
                <w:rFonts w:ascii="Arial" w:hAnsi="Arial" w:cs="Arial"/>
                <w:sz w:val="20"/>
                <w:szCs w:val="20"/>
              </w:rPr>
            </w:pPr>
            <w:r>
              <w:rPr>
                <w:rFonts w:ascii="Arial" w:hAnsi="Arial" w:cs="Arial"/>
                <w:sz w:val="20"/>
                <w:szCs w:val="20"/>
              </w:rPr>
              <w:t>-0.1701</w:t>
            </w:r>
          </w:p>
        </w:tc>
        <w:tc>
          <w:tcPr>
            <w:tcW w:w="1759" w:type="dxa"/>
          </w:tcPr>
          <w:p w14:paraId="555160E2" w14:textId="5ECE1700" w:rsidR="002C6F11" w:rsidRDefault="002C6F11" w:rsidP="002B3ECC">
            <w:pPr>
              <w:jc w:val="right"/>
              <w:rPr>
                <w:rFonts w:ascii="Arial" w:hAnsi="Arial" w:cs="Arial"/>
                <w:sz w:val="20"/>
                <w:szCs w:val="20"/>
              </w:rPr>
            </w:pPr>
            <w:r>
              <w:rPr>
                <w:rFonts w:ascii="Arial" w:hAnsi="Arial" w:cs="Arial"/>
                <w:sz w:val="20"/>
                <w:szCs w:val="20"/>
              </w:rPr>
              <w:t>0.0363</w:t>
            </w:r>
          </w:p>
        </w:tc>
        <w:tc>
          <w:tcPr>
            <w:tcW w:w="1745" w:type="dxa"/>
          </w:tcPr>
          <w:p w14:paraId="2DFEA2E2" w14:textId="77777777" w:rsidR="002C6F11" w:rsidRDefault="002C6F11" w:rsidP="002B3ECC">
            <w:pPr>
              <w:jc w:val="right"/>
              <w:rPr>
                <w:rFonts w:ascii="Arial" w:hAnsi="Arial" w:cs="Arial"/>
                <w:sz w:val="20"/>
                <w:szCs w:val="20"/>
              </w:rPr>
            </w:pPr>
            <w:r>
              <w:rPr>
                <w:rFonts w:ascii="Arial" w:hAnsi="Arial" w:cs="Arial"/>
                <w:sz w:val="20"/>
                <w:szCs w:val="20"/>
              </w:rPr>
              <w:t>-4.694</w:t>
            </w:r>
          </w:p>
        </w:tc>
        <w:tc>
          <w:tcPr>
            <w:tcW w:w="1751" w:type="dxa"/>
          </w:tcPr>
          <w:p w14:paraId="1CBB7758" w14:textId="77777777" w:rsidR="002C6F11" w:rsidRDefault="002C6F11" w:rsidP="002B3ECC">
            <w:pPr>
              <w:jc w:val="right"/>
              <w:rPr>
                <w:rFonts w:ascii="Arial" w:hAnsi="Arial" w:cs="Arial"/>
                <w:sz w:val="20"/>
                <w:szCs w:val="20"/>
              </w:rPr>
            </w:pPr>
            <w:r>
              <w:rPr>
                <w:rFonts w:ascii="Arial" w:hAnsi="Arial" w:cs="Arial"/>
                <w:sz w:val="20"/>
                <w:szCs w:val="20"/>
              </w:rPr>
              <w:t>2.69e-06</w:t>
            </w:r>
          </w:p>
        </w:tc>
      </w:tr>
      <w:tr w:rsidR="002C6F11" w:rsidRPr="00FE718F" w14:paraId="121FB97A" w14:textId="77777777" w:rsidTr="002C6F11">
        <w:trPr>
          <w:gridAfter w:val="1"/>
          <w:wAfter w:w="79" w:type="dxa"/>
          <w:trHeight w:val="249"/>
        </w:trPr>
        <w:tc>
          <w:tcPr>
            <w:tcW w:w="2929" w:type="dxa"/>
            <w:tcBorders>
              <w:bottom w:val="double" w:sz="4" w:space="0" w:color="auto"/>
            </w:tcBorders>
          </w:tcPr>
          <w:p w14:paraId="0C0338EA" w14:textId="77777777" w:rsidR="002C6F11" w:rsidRDefault="002C6F11" w:rsidP="002B3ECC">
            <w:pPr>
              <w:jc w:val="both"/>
              <w:rPr>
                <w:rFonts w:ascii="Arial" w:hAnsi="Arial" w:cs="Arial"/>
                <w:sz w:val="20"/>
                <w:szCs w:val="20"/>
              </w:rPr>
            </w:pPr>
            <w:r>
              <w:rPr>
                <w:rFonts w:ascii="Arial" w:hAnsi="Arial" w:cs="Arial"/>
                <w:sz w:val="20"/>
                <w:szCs w:val="20"/>
              </w:rPr>
              <w:t>K_perc</w:t>
            </w:r>
          </w:p>
        </w:tc>
        <w:tc>
          <w:tcPr>
            <w:tcW w:w="1143" w:type="dxa"/>
            <w:tcBorders>
              <w:bottom w:val="double" w:sz="4" w:space="0" w:color="auto"/>
            </w:tcBorders>
          </w:tcPr>
          <w:p w14:paraId="72AB2553" w14:textId="7C904DED" w:rsidR="002C6F11" w:rsidRDefault="002C6F11" w:rsidP="002B3ECC">
            <w:pPr>
              <w:jc w:val="right"/>
              <w:rPr>
                <w:rFonts w:ascii="Arial" w:hAnsi="Arial" w:cs="Arial"/>
                <w:sz w:val="20"/>
                <w:szCs w:val="20"/>
              </w:rPr>
            </w:pPr>
            <w:r>
              <w:rPr>
                <w:rFonts w:ascii="Arial" w:hAnsi="Arial" w:cs="Arial"/>
                <w:sz w:val="20"/>
                <w:szCs w:val="20"/>
              </w:rPr>
              <w:t>-0.</w:t>
            </w:r>
            <w:r w:rsidR="00356394">
              <w:rPr>
                <w:rFonts w:ascii="Arial" w:hAnsi="Arial" w:cs="Arial"/>
                <w:sz w:val="20"/>
                <w:szCs w:val="20"/>
              </w:rPr>
              <w:t>0</w:t>
            </w:r>
            <w:r>
              <w:rPr>
                <w:rFonts w:ascii="Arial" w:hAnsi="Arial" w:cs="Arial"/>
                <w:sz w:val="20"/>
                <w:szCs w:val="20"/>
              </w:rPr>
              <w:t>271</w:t>
            </w:r>
          </w:p>
        </w:tc>
        <w:tc>
          <w:tcPr>
            <w:tcW w:w="1759" w:type="dxa"/>
            <w:tcBorders>
              <w:bottom w:val="double" w:sz="4" w:space="0" w:color="auto"/>
            </w:tcBorders>
          </w:tcPr>
          <w:p w14:paraId="2AC3C376" w14:textId="3C45DA22" w:rsidR="002C6F11" w:rsidRDefault="002C6F11" w:rsidP="002B3ECC">
            <w:pPr>
              <w:jc w:val="right"/>
              <w:rPr>
                <w:rFonts w:ascii="Arial" w:hAnsi="Arial" w:cs="Arial"/>
                <w:sz w:val="20"/>
                <w:szCs w:val="20"/>
              </w:rPr>
            </w:pPr>
            <w:r>
              <w:rPr>
                <w:rFonts w:ascii="Arial" w:hAnsi="Arial" w:cs="Arial"/>
                <w:sz w:val="20"/>
                <w:szCs w:val="20"/>
              </w:rPr>
              <w:t>0.1461</w:t>
            </w:r>
          </w:p>
        </w:tc>
        <w:tc>
          <w:tcPr>
            <w:tcW w:w="1745" w:type="dxa"/>
            <w:tcBorders>
              <w:bottom w:val="double" w:sz="4" w:space="0" w:color="auto"/>
            </w:tcBorders>
          </w:tcPr>
          <w:p w14:paraId="332E4555" w14:textId="77777777" w:rsidR="002C6F11" w:rsidRDefault="002C6F11" w:rsidP="002B3ECC">
            <w:pPr>
              <w:jc w:val="right"/>
              <w:rPr>
                <w:rFonts w:ascii="Arial" w:hAnsi="Arial" w:cs="Arial"/>
                <w:sz w:val="20"/>
                <w:szCs w:val="20"/>
              </w:rPr>
            </w:pPr>
            <w:r>
              <w:rPr>
                <w:rFonts w:ascii="Arial" w:hAnsi="Arial" w:cs="Arial"/>
                <w:sz w:val="20"/>
                <w:szCs w:val="20"/>
              </w:rPr>
              <w:t>-1.857</w:t>
            </w:r>
          </w:p>
        </w:tc>
        <w:tc>
          <w:tcPr>
            <w:tcW w:w="1751" w:type="dxa"/>
            <w:tcBorders>
              <w:bottom w:val="double" w:sz="4" w:space="0" w:color="auto"/>
            </w:tcBorders>
          </w:tcPr>
          <w:p w14:paraId="1126A1F4" w14:textId="77777777" w:rsidR="002C6F11" w:rsidRDefault="002C6F11" w:rsidP="002B3ECC">
            <w:pPr>
              <w:jc w:val="right"/>
              <w:rPr>
                <w:rFonts w:ascii="Arial" w:hAnsi="Arial" w:cs="Arial"/>
                <w:sz w:val="20"/>
                <w:szCs w:val="20"/>
              </w:rPr>
            </w:pPr>
            <w:r>
              <w:rPr>
                <w:rFonts w:ascii="Arial" w:hAnsi="Arial" w:cs="Arial"/>
                <w:sz w:val="20"/>
                <w:szCs w:val="20"/>
              </w:rPr>
              <w:t>0.0633</w:t>
            </w:r>
          </w:p>
        </w:tc>
      </w:tr>
    </w:tbl>
    <w:p w14:paraId="34C86C9C" w14:textId="77777777" w:rsidR="00ED0C18" w:rsidRDefault="00ED0C18" w:rsidP="002C6F11">
      <w:pPr>
        <w:autoSpaceDE w:val="0"/>
        <w:autoSpaceDN w:val="0"/>
        <w:adjustRightInd w:val="0"/>
        <w:spacing w:after="0" w:line="240" w:lineRule="auto"/>
        <w:jc w:val="both"/>
        <w:rPr>
          <w:rFonts w:ascii="Arial" w:hAnsi="Arial" w:cs="Arial"/>
          <w:kern w:val="0"/>
          <w:sz w:val="24"/>
          <w:szCs w:val="24"/>
          <w:lang w:val="de-DE"/>
        </w:rPr>
      </w:pPr>
    </w:p>
    <w:p w14:paraId="448B3F9E" w14:textId="51B20075" w:rsidR="002C6F11" w:rsidRDefault="002C6F11" w:rsidP="002C6F11">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 xml:space="preserve">The intercept in the model represents the estimated </w:t>
      </w:r>
      <w:r w:rsidR="00DA6B1F" w:rsidRPr="00FE718F">
        <w:rPr>
          <w:rFonts w:ascii="Arial" w:hAnsi="Arial" w:cs="Arial"/>
          <w:kern w:val="0"/>
          <w:sz w:val="24"/>
          <w:szCs w:val="24"/>
          <w:lang w:val="de-DE"/>
        </w:rPr>
        <w:t xml:space="preserve">log </w:t>
      </w:r>
      <w:r w:rsidR="00DA6B1F">
        <w:rPr>
          <w:rFonts w:ascii="Arial" w:hAnsi="Arial" w:cs="Arial"/>
          <w:kern w:val="0"/>
          <w:sz w:val="24"/>
          <w:szCs w:val="24"/>
          <w:lang w:val="de-DE"/>
        </w:rPr>
        <w:t>rate (rate because we have percentual values between 0-100%)</w:t>
      </w:r>
      <w:r w:rsidRPr="002C6F11">
        <w:rPr>
          <w:rFonts w:ascii="Arial" w:hAnsi="Arial" w:cs="Arial"/>
          <w:kern w:val="0"/>
          <w:sz w:val="24"/>
          <w:szCs w:val="24"/>
          <w:lang w:val="de-DE"/>
        </w:rPr>
        <w:t xml:space="preserve"> when all predictor variables are zero. </w:t>
      </w:r>
      <w:r w:rsidR="00DA6B1F">
        <w:rPr>
          <w:rFonts w:ascii="Arial" w:hAnsi="Arial" w:cs="Arial"/>
          <w:kern w:val="0"/>
          <w:sz w:val="24"/>
          <w:szCs w:val="24"/>
          <w:lang w:val="de-DE"/>
        </w:rPr>
        <w:t>The n</w:t>
      </w:r>
      <w:r w:rsidRPr="002C6F11">
        <w:rPr>
          <w:rFonts w:ascii="Arial" w:hAnsi="Arial" w:cs="Arial"/>
          <w:kern w:val="0"/>
          <w:sz w:val="24"/>
          <w:szCs w:val="24"/>
          <w:lang w:val="de-DE"/>
        </w:rPr>
        <w:t xml:space="preserve">egative slopes for annual precipitation, MrVBF, and K_perc indicate a decrease in the log </w:t>
      </w:r>
      <w:r w:rsidR="00DA6B1F">
        <w:rPr>
          <w:rFonts w:ascii="Arial" w:hAnsi="Arial" w:cs="Arial"/>
          <w:kern w:val="0"/>
          <w:sz w:val="24"/>
          <w:szCs w:val="24"/>
          <w:lang w:val="de-DE"/>
        </w:rPr>
        <w:t>rate</w:t>
      </w:r>
      <w:r w:rsidRPr="002C6F11">
        <w:rPr>
          <w:rFonts w:ascii="Arial" w:hAnsi="Arial" w:cs="Arial"/>
          <w:kern w:val="0"/>
          <w:sz w:val="24"/>
          <w:szCs w:val="24"/>
          <w:lang w:val="de-DE"/>
        </w:rPr>
        <w:t xml:space="preserve"> of native herbs and grasses with increasing values of these variables, corresponding to 2</w:t>
      </w:r>
      <w:r w:rsidR="00DA6B1F">
        <w:rPr>
          <w:rFonts w:ascii="Arial" w:hAnsi="Arial" w:cs="Arial"/>
          <w:kern w:val="0"/>
          <w:sz w:val="24"/>
          <w:szCs w:val="24"/>
          <w:lang w:val="de-DE"/>
        </w:rPr>
        <w:t>.</w:t>
      </w:r>
      <w:r w:rsidRPr="002C6F11">
        <w:rPr>
          <w:rFonts w:ascii="Arial" w:hAnsi="Arial" w:cs="Arial"/>
          <w:kern w:val="0"/>
          <w:sz w:val="24"/>
          <w:szCs w:val="24"/>
          <w:lang w:val="de-DE"/>
        </w:rPr>
        <w:t>5%, 1</w:t>
      </w:r>
      <w:r w:rsidR="00DA6B1F">
        <w:rPr>
          <w:rFonts w:ascii="Arial" w:hAnsi="Arial" w:cs="Arial"/>
          <w:kern w:val="0"/>
          <w:sz w:val="24"/>
          <w:szCs w:val="24"/>
          <w:lang w:val="de-DE"/>
        </w:rPr>
        <w:t>.</w:t>
      </w:r>
      <w:r w:rsidRPr="002C6F11">
        <w:rPr>
          <w:rFonts w:ascii="Arial" w:hAnsi="Arial" w:cs="Arial"/>
          <w:kern w:val="0"/>
          <w:sz w:val="24"/>
          <w:szCs w:val="24"/>
          <w:lang w:val="de-DE"/>
        </w:rPr>
        <w:t>7%, and 2</w:t>
      </w:r>
      <w:r w:rsidR="00DA6B1F">
        <w:rPr>
          <w:rFonts w:ascii="Arial" w:hAnsi="Arial" w:cs="Arial"/>
          <w:kern w:val="0"/>
          <w:sz w:val="24"/>
          <w:szCs w:val="24"/>
          <w:lang w:val="de-DE"/>
        </w:rPr>
        <w:t>.</w:t>
      </w:r>
      <w:r w:rsidRPr="002C6F11">
        <w:rPr>
          <w:rFonts w:ascii="Arial" w:hAnsi="Arial" w:cs="Arial"/>
          <w:kern w:val="0"/>
          <w:sz w:val="24"/>
          <w:szCs w:val="24"/>
          <w:lang w:val="de-DE"/>
        </w:rPr>
        <w:t xml:space="preserve">7% </w:t>
      </w:r>
      <w:r w:rsidR="00DA6B1F">
        <w:rPr>
          <w:rFonts w:ascii="Arial" w:hAnsi="Arial" w:cs="Arial"/>
          <w:kern w:val="0"/>
          <w:sz w:val="24"/>
          <w:szCs w:val="24"/>
          <w:lang w:val="de-DE"/>
        </w:rPr>
        <w:t xml:space="preserve">negative </w:t>
      </w:r>
      <w:r w:rsidRPr="002C6F11">
        <w:rPr>
          <w:rFonts w:ascii="Arial" w:hAnsi="Arial" w:cs="Arial"/>
          <w:kern w:val="0"/>
          <w:sz w:val="24"/>
          <w:szCs w:val="24"/>
          <w:lang w:val="de-DE"/>
        </w:rPr>
        <w:t>change, respectively. Conversely, positive slopes for precipitation in the warmest and coldest quarters suggest an increase of 6</w:t>
      </w:r>
      <w:r w:rsidR="00DA6B1F">
        <w:rPr>
          <w:rFonts w:ascii="Arial" w:hAnsi="Arial" w:cs="Arial"/>
          <w:kern w:val="0"/>
          <w:sz w:val="24"/>
          <w:szCs w:val="24"/>
          <w:lang w:val="de-DE"/>
        </w:rPr>
        <w:t>.</w:t>
      </w:r>
      <w:r w:rsidRPr="002C6F11">
        <w:rPr>
          <w:rFonts w:ascii="Arial" w:hAnsi="Arial" w:cs="Arial"/>
          <w:kern w:val="0"/>
          <w:sz w:val="24"/>
          <w:szCs w:val="24"/>
          <w:lang w:val="de-DE"/>
        </w:rPr>
        <w:t>4% and 4</w:t>
      </w:r>
      <w:r w:rsidR="00DA6B1F">
        <w:rPr>
          <w:rFonts w:ascii="Arial" w:hAnsi="Arial" w:cs="Arial"/>
          <w:kern w:val="0"/>
          <w:sz w:val="24"/>
          <w:szCs w:val="24"/>
          <w:lang w:val="de-DE"/>
        </w:rPr>
        <w:t>.</w:t>
      </w:r>
      <w:r w:rsidRPr="002C6F11">
        <w:rPr>
          <w:rFonts w:ascii="Arial" w:hAnsi="Arial" w:cs="Arial"/>
          <w:kern w:val="0"/>
          <w:sz w:val="24"/>
          <w:szCs w:val="24"/>
          <w:lang w:val="de-DE"/>
        </w:rPr>
        <w:t xml:space="preserve">6% in the </w:t>
      </w:r>
      <w:r w:rsidR="00DA6B1F" w:rsidRPr="002C6F11">
        <w:rPr>
          <w:rFonts w:ascii="Arial" w:hAnsi="Arial" w:cs="Arial"/>
          <w:kern w:val="0"/>
          <w:sz w:val="24"/>
          <w:szCs w:val="24"/>
          <w:lang w:val="de-DE"/>
        </w:rPr>
        <w:t xml:space="preserve">log </w:t>
      </w:r>
      <w:r w:rsidR="00DA6B1F">
        <w:rPr>
          <w:rFonts w:ascii="Arial" w:hAnsi="Arial" w:cs="Arial"/>
          <w:kern w:val="0"/>
          <w:sz w:val="24"/>
          <w:szCs w:val="24"/>
          <w:lang w:val="de-DE"/>
        </w:rPr>
        <w:t>rate</w:t>
      </w:r>
      <w:r w:rsidRPr="002C6F11">
        <w:rPr>
          <w:rFonts w:ascii="Arial" w:hAnsi="Arial" w:cs="Arial"/>
          <w:kern w:val="0"/>
          <w:sz w:val="24"/>
          <w:szCs w:val="24"/>
          <w:lang w:val="de-DE"/>
        </w:rPr>
        <w:t xml:space="preserve"> for a one-unit change in precipitation in these quarters</w:t>
      </w:r>
      <w:r w:rsidR="00380A70">
        <w:rPr>
          <w:rFonts w:ascii="Arial" w:hAnsi="Arial" w:cs="Arial"/>
          <w:kern w:val="0"/>
          <w:sz w:val="24"/>
          <w:szCs w:val="24"/>
          <w:lang w:val="de-DE"/>
        </w:rPr>
        <w:t xml:space="preserve"> (Table 1).</w:t>
      </w:r>
    </w:p>
    <w:p w14:paraId="62648182" w14:textId="77777777" w:rsidR="002C6F11" w:rsidRDefault="002C6F11" w:rsidP="002C6F11">
      <w:pPr>
        <w:autoSpaceDE w:val="0"/>
        <w:autoSpaceDN w:val="0"/>
        <w:adjustRightInd w:val="0"/>
        <w:spacing w:after="0" w:line="240" w:lineRule="auto"/>
        <w:jc w:val="both"/>
        <w:rPr>
          <w:rFonts w:ascii="Arial" w:hAnsi="Arial" w:cs="Arial"/>
          <w:kern w:val="0"/>
          <w:sz w:val="24"/>
          <w:szCs w:val="24"/>
          <w:lang w:val="de-DE"/>
        </w:rPr>
      </w:pPr>
    </w:p>
    <w:p w14:paraId="64EC4481" w14:textId="538FE0DA" w:rsidR="002C6F11" w:rsidRDefault="002C6F11" w:rsidP="002C6F11">
      <w:pPr>
        <w:pStyle w:val="Beschriftung"/>
        <w:keepNext/>
      </w:pPr>
      <w:r>
        <w:t xml:space="preserve">Table </w:t>
      </w:r>
      <w:fldSimple w:instr=" SEQ Table \* ARABIC ">
        <w:r w:rsidR="00494D05">
          <w:rPr>
            <w:noProof/>
          </w:rPr>
          <w:t>2</w:t>
        </w:r>
      </w:fldSimple>
      <w:r>
        <w:t>:</w:t>
      </w:r>
      <w:r w:rsidRPr="002C6F11">
        <w:t xml:space="preserve"> </w:t>
      </w:r>
      <w:r>
        <w:t xml:space="preserve">Output of the general linear model for exotic herbs and grasses. </w:t>
      </w:r>
      <w:r w:rsidR="00DA6B1F">
        <w:t>The abiotic one-unit units: precipitations in mm, MrVBF scale between 0-10, Potassium concentration in 1</w:t>
      </w:r>
      <w:r w:rsidR="00ED0C18">
        <w:t>0</w:t>
      </w:r>
      <w:r w:rsidR="00DA6B1F">
        <w:t>% steps.</w:t>
      </w:r>
    </w:p>
    <w:tbl>
      <w:tblPr>
        <w:tblStyle w:val="scientifictable"/>
        <w:tblW w:w="0" w:type="auto"/>
        <w:tblLook w:val="04A0" w:firstRow="1" w:lastRow="0" w:firstColumn="1" w:lastColumn="0" w:noHBand="0" w:noVBand="1"/>
      </w:tblPr>
      <w:tblGrid>
        <w:gridCol w:w="2929"/>
        <w:gridCol w:w="1143"/>
        <w:gridCol w:w="1759"/>
        <w:gridCol w:w="1745"/>
        <w:gridCol w:w="1751"/>
        <w:gridCol w:w="79"/>
      </w:tblGrid>
      <w:tr w:rsidR="002C6F11" w:rsidRPr="00FE718F" w14:paraId="20C579FA"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9406" w:type="dxa"/>
            <w:gridSpan w:val="6"/>
          </w:tcPr>
          <w:p w14:paraId="291EE1B4" w14:textId="39939434" w:rsidR="002C6F11" w:rsidRPr="00FE718F" w:rsidRDefault="002C6F11" w:rsidP="002B3ECC">
            <w:pPr>
              <w:jc w:val="center"/>
              <w:rPr>
                <w:rFonts w:ascii="Arial" w:hAnsi="Arial" w:cs="Arial"/>
                <w:sz w:val="20"/>
                <w:szCs w:val="20"/>
              </w:rPr>
            </w:pPr>
            <w:r w:rsidRPr="00FE718F">
              <w:rPr>
                <w:rFonts w:ascii="Arial" w:hAnsi="Arial" w:cs="Arial"/>
                <w:sz w:val="20"/>
                <w:szCs w:val="20"/>
              </w:rPr>
              <w:t>General linear model negative binomial distribution (</w:t>
            </w:r>
            <w:r>
              <w:rPr>
                <w:rFonts w:ascii="Arial" w:hAnsi="Arial" w:cs="Arial"/>
                <w:sz w:val="20"/>
                <w:szCs w:val="20"/>
              </w:rPr>
              <w:t>Exotic</w:t>
            </w:r>
            <w:r w:rsidRPr="00F722E2">
              <w:rPr>
                <w:rFonts w:ascii="Arial" w:hAnsi="Arial" w:cs="Arial"/>
                <w:sz w:val="20"/>
                <w:szCs w:val="20"/>
              </w:rPr>
              <w:t>Plant_cover ~ annual_precipitation + precipitation_warmest_quarter + precipitation_coldest_quarter +</w:t>
            </w:r>
            <w:r w:rsidR="00DA6B1F">
              <w:rPr>
                <w:rFonts w:ascii="Arial" w:hAnsi="Arial" w:cs="Arial"/>
                <w:sz w:val="20"/>
                <w:szCs w:val="20"/>
              </w:rPr>
              <w:t xml:space="preserve"> </w:t>
            </w:r>
            <w:r w:rsidRPr="00F722E2">
              <w:rPr>
                <w:rFonts w:ascii="Arial" w:hAnsi="Arial" w:cs="Arial"/>
                <w:sz w:val="20"/>
                <w:szCs w:val="20"/>
              </w:rPr>
              <w:t>MrVBF + K_perc</w:t>
            </w:r>
            <w:r w:rsidRPr="00FE718F">
              <w:rPr>
                <w:rFonts w:ascii="Arial" w:hAnsi="Arial" w:cs="Arial"/>
                <w:sz w:val="20"/>
                <w:szCs w:val="20"/>
              </w:rPr>
              <w:t>)</w:t>
            </w:r>
          </w:p>
        </w:tc>
      </w:tr>
      <w:tr w:rsidR="002C6F11" w:rsidRPr="00FE718F" w14:paraId="0BE22023" w14:textId="77777777" w:rsidTr="002C6F11">
        <w:trPr>
          <w:gridAfter w:val="1"/>
          <w:wAfter w:w="79" w:type="dxa"/>
          <w:trHeight w:val="249"/>
        </w:trPr>
        <w:tc>
          <w:tcPr>
            <w:tcW w:w="2929" w:type="dxa"/>
            <w:tcBorders>
              <w:bottom w:val="double" w:sz="4" w:space="0" w:color="auto"/>
            </w:tcBorders>
          </w:tcPr>
          <w:p w14:paraId="52E53F84"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Coefficients:</w:t>
            </w:r>
          </w:p>
        </w:tc>
        <w:tc>
          <w:tcPr>
            <w:tcW w:w="1143" w:type="dxa"/>
            <w:tcBorders>
              <w:bottom w:val="double" w:sz="4" w:space="0" w:color="auto"/>
            </w:tcBorders>
          </w:tcPr>
          <w:p w14:paraId="3FC280AC"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Estimate</w:t>
            </w:r>
          </w:p>
        </w:tc>
        <w:tc>
          <w:tcPr>
            <w:tcW w:w="1759" w:type="dxa"/>
            <w:tcBorders>
              <w:bottom w:val="double" w:sz="4" w:space="0" w:color="auto"/>
            </w:tcBorders>
          </w:tcPr>
          <w:p w14:paraId="23CF1888"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Std. Error</w:t>
            </w:r>
          </w:p>
        </w:tc>
        <w:tc>
          <w:tcPr>
            <w:tcW w:w="1745" w:type="dxa"/>
            <w:tcBorders>
              <w:bottom w:val="double" w:sz="4" w:space="0" w:color="auto"/>
            </w:tcBorders>
          </w:tcPr>
          <w:p w14:paraId="5AECEF46"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Z value</w:t>
            </w:r>
          </w:p>
        </w:tc>
        <w:tc>
          <w:tcPr>
            <w:tcW w:w="1751" w:type="dxa"/>
            <w:tcBorders>
              <w:bottom w:val="double" w:sz="4" w:space="0" w:color="auto"/>
            </w:tcBorders>
          </w:tcPr>
          <w:p w14:paraId="4EA4306A" w14:textId="77777777" w:rsidR="002C6F11" w:rsidRPr="00FE718F" w:rsidRDefault="002C6F11" w:rsidP="002B3ECC">
            <w:pPr>
              <w:jc w:val="right"/>
              <w:rPr>
                <w:rFonts w:ascii="Arial" w:hAnsi="Arial" w:cs="Arial"/>
                <w:sz w:val="20"/>
                <w:szCs w:val="20"/>
              </w:rPr>
            </w:pPr>
            <w:r w:rsidRPr="00FE718F">
              <w:rPr>
                <w:rFonts w:ascii="Arial" w:hAnsi="Arial" w:cs="Arial"/>
                <w:sz w:val="20"/>
                <w:szCs w:val="20"/>
              </w:rPr>
              <w:t>P(&lt;|z|)</w:t>
            </w:r>
          </w:p>
        </w:tc>
      </w:tr>
      <w:tr w:rsidR="002C6F11" w:rsidRPr="00FE718F" w14:paraId="3790F42B" w14:textId="77777777" w:rsidTr="002C6F11">
        <w:trPr>
          <w:gridAfter w:val="1"/>
          <w:wAfter w:w="79" w:type="dxa"/>
          <w:trHeight w:val="249"/>
        </w:trPr>
        <w:tc>
          <w:tcPr>
            <w:tcW w:w="2929" w:type="dxa"/>
            <w:tcBorders>
              <w:top w:val="double" w:sz="4" w:space="0" w:color="auto"/>
            </w:tcBorders>
          </w:tcPr>
          <w:p w14:paraId="7CF79915" w14:textId="77777777" w:rsidR="002C6F11" w:rsidRPr="00FE718F" w:rsidRDefault="002C6F11" w:rsidP="002B3ECC">
            <w:pPr>
              <w:jc w:val="both"/>
              <w:rPr>
                <w:rFonts w:ascii="Arial" w:hAnsi="Arial" w:cs="Arial"/>
                <w:sz w:val="20"/>
                <w:szCs w:val="20"/>
              </w:rPr>
            </w:pPr>
            <w:r w:rsidRPr="00FE718F">
              <w:rPr>
                <w:rFonts w:ascii="Arial" w:hAnsi="Arial" w:cs="Arial"/>
                <w:sz w:val="20"/>
                <w:szCs w:val="20"/>
              </w:rPr>
              <w:t>Intercept</w:t>
            </w:r>
          </w:p>
        </w:tc>
        <w:tc>
          <w:tcPr>
            <w:tcW w:w="1143" w:type="dxa"/>
            <w:tcBorders>
              <w:top w:val="double" w:sz="4" w:space="0" w:color="auto"/>
            </w:tcBorders>
          </w:tcPr>
          <w:p w14:paraId="41B8A793" w14:textId="470A8564" w:rsidR="002C6F11" w:rsidRPr="00FE718F" w:rsidRDefault="002C6F11" w:rsidP="002B3ECC">
            <w:pPr>
              <w:jc w:val="right"/>
              <w:rPr>
                <w:rFonts w:ascii="Arial" w:hAnsi="Arial" w:cs="Arial"/>
                <w:sz w:val="20"/>
                <w:szCs w:val="20"/>
              </w:rPr>
            </w:pPr>
            <w:r>
              <w:rPr>
                <w:rFonts w:ascii="Arial" w:hAnsi="Arial" w:cs="Arial"/>
                <w:sz w:val="20"/>
                <w:szCs w:val="20"/>
              </w:rPr>
              <w:t>2.2514</w:t>
            </w:r>
          </w:p>
        </w:tc>
        <w:tc>
          <w:tcPr>
            <w:tcW w:w="1759" w:type="dxa"/>
            <w:tcBorders>
              <w:top w:val="double" w:sz="4" w:space="0" w:color="auto"/>
            </w:tcBorders>
          </w:tcPr>
          <w:p w14:paraId="6401906F" w14:textId="366A2938" w:rsidR="002C6F11" w:rsidRPr="00FE718F" w:rsidRDefault="002C6F11" w:rsidP="002B3ECC">
            <w:pPr>
              <w:jc w:val="right"/>
              <w:rPr>
                <w:rFonts w:ascii="Arial" w:hAnsi="Arial" w:cs="Arial"/>
                <w:sz w:val="20"/>
                <w:szCs w:val="20"/>
              </w:rPr>
            </w:pPr>
            <w:r>
              <w:rPr>
                <w:rFonts w:ascii="Arial" w:hAnsi="Arial" w:cs="Arial"/>
                <w:sz w:val="20"/>
                <w:szCs w:val="20"/>
              </w:rPr>
              <w:t>0.9620</w:t>
            </w:r>
          </w:p>
        </w:tc>
        <w:tc>
          <w:tcPr>
            <w:tcW w:w="1745" w:type="dxa"/>
            <w:tcBorders>
              <w:top w:val="double" w:sz="4" w:space="0" w:color="auto"/>
            </w:tcBorders>
          </w:tcPr>
          <w:p w14:paraId="2B0EF0F4" w14:textId="77777777" w:rsidR="002C6F11" w:rsidRPr="00FE718F" w:rsidRDefault="002C6F11" w:rsidP="002B3ECC">
            <w:pPr>
              <w:jc w:val="right"/>
              <w:rPr>
                <w:rFonts w:ascii="Arial" w:hAnsi="Arial" w:cs="Arial"/>
                <w:sz w:val="20"/>
                <w:szCs w:val="20"/>
              </w:rPr>
            </w:pPr>
            <w:r>
              <w:rPr>
                <w:rFonts w:ascii="Arial" w:hAnsi="Arial" w:cs="Arial"/>
                <w:sz w:val="20"/>
                <w:szCs w:val="20"/>
              </w:rPr>
              <w:t>2.340</w:t>
            </w:r>
          </w:p>
        </w:tc>
        <w:tc>
          <w:tcPr>
            <w:tcW w:w="1751" w:type="dxa"/>
            <w:tcBorders>
              <w:top w:val="double" w:sz="4" w:space="0" w:color="auto"/>
            </w:tcBorders>
          </w:tcPr>
          <w:p w14:paraId="773E996D" w14:textId="77777777" w:rsidR="002C6F11" w:rsidRPr="00FE718F" w:rsidRDefault="002C6F11" w:rsidP="002B3ECC">
            <w:pPr>
              <w:jc w:val="right"/>
              <w:rPr>
                <w:rFonts w:ascii="Arial" w:hAnsi="Arial" w:cs="Arial"/>
                <w:sz w:val="20"/>
                <w:szCs w:val="20"/>
              </w:rPr>
            </w:pPr>
            <w:r>
              <w:rPr>
                <w:rFonts w:ascii="Arial" w:hAnsi="Arial" w:cs="Arial"/>
                <w:sz w:val="20"/>
                <w:szCs w:val="20"/>
              </w:rPr>
              <w:t>0.0193</w:t>
            </w:r>
          </w:p>
        </w:tc>
      </w:tr>
      <w:tr w:rsidR="002C6F11" w:rsidRPr="00FE718F" w14:paraId="37A9C377" w14:textId="77777777" w:rsidTr="002C6F11">
        <w:trPr>
          <w:gridAfter w:val="1"/>
          <w:wAfter w:w="79" w:type="dxa"/>
          <w:trHeight w:val="249"/>
        </w:trPr>
        <w:tc>
          <w:tcPr>
            <w:tcW w:w="2929" w:type="dxa"/>
          </w:tcPr>
          <w:p w14:paraId="4EF3DBFA" w14:textId="77777777" w:rsidR="002C6F11" w:rsidRPr="00FE718F" w:rsidRDefault="002C6F11" w:rsidP="002B3ECC">
            <w:pPr>
              <w:jc w:val="both"/>
              <w:rPr>
                <w:rFonts w:ascii="Arial" w:hAnsi="Arial" w:cs="Arial"/>
                <w:sz w:val="20"/>
                <w:szCs w:val="20"/>
              </w:rPr>
            </w:pPr>
            <w:r>
              <w:rPr>
                <w:rFonts w:ascii="Arial" w:hAnsi="Arial" w:cs="Arial"/>
                <w:sz w:val="20"/>
                <w:szCs w:val="20"/>
              </w:rPr>
              <w:t>annual_precipitation</w:t>
            </w:r>
          </w:p>
        </w:tc>
        <w:tc>
          <w:tcPr>
            <w:tcW w:w="1143" w:type="dxa"/>
          </w:tcPr>
          <w:p w14:paraId="7C4AF529" w14:textId="79AC36C0" w:rsidR="002C6F11" w:rsidRPr="00FE718F" w:rsidRDefault="002C6F11" w:rsidP="002B3ECC">
            <w:pPr>
              <w:jc w:val="right"/>
              <w:rPr>
                <w:rFonts w:ascii="Arial" w:hAnsi="Arial" w:cs="Arial"/>
                <w:sz w:val="20"/>
                <w:szCs w:val="20"/>
              </w:rPr>
            </w:pPr>
            <w:r>
              <w:rPr>
                <w:rFonts w:ascii="Arial" w:hAnsi="Arial" w:cs="Arial"/>
                <w:sz w:val="20"/>
                <w:szCs w:val="20"/>
              </w:rPr>
              <w:t>0.0342</w:t>
            </w:r>
          </w:p>
        </w:tc>
        <w:tc>
          <w:tcPr>
            <w:tcW w:w="1759" w:type="dxa"/>
          </w:tcPr>
          <w:p w14:paraId="62AC22F3" w14:textId="293D797B" w:rsidR="002C6F11" w:rsidRPr="00FE718F" w:rsidRDefault="002C6F11" w:rsidP="002B3ECC">
            <w:pPr>
              <w:jc w:val="right"/>
              <w:rPr>
                <w:rFonts w:ascii="Arial" w:hAnsi="Arial" w:cs="Arial"/>
                <w:sz w:val="20"/>
                <w:szCs w:val="20"/>
              </w:rPr>
            </w:pPr>
            <w:r>
              <w:rPr>
                <w:rFonts w:ascii="Arial" w:hAnsi="Arial" w:cs="Arial"/>
                <w:sz w:val="20"/>
                <w:szCs w:val="20"/>
              </w:rPr>
              <w:t>0.0087</w:t>
            </w:r>
          </w:p>
        </w:tc>
        <w:tc>
          <w:tcPr>
            <w:tcW w:w="1745" w:type="dxa"/>
          </w:tcPr>
          <w:p w14:paraId="00C5A444" w14:textId="77777777" w:rsidR="002C6F11" w:rsidRPr="00FE718F" w:rsidRDefault="002C6F11" w:rsidP="002B3ECC">
            <w:pPr>
              <w:jc w:val="right"/>
              <w:rPr>
                <w:rFonts w:ascii="Arial" w:hAnsi="Arial" w:cs="Arial"/>
                <w:sz w:val="20"/>
                <w:szCs w:val="20"/>
              </w:rPr>
            </w:pPr>
            <w:r>
              <w:rPr>
                <w:rFonts w:ascii="Arial" w:hAnsi="Arial" w:cs="Arial"/>
                <w:sz w:val="20"/>
                <w:szCs w:val="20"/>
              </w:rPr>
              <w:t>3.936</w:t>
            </w:r>
          </w:p>
        </w:tc>
        <w:tc>
          <w:tcPr>
            <w:tcW w:w="1751" w:type="dxa"/>
          </w:tcPr>
          <w:p w14:paraId="393B6BF7" w14:textId="77777777" w:rsidR="002C6F11" w:rsidRPr="00FE718F" w:rsidRDefault="002C6F11" w:rsidP="002B3ECC">
            <w:pPr>
              <w:jc w:val="right"/>
              <w:rPr>
                <w:rFonts w:ascii="Arial" w:hAnsi="Arial" w:cs="Arial"/>
                <w:sz w:val="20"/>
                <w:szCs w:val="20"/>
              </w:rPr>
            </w:pPr>
            <w:r>
              <w:rPr>
                <w:rFonts w:ascii="Arial" w:hAnsi="Arial" w:cs="Arial"/>
                <w:sz w:val="20"/>
                <w:szCs w:val="20"/>
              </w:rPr>
              <w:t>9.28e-05</w:t>
            </w:r>
          </w:p>
        </w:tc>
      </w:tr>
      <w:tr w:rsidR="002C6F11" w:rsidRPr="00FE718F" w14:paraId="550A1D66" w14:textId="77777777" w:rsidTr="002C6F11">
        <w:trPr>
          <w:gridAfter w:val="1"/>
          <w:wAfter w:w="79" w:type="dxa"/>
          <w:trHeight w:val="249"/>
        </w:trPr>
        <w:tc>
          <w:tcPr>
            <w:tcW w:w="2929" w:type="dxa"/>
          </w:tcPr>
          <w:p w14:paraId="06BC7E48"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Precipitation_warmest_quarter</w:t>
            </w:r>
          </w:p>
        </w:tc>
        <w:tc>
          <w:tcPr>
            <w:tcW w:w="1143" w:type="dxa"/>
          </w:tcPr>
          <w:p w14:paraId="08453FAA" w14:textId="5EBD5364" w:rsidR="002C6F11" w:rsidRPr="00FE718F" w:rsidRDefault="002C6F11" w:rsidP="002B3ECC">
            <w:pPr>
              <w:jc w:val="right"/>
              <w:rPr>
                <w:rFonts w:ascii="Arial" w:hAnsi="Arial" w:cs="Arial"/>
                <w:sz w:val="20"/>
                <w:szCs w:val="20"/>
              </w:rPr>
            </w:pPr>
            <w:r>
              <w:rPr>
                <w:rFonts w:ascii="Arial" w:hAnsi="Arial" w:cs="Arial"/>
                <w:sz w:val="20"/>
                <w:szCs w:val="20"/>
              </w:rPr>
              <w:t>-0.0879</w:t>
            </w:r>
          </w:p>
        </w:tc>
        <w:tc>
          <w:tcPr>
            <w:tcW w:w="1759" w:type="dxa"/>
          </w:tcPr>
          <w:p w14:paraId="63A81660" w14:textId="48F2E4B9" w:rsidR="002C6F11" w:rsidRPr="00FE718F" w:rsidRDefault="002C6F11" w:rsidP="002B3ECC">
            <w:pPr>
              <w:jc w:val="right"/>
              <w:rPr>
                <w:rFonts w:ascii="Arial" w:hAnsi="Arial" w:cs="Arial"/>
                <w:sz w:val="20"/>
                <w:szCs w:val="20"/>
              </w:rPr>
            </w:pPr>
            <w:r>
              <w:rPr>
                <w:rFonts w:ascii="Arial" w:hAnsi="Arial" w:cs="Arial"/>
                <w:sz w:val="20"/>
                <w:szCs w:val="20"/>
              </w:rPr>
              <w:t>0.0306</w:t>
            </w:r>
          </w:p>
        </w:tc>
        <w:tc>
          <w:tcPr>
            <w:tcW w:w="1745" w:type="dxa"/>
          </w:tcPr>
          <w:p w14:paraId="426F54DD" w14:textId="77777777" w:rsidR="002C6F11" w:rsidRPr="00FE718F" w:rsidRDefault="002C6F11" w:rsidP="002B3ECC">
            <w:pPr>
              <w:jc w:val="right"/>
              <w:rPr>
                <w:rFonts w:ascii="Arial" w:hAnsi="Arial" w:cs="Arial"/>
                <w:sz w:val="20"/>
                <w:szCs w:val="20"/>
              </w:rPr>
            </w:pPr>
            <w:r>
              <w:rPr>
                <w:rFonts w:ascii="Arial" w:hAnsi="Arial" w:cs="Arial"/>
                <w:sz w:val="20"/>
                <w:szCs w:val="20"/>
              </w:rPr>
              <w:t>-2.873</w:t>
            </w:r>
          </w:p>
        </w:tc>
        <w:tc>
          <w:tcPr>
            <w:tcW w:w="1751" w:type="dxa"/>
          </w:tcPr>
          <w:p w14:paraId="44178305" w14:textId="77777777" w:rsidR="002C6F11" w:rsidRPr="00FE718F" w:rsidRDefault="002C6F11" w:rsidP="002B3ECC">
            <w:pPr>
              <w:jc w:val="right"/>
              <w:rPr>
                <w:rFonts w:ascii="Arial" w:hAnsi="Arial" w:cs="Arial"/>
                <w:sz w:val="20"/>
                <w:szCs w:val="20"/>
              </w:rPr>
            </w:pPr>
            <w:r>
              <w:rPr>
                <w:rFonts w:ascii="Arial" w:hAnsi="Arial" w:cs="Arial"/>
                <w:sz w:val="20"/>
                <w:szCs w:val="20"/>
              </w:rPr>
              <w:t>0.0041</w:t>
            </w:r>
          </w:p>
        </w:tc>
      </w:tr>
      <w:tr w:rsidR="002C6F11" w:rsidRPr="00FE718F" w14:paraId="58B5BF59" w14:textId="77777777" w:rsidTr="002C6F11">
        <w:trPr>
          <w:gridAfter w:val="1"/>
          <w:wAfter w:w="79" w:type="dxa"/>
          <w:trHeight w:val="249"/>
        </w:trPr>
        <w:tc>
          <w:tcPr>
            <w:tcW w:w="2929" w:type="dxa"/>
          </w:tcPr>
          <w:p w14:paraId="0016AFF2" w14:textId="77777777" w:rsidR="002C6F11" w:rsidRPr="00FE718F" w:rsidRDefault="002C6F11" w:rsidP="002B3ECC">
            <w:pPr>
              <w:jc w:val="both"/>
              <w:rPr>
                <w:rFonts w:ascii="Arial" w:hAnsi="Arial" w:cs="Arial"/>
                <w:sz w:val="20"/>
                <w:szCs w:val="20"/>
              </w:rPr>
            </w:pPr>
            <w:r>
              <w:rPr>
                <w:rFonts w:ascii="Arial" w:hAnsi="Arial" w:cs="Arial"/>
                <w:sz w:val="20"/>
                <w:szCs w:val="20"/>
              </w:rPr>
              <w:t>Precipitation_coldest_quarter</w:t>
            </w:r>
          </w:p>
        </w:tc>
        <w:tc>
          <w:tcPr>
            <w:tcW w:w="1143" w:type="dxa"/>
          </w:tcPr>
          <w:p w14:paraId="01687AE2" w14:textId="2035160C" w:rsidR="002C6F11" w:rsidRPr="00FE718F" w:rsidRDefault="002C6F11" w:rsidP="002B3ECC">
            <w:pPr>
              <w:jc w:val="right"/>
              <w:rPr>
                <w:rFonts w:ascii="Arial" w:hAnsi="Arial" w:cs="Arial"/>
                <w:sz w:val="20"/>
                <w:szCs w:val="20"/>
              </w:rPr>
            </w:pPr>
            <w:r>
              <w:rPr>
                <w:rFonts w:ascii="Arial" w:hAnsi="Arial" w:cs="Arial"/>
                <w:sz w:val="20"/>
                <w:szCs w:val="20"/>
              </w:rPr>
              <w:t>-0.0576</w:t>
            </w:r>
          </w:p>
        </w:tc>
        <w:tc>
          <w:tcPr>
            <w:tcW w:w="1759" w:type="dxa"/>
          </w:tcPr>
          <w:p w14:paraId="203EEAC6" w14:textId="7B2EAEC0" w:rsidR="002C6F11" w:rsidRPr="00FE718F" w:rsidRDefault="002C6F11" w:rsidP="002B3ECC">
            <w:pPr>
              <w:jc w:val="right"/>
              <w:rPr>
                <w:rFonts w:ascii="Arial" w:hAnsi="Arial" w:cs="Arial"/>
                <w:sz w:val="20"/>
                <w:szCs w:val="20"/>
              </w:rPr>
            </w:pPr>
            <w:r>
              <w:rPr>
                <w:rFonts w:ascii="Arial" w:hAnsi="Arial" w:cs="Arial"/>
                <w:sz w:val="20"/>
                <w:szCs w:val="20"/>
              </w:rPr>
              <w:t>0.0141</w:t>
            </w:r>
          </w:p>
        </w:tc>
        <w:tc>
          <w:tcPr>
            <w:tcW w:w="1745" w:type="dxa"/>
          </w:tcPr>
          <w:p w14:paraId="28C177AE" w14:textId="77777777" w:rsidR="002C6F11" w:rsidRPr="00FE718F" w:rsidRDefault="002C6F11" w:rsidP="002B3ECC">
            <w:pPr>
              <w:jc w:val="right"/>
              <w:rPr>
                <w:rFonts w:ascii="Arial" w:hAnsi="Arial" w:cs="Arial"/>
                <w:sz w:val="20"/>
                <w:szCs w:val="20"/>
              </w:rPr>
            </w:pPr>
            <w:r>
              <w:rPr>
                <w:rFonts w:ascii="Arial" w:hAnsi="Arial" w:cs="Arial"/>
                <w:sz w:val="20"/>
                <w:szCs w:val="20"/>
              </w:rPr>
              <w:t>-4.089</w:t>
            </w:r>
          </w:p>
        </w:tc>
        <w:tc>
          <w:tcPr>
            <w:tcW w:w="1751" w:type="dxa"/>
          </w:tcPr>
          <w:p w14:paraId="21190A88" w14:textId="77777777" w:rsidR="002C6F11" w:rsidRPr="00FE718F" w:rsidRDefault="002C6F11" w:rsidP="002B3ECC">
            <w:pPr>
              <w:jc w:val="right"/>
              <w:rPr>
                <w:rFonts w:ascii="Arial" w:hAnsi="Arial" w:cs="Arial"/>
                <w:sz w:val="20"/>
                <w:szCs w:val="20"/>
              </w:rPr>
            </w:pPr>
            <w:r>
              <w:rPr>
                <w:rFonts w:ascii="Arial" w:hAnsi="Arial" w:cs="Arial"/>
                <w:sz w:val="20"/>
                <w:szCs w:val="20"/>
              </w:rPr>
              <w:t>4.33e-05</w:t>
            </w:r>
          </w:p>
        </w:tc>
      </w:tr>
      <w:tr w:rsidR="002C6F11" w:rsidRPr="00FE718F" w14:paraId="69BC55C4" w14:textId="77777777" w:rsidTr="002C6F11">
        <w:trPr>
          <w:gridAfter w:val="1"/>
          <w:wAfter w:w="79" w:type="dxa"/>
          <w:trHeight w:val="249"/>
        </w:trPr>
        <w:tc>
          <w:tcPr>
            <w:tcW w:w="2929" w:type="dxa"/>
          </w:tcPr>
          <w:p w14:paraId="4F7A9F29" w14:textId="77777777" w:rsidR="002C6F11" w:rsidRDefault="002C6F11" w:rsidP="002B3ECC">
            <w:pPr>
              <w:jc w:val="both"/>
              <w:rPr>
                <w:rFonts w:ascii="Arial" w:hAnsi="Arial" w:cs="Arial"/>
                <w:sz w:val="20"/>
                <w:szCs w:val="20"/>
              </w:rPr>
            </w:pPr>
            <w:r>
              <w:rPr>
                <w:rFonts w:ascii="Arial" w:hAnsi="Arial" w:cs="Arial"/>
                <w:sz w:val="20"/>
                <w:szCs w:val="20"/>
              </w:rPr>
              <w:t>MrVBF</w:t>
            </w:r>
          </w:p>
        </w:tc>
        <w:tc>
          <w:tcPr>
            <w:tcW w:w="1143" w:type="dxa"/>
          </w:tcPr>
          <w:p w14:paraId="2E38BBF7" w14:textId="2F9B815C" w:rsidR="002C6F11" w:rsidRDefault="002C6F11" w:rsidP="002B3ECC">
            <w:pPr>
              <w:jc w:val="right"/>
              <w:rPr>
                <w:rFonts w:ascii="Arial" w:hAnsi="Arial" w:cs="Arial"/>
                <w:sz w:val="20"/>
                <w:szCs w:val="20"/>
              </w:rPr>
            </w:pPr>
            <w:r>
              <w:rPr>
                <w:rFonts w:ascii="Arial" w:hAnsi="Arial" w:cs="Arial"/>
                <w:sz w:val="20"/>
                <w:szCs w:val="20"/>
              </w:rPr>
              <w:t>-0.0210</w:t>
            </w:r>
          </w:p>
        </w:tc>
        <w:tc>
          <w:tcPr>
            <w:tcW w:w="1759" w:type="dxa"/>
          </w:tcPr>
          <w:p w14:paraId="518FC4ED" w14:textId="18EA9A50" w:rsidR="002C6F11" w:rsidRDefault="002C6F11" w:rsidP="002B3ECC">
            <w:pPr>
              <w:jc w:val="right"/>
              <w:rPr>
                <w:rFonts w:ascii="Arial" w:hAnsi="Arial" w:cs="Arial"/>
                <w:sz w:val="20"/>
                <w:szCs w:val="20"/>
              </w:rPr>
            </w:pPr>
            <w:r>
              <w:rPr>
                <w:rFonts w:ascii="Arial" w:hAnsi="Arial" w:cs="Arial"/>
                <w:sz w:val="20"/>
                <w:szCs w:val="20"/>
              </w:rPr>
              <w:t>0.0271</w:t>
            </w:r>
          </w:p>
        </w:tc>
        <w:tc>
          <w:tcPr>
            <w:tcW w:w="1745" w:type="dxa"/>
          </w:tcPr>
          <w:p w14:paraId="13829BE8" w14:textId="77777777" w:rsidR="002C6F11" w:rsidRDefault="002C6F11" w:rsidP="002B3ECC">
            <w:pPr>
              <w:jc w:val="right"/>
              <w:rPr>
                <w:rFonts w:ascii="Arial" w:hAnsi="Arial" w:cs="Arial"/>
                <w:sz w:val="20"/>
                <w:szCs w:val="20"/>
              </w:rPr>
            </w:pPr>
            <w:r>
              <w:rPr>
                <w:rFonts w:ascii="Arial" w:hAnsi="Arial" w:cs="Arial"/>
                <w:sz w:val="20"/>
                <w:szCs w:val="20"/>
              </w:rPr>
              <w:t>-0.777</w:t>
            </w:r>
          </w:p>
        </w:tc>
        <w:tc>
          <w:tcPr>
            <w:tcW w:w="1751" w:type="dxa"/>
          </w:tcPr>
          <w:p w14:paraId="14A3C4A9" w14:textId="77777777" w:rsidR="002C6F11" w:rsidRDefault="002C6F11" w:rsidP="002B3ECC">
            <w:pPr>
              <w:jc w:val="right"/>
              <w:rPr>
                <w:rFonts w:ascii="Arial" w:hAnsi="Arial" w:cs="Arial"/>
                <w:sz w:val="20"/>
                <w:szCs w:val="20"/>
              </w:rPr>
            </w:pPr>
            <w:r>
              <w:rPr>
                <w:rFonts w:ascii="Arial" w:hAnsi="Arial" w:cs="Arial"/>
                <w:sz w:val="20"/>
                <w:szCs w:val="20"/>
              </w:rPr>
              <w:t>0.4372</w:t>
            </w:r>
          </w:p>
        </w:tc>
      </w:tr>
      <w:tr w:rsidR="002C6F11" w:rsidRPr="00FE718F" w14:paraId="52FE6F79" w14:textId="77777777" w:rsidTr="002C6F11">
        <w:trPr>
          <w:gridAfter w:val="1"/>
          <w:wAfter w:w="79" w:type="dxa"/>
          <w:trHeight w:val="249"/>
        </w:trPr>
        <w:tc>
          <w:tcPr>
            <w:tcW w:w="2929" w:type="dxa"/>
            <w:tcBorders>
              <w:bottom w:val="double" w:sz="4" w:space="0" w:color="auto"/>
            </w:tcBorders>
          </w:tcPr>
          <w:p w14:paraId="79334041" w14:textId="77777777" w:rsidR="002C6F11" w:rsidRDefault="002C6F11" w:rsidP="002B3ECC">
            <w:pPr>
              <w:jc w:val="both"/>
              <w:rPr>
                <w:rFonts w:ascii="Arial" w:hAnsi="Arial" w:cs="Arial"/>
                <w:sz w:val="20"/>
                <w:szCs w:val="20"/>
              </w:rPr>
            </w:pPr>
            <w:r>
              <w:rPr>
                <w:rFonts w:ascii="Arial" w:hAnsi="Arial" w:cs="Arial"/>
                <w:sz w:val="20"/>
                <w:szCs w:val="20"/>
              </w:rPr>
              <w:t>K_perc</w:t>
            </w:r>
          </w:p>
        </w:tc>
        <w:tc>
          <w:tcPr>
            <w:tcW w:w="1143" w:type="dxa"/>
            <w:tcBorders>
              <w:bottom w:val="double" w:sz="4" w:space="0" w:color="auto"/>
            </w:tcBorders>
          </w:tcPr>
          <w:p w14:paraId="3E34E7B6" w14:textId="471AB0B7" w:rsidR="002C6F11" w:rsidRDefault="002C6F11" w:rsidP="002B3ECC">
            <w:pPr>
              <w:jc w:val="right"/>
              <w:rPr>
                <w:rFonts w:ascii="Arial" w:hAnsi="Arial" w:cs="Arial"/>
                <w:sz w:val="20"/>
                <w:szCs w:val="20"/>
              </w:rPr>
            </w:pPr>
            <w:r>
              <w:rPr>
                <w:rFonts w:ascii="Arial" w:hAnsi="Arial" w:cs="Arial"/>
                <w:sz w:val="20"/>
                <w:szCs w:val="20"/>
              </w:rPr>
              <w:t>0.</w:t>
            </w:r>
            <w:r w:rsidR="00356394">
              <w:rPr>
                <w:rFonts w:ascii="Arial" w:hAnsi="Arial" w:cs="Arial"/>
                <w:sz w:val="20"/>
                <w:szCs w:val="20"/>
              </w:rPr>
              <w:t>0</w:t>
            </w:r>
            <w:r>
              <w:rPr>
                <w:rFonts w:ascii="Arial" w:hAnsi="Arial" w:cs="Arial"/>
                <w:sz w:val="20"/>
                <w:szCs w:val="20"/>
              </w:rPr>
              <w:t>570</w:t>
            </w:r>
          </w:p>
        </w:tc>
        <w:tc>
          <w:tcPr>
            <w:tcW w:w="1759" w:type="dxa"/>
            <w:tcBorders>
              <w:bottom w:val="double" w:sz="4" w:space="0" w:color="auto"/>
            </w:tcBorders>
          </w:tcPr>
          <w:p w14:paraId="0EAA12C1" w14:textId="5268C8C2" w:rsidR="002C6F11" w:rsidRDefault="002C6F11" w:rsidP="002B3ECC">
            <w:pPr>
              <w:jc w:val="right"/>
              <w:rPr>
                <w:rFonts w:ascii="Arial" w:hAnsi="Arial" w:cs="Arial"/>
                <w:sz w:val="20"/>
                <w:szCs w:val="20"/>
              </w:rPr>
            </w:pPr>
            <w:r>
              <w:rPr>
                <w:rFonts w:ascii="Arial" w:hAnsi="Arial" w:cs="Arial"/>
                <w:sz w:val="20"/>
                <w:szCs w:val="20"/>
              </w:rPr>
              <w:t>0.1092</w:t>
            </w:r>
          </w:p>
        </w:tc>
        <w:tc>
          <w:tcPr>
            <w:tcW w:w="1745" w:type="dxa"/>
            <w:tcBorders>
              <w:bottom w:val="double" w:sz="4" w:space="0" w:color="auto"/>
            </w:tcBorders>
          </w:tcPr>
          <w:p w14:paraId="2D9E1D3A" w14:textId="77777777" w:rsidR="002C6F11" w:rsidRDefault="002C6F11" w:rsidP="002B3ECC">
            <w:pPr>
              <w:jc w:val="right"/>
              <w:rPr>
                <w:rFonts w:ascii="Arial" w:hAnsi="Arial" w:cs="Arial"/>
                <w:sz w:val="20"/>
                <w:szCs w:val="20"/>
              </w:rPr>
            </w:pPr>
            <w:r>
              <w:rPr>
                <w:rFonts w:ascii="Arial" w:hAnsi="Arial" w:cs="Arial"/>
                <w:sz w:val="20"/>
                <w:szCs w:val="20"/>
              </w:rPr>
              <w:t>5.225</w:t>
            </w:r>
          </w:p>
        </w:tc>
        <w:tc>
          <w:tcPr>
            <w:tcW w:w="1751" w:type="dxa"/>
            <w:tcBorders>
              <w:bottom w:val="double" w:sz="4" w:space="0" w:color="auto"/>
            </w:tcBorders>
          </w:tcPr>
          <w:p w14:paraId="25D40CDE" w14:textId="77777777" w:rsidR="002C6F11" w:rsidRDefault="002C6F11" w:rsidP="002B3ECC">
            <w:pPr>
              <w:jc w:val="right"/>
              <w:rPr>
                <w:rFonts w:ascii="Arial" w:hAnsi="Arial" w:cs="Arial"/>
                <w:sz w:val="20"/>
                <w:szCs w:val="20"/>
              </w:rPr>
            </w:pPr>
            <w:r>
              <w:rPr>
                <w:rFonts w:ascii="Arial" w:hAnsi="Arial" w:cs="Arial"/>
                <w:sz w:val="20"/>
                <w:szCs w:val="20"/>
              </w:rPr>
              <w:t>1.74e-07</w:t>
            </w:r>
          </w:p>
        </w:tc>
      </w:tr>
    </w:tbl>
    <w:p w14:paraId="457B6001" w14:textId="77777777" w:rsidR="002C6F11" w:rsidRDefault="002C6F11" w:rsidP="002C6F11">
      <w:pPr>
        <w:autoSpaceDE w:val="0"/>
        <w:autoSpaceDN w:val="0"/>
        <w:adjustRightInd w:val="0"/>
        <w:spacing w:after="0" w:line="240" w:lineRule="auto"/>
        <w:jc w:val="both"/>
        <w:rPr>
          <w:rFonts w:ascii="Arial" w:hAnsi="Arial" w:cs="Arial"/>
          <w:kern w:val="0"/>
          <w:sz w:val="24"/>
          <w:szCs w:val="24"/>
          <w:lang w:val="de-DE"/>
        </w:rPr>
      </w:pPr>
    </w:p>
    <w:p w14:paraId="3C61D450" w14:textId="456CFE21" w:rsidR="002C6F11" w:rsidRDefault="002C6F11" w:rsidP="00F722E2">
      <w:pPr>
        <w:autoSpaceDE w:val="0"/>
        <w:autoSpaceDN w:val="0"/>
        <w:adjustRightInd w:val="0"/>
        <w:spacing w:after="0" w:line="240" w:lineRule="auto"/>
        <w:jc w:val="both"/>
        <w:rPr>
          <w:rFonts w:ascii="Arial" w:hAnsi="Arial" w:cs="Arial"/>
          <w:kern w:val="0"/>
          <w:sz w:val="24"/>
          <w:szCs w:val="24"/>
          <w:lang w:val="de-DE"/>
        </w:rPr>
      </w:pPr>
      <w:r w:rsidRPr="002C6F11">
        <w:rPr>
          <w:rFonts w:ascii="Arial" w:hAnsi="Arial" w:cs="Arial"/>
          <w:kern w:val="0"/>
          <w:sz w:val="24"/>
          <w:szCs w:val="24"/>
          <w:lang w:val="de-DE"/>
        </w:rPr>
        <w:t xml:space="preserve">For exotic herbs and grasses, contrasting effects were observed with the five abiotic factors. The intercept indicated a smaller </w:t>
      </w:r>
      <w:r w:rsidR="00DA6B1F" w:rsidRPr="002C6F11">
        <w:rPr>
          <w:rFonts w:ascii="Arial" w:hAnsi="Arial" w:cs="Arial"/>
          <w:kern w:val="0"/>
          <w:sz w:val="24"/>
          <w:szCs w:val="24"/>
          <w:lang w:val="de-DE"/>
        </w:rPr>
        <w:t xml:space="preserve">estimated </w:t>
      </w:r>
      <w:r w:rsidR="00DA6B1F" w:rsidRPr="00FE718F">
        <w:rPr>
          <w:rFonts w:ascii="Arial" w:hAnsi="Arial" w:cs="Arial"/>
          <w:kern w:val="0"/>
          <w:sz w:val="24"/>
          <w:szCs w:val="24"/>
          <w:lang w:val="de-DE"/>
        </w:rPr>
        <w:t xml:space="preserve">log </w:t>
      </w:r>
      <w:r w:rsidR="00DA6B1F">
        <w:rPr>
          <w:rFonts w:ascii="Arial" w:hAnsi="Arial" w:cs="Arial"/>
          <w:kern w:val="0"/>
          <w:sz w:val="24"/>
          <w:szCs w:val="24"/>
          <w:lang w:val="de-DE"/>
        </w:rPr>
        <w:t>rate</w:t>
      </w:r>
      <w:r w:rsidRPr="002C6F11">
        <w:rPr>
          <w:rFonts w:ascii="Arial" w:hAnsi="Arial" w:cs="Arial"/>
          <w:kern w:val="0"/>
          <w:sz w:val="24"/>
          <w:szCs w:val="24"/>
          <w:lang w:val="de-DE"/>
        </w:rPr>
        <w:t xml:space="preserve"> when all predictor variables </w:t>
      </w:r>
      <w:r>
        <w:rPr>
          <w:rFonts w:ascii="Arial" w:hAnsi="Arial" w:cs="Arial"/>
          <w:kern w:val="0"/>
          <w:sz w:val="24"/>
          <w:szCs w:val="24"/>
          <w:lang w:val="de-DE"/>
        </w:rPr>
        <w:t>we</w:t>
      </w:r>
      <w:r w:rsidRPr="002C6F11">
        <w:rPr>
          <w:rFonts w:ascii="Arial" w:hAnsi="Arial" w:cs="Arial"/>
          <w:kern w:val="0"/>
          <w:sz w:val="24"/>
          <w:szCs w:val="24"/>
          <w:lang w:val="de-DE"/>
        </w:rPr>
        <w:t>re zero. Negative slopes for precipitation in the warmest and coldest quarters implied a</w:t>
      </w:r>
      <w:r w:rsidR="00DA6B1F">
        <w:rPr>
          <w:rFonts w:ascii="Arial" w:hAnsi="Arial" w:cs="Arial"/>
          <w:kern w:val="0"/>
          <w:sz w:val="24"/>
          <w:szCs w:val="24"/>
          <w:lang w:val="de-DE"/>
        </w:rPr>
        <w:t>n</w:t>
      </w:r>
      <w:r w:rsidRPr="002C6F11">
        <w:rPr>
          <w:rFonts w:ascii="Arial" w:hAnsi="Arial" w:cs="Arial"/>
          <w:kern w:val="0"/>
          <w:sz w:val="24"/>
          <w:szCs w:val="24"/>
          <w:lang w:val="de-DE"/>
        </w:rPr>
        <w:t xml:space="preserve"> 8</w:t>
      </w:r>
      <w:r w:rsidR="00DA6B1F">
        <w:rPr>
          <w:rFonts w:ascii="Arial" w:hAnsi="Arial" w:cs="Arial"/>
          <w:kern w:val="0"/>
          <w:sz w:val="24"/>
          <w:szCs w:val="24"/>
          <w:lang w:val="de-DE"/>
        </w:rPr>
        <w:t>.</w:t>
      </w:r>
      <w:r w:rsidRPr="002C6F11">
        <w:rPr>
          <w:rFonts w:ascii="Arial" w:hAnsi="Arial" w:cs="Arial"/>
          <w:kern w:val="0"/>
          <w:sz w:val="24"/>
          <w:szCs w:val="24"/>
          <w:lang w:val="de-DE"/>
        </w:rPr>
        <w:t>7% and a 5</w:t>
      </w:r>
      <w:r w:rsidR="00DA6B1F">
        <w:rPr>
          <w:rFonts w:ascii="Arial" w:hAnsi="Arial" w:cs="Arial"/>
          <w:kern w:val="0"/>
          <w:sz w:val="24"/>
          <w:szCs w:val="24"/>
          <w:lang w:val="de-DE"/>
        </w:rPr>
        <w:t>.</w:t>
      </w:r>
      <w:r w:rsidRPr="002C6F11">
        <w:rPr>
          <w:rFonts w:ascii="Arial" w:hAnsi="Arial" w:cs="Arial"/>
          <w:kern w:val="0"/>
          <w:sz w:val="24"/>
          <w:szCs w:val="24"/>
          <w:lang w:val="de-DE"/>
        </w:rPr>
        <w:t xml:space="preserve">7% negative change, respectively, </w:t>
      </w:r>
      <w:r w:rsidR="00DA6B1F" w:rsidRPr="002C6F11">
        <w:rPr>
          <w:rFonts w:ascii="Arial" w:hAnsi="Arial" w:cs="Arial"/>
          <w:kern w:val="0"/>
          <w:sz w:val="24"/>
          <w:szCs w:val="24"/>
          <w:lang w:val="de-DE"/>
        </w:rPr>
        <w:t xml:space="preserve">in the log </w:t>
      </w:r>
      <w:r w:rsidR="00DA6B1F">
        <w:rPr>
          <w:rFonts w:ascii="Arial" w:hAnsi="Arial" w:cs="Arial"/>
          <w:kern w:val="0"/>
          <w:sz w:val="24"/>
          <w:szCs w:val="24"/>
          <w:lang w:val="de-DE"/>
        </w:rPr>
        <w:t>rate</w:t>
      </w:r>
      <w:r w:rsidRPr="002C6F11">
        <w:rPr>
          <w:rFonts w:ascii="Arial" w:hAnsi="Arial" w:cs="Arial"/>
          <w:kern w:val="0"/>
          <w:sz w:val="24"/>
          <w:szCs w:val="24"/>
          <w:lang w:val="de-DE"/>
        </w:rPr>
        <w:t xml:space="preserve"> for a one-unit change in precipitation in these quarters. MrVBF exhibited a negligible effect, with the slope dropping to zero within the standard error rate. Conversely, annual precipitation and potassium concentration (K_perc) displayed positive effects on</w:t>
      </w:r>
      <w:r w:rsidR="00DA6B1F" w:rsidRPr="002C6F11">
        <w:rPr>
          <w:rFonts w:ascii="Arial" w:hAnsi="Arial" w:cs="Arial"/>
          <w:kern w:val="0"/>
          <w:sz w:val="24"/>
          <w:szCs w:val="24"/>
          <w:lang w:val="de-DE"/>
        </w:rPr>
        <w:t xml:space="preserve"> the log </w:t>
      </w:r>
      <w:r w:rsidR="00DA6B1F">
        <w:rPr>
          <w:rFonts w:ascii="Arial" w:hAnsi="Arial" w:cs="Arial"/>
          <w:kern w:val="0"/>
          <w:sz w:val="24"/>
          <w:szCs w:val="24"/>
          <w:lang w:val="de-DE"/>
        </w:rPr>
        <w:t>rate of exotic herbs and grasses' percentual cover</w:t>
      </w:r>
      <w:r w:rsidRPr="002C6F11">
        <w:rPr>
          <w:rFonts w:ascii="Arial" w:hAnsi="Arial" w:cs="Arial"/>
          <w:kern w:val="0"/>
          <w:sz w:val="24"/>
          <w:szCs w:val="24"/>
          <w:lang w:val="de-DE"/>
        </w:rPr>
        <w:t>. While annual precipitation showed a modest effect of a 3</w:t>
      </w:r>
      <w:r w:rsidR="00DA6B1F">
        <w:rPr>
          <w:rFonts w:ascii="Arial" w:hAnsi="Arial" w:cs="Arial"/>
          <w:kern w:val="0"/>
          <w:sz w:val="24"/>
          <w:szCs w:val="24"/>
          <w:lang w:val="de-DE"/>
        </w:rPr>
        <w:t>.</w:t>
      </w:r>
      <w:r w:rsidRPr="002C6F11">
        <w:rPr>
          <w:rFonts w:ascii="Arial" w:hAnsi="Arial" w:cs="Arial"/>
          <w:kern w:val="0"/>
          <w:sz w:val="24"/>
          <w:szCs w:val="24"/>
          <w:lang w:val="de-DE"/>
        </w:rPr>
        <w:t>4% change for a one-unit change, a one-unit change in potassium concentration had an estimated effect of 57%</w:t>
      </w:r>
      <w:r w:rsidR="00DA6B1F">
        <w:rPr>
          <w:rFonts w:ascii="Arial" w:hAnsi="Arial" w:cs="Arial"/>
          <w:kern w:val="0"/>
          <w:sz w:val="24"/>
          <w:szCs w:val="24"/>
          <w:lang w:val="de-DE"/>
        </w:rPr>
        <w:t xml:space="preserve"> on the log rate</w:t>
      </w:r>
      <w:r w:rsidR="00380A70">
        <w:rPr>
          <w:rFonts w:ascii="Arial" w:hAnsi="Arial" w:cs="Arial"/>
          <w:kern w:val="0"/>
          <w:sz w:val="24"/>
          <w:szCs w:val="24"/>
          <w:lang w:val="de-DE"/>
        </w:rPr>
        <w:t xml:space="preserve"> (Table 2).</w:t>
      </w:r>
    </w:p>
    <w:p w14:paraId="06B85372" w14:textId="77777777" w:rsidR="002C6F11" w:rsidRDefault="002C6F11" w:rsidP="00F722E2">
      <w:pPr>
        <w:autoSpaceDE w:val="0"/>
        <w:autoSpaceDN w:val="0"/>
        <w:adjustRightInd w:val="0"/>
        <w:spacing w:after="0" w:line="240" w:lineRule="auto"/>
        <w:jc w:val="both"/>
        <w:rPr>
          <w:rFonts w:ascii="Arial" w:hAnsi="Arial" w:cs="Arial"/>
          <w:kern w:val="0"/>
          <w:sz w:val="24"/>
          <w:szCs w:val="24"/>
          <w:lang w:val="de-DE"/>
        </w:rPr>
      </w:pPr>
    </w:p>
    <w:p w14:paraId="64653034" w14:textId="2C2664E8" w:rsidR="002C6F11" w:rsidRDefault="004C5AE7" w:rsidP="002C6F11">
      <w:pPr>
        <w:keepNext/>
        <w:autoSpaceDE w:val="0"/>
        <w:autoSpaceDN w:val="0"/>
        <w:adjustRightInd w:val="0"/>
        <w:spacing w:after="0" w:line="240" w:lineRule="auto"/>
        <w:jc w:val="both"/>
      </w:pPr>
      <w:r>
        <w:rPr>
          <w:noProof/>
        </w:rPr>
        <w:lastRenderedPageBreak/>
        <w:drawing>
          <wp:inline distT="0" distB="0" distL="0" distR="0" wp14:anchorId="57F9E1EF" wp14:editId="33405777">
            <wp:extent cx="5757684" cy="2517653"/>
            <wp:effectExtent l="0" t="0" r="0" b="0"/>
            <wp:docPr id="5043525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2567" name="Grafik 5043525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7684" cy="2517653"/>
                    </a:xfrm>
                    <a:prstGeom prst="rect">
                      <a:avLst/>
                    </a:prstGeom>
                  </pic:spPr>
                </pic:pic>
              </a:graphicData>
            </a:graphic>
          </wp:inline>
        </w:drawing>
      </w:r>
    </w:p>
    <w:p w14:paraId="40E5200F" w14:textId="6DDAF6D0" w:rsidR="00ED0C18" w:rsidRPr="00ED0C18" w:rsidRDefault="002C6F11" w:rsidP="00ED0C18">
      <w:pPr>
        <w:pStyle w:val="Beschriftung"/>
        <w:jc w:val="both"/>
      </w:pPr>
      <w:r>
        <w:t xml:space="preserve">Figure </w:t>
      </w:r>
      <w:fldSimple w:instr=" SEQ Figure \* ARABIC ">
        <w:r>
          <w:rPr>
            <w:noProof/>
          </w:rPr>
          <w:t>2</w:t>
        </w:r>
      </w:fldSimple>
      <w:r>
        <w:t>:</w:t>
      </w:r>
      <w:r w:rsidR="00FD1E67">
        <w:t xml:space="preserve"> </w:t>
      </w:r>
      <w:r w:rsidR="004C5AE7" w:rsidRPr="004C5AE7">
        <w:t xml:space="preserve">Effects of abiotic factors on the log rate of percentual </w:t>
      </w:r>
      <w:r w:rsidR="004C5AE7">
        <w:t>native</w:t>
      </w:r>
      <w:r w:rsidR="004C5AE7" w:rsidRPr="004C5AE7">
        <w:t xml:space="preserve"> herbs and grasses cover</w:t>
      </w:r>
      <w:r w:rsidR="004C5AE7">
        <w:t xml:space="preserve">. </w:t>
      </w:r>
      <w:r w:rsidR="00FD1E67">
        <w:t>The abiotic one-unit units: precipitations in mm, MrVBF</w:t>
      </w:r>
      <w:r w:rsidR="00FE005F">
        <w:t xml:space="preserve"> 1 on a scale</w:t>
      </w:r>
      <w:r w:rsidR="00FD1E67">
        <w:t xml:space="preserve"> between 0-10, Potassium concentration in 10% steps.</w:t>
      </w:r>
    </w:p>
    <w:p w14:paraId="758C7B19" w14:textId="37596BEA" w:rsidR="002C6F11" w:rsidRDefault="004C5AE7" w:rsidP="002C6F11">
      <w:pPr>
        <w:keepNext/>
        <w:autoSpaceDE w:val="0"/>
        <w:autoSpaceDN w:val="0"/>
        <w:adjustRightInd w:val="0"/>
        <w:spacing w:after="0" w:line="240" w:lineRule="auto"/>
        <w:jc w:val="both"/>
      </w:pPr>
      <w:r>
        <w:rPr>
          <w:noProof/>
        </w:rPr>
        <w:drawing>
          <wp:inline distT="0" distB="0" distL="0" distR="0" wp14:anchorId="7C8DBBE8" wp14:editId="5161E2A3">
            <wp:extent cx="5757684" cy="2517653"/>
            <wp:effectExtent l="0" t="0" r="0" b="0"/>
            <wp:docPr id="3182102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1026" name="Grafik 318210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7684" cy="2517653"/>
                    </a:xfrm>
                    <a:prstGeom prst="rect">
                      <a:avLst/>
                    </a:prstGeom>
                  </pic:spPr>
                </pic:pic>
              </a:graphicData>
            </a:graphic>
          </wp:inline>
        </w:drawing>
      </w:r>
    </w:p>
    <w:p w14:paraId="69EB7191" w14:textId="4B690D97" w:rsidR="002C6F11" w:rsidRDefault="002C6F11" w:rsidP="002C6F11">
      <w:pPr>
        <w:pStyle w:val="Beschriftung"/>
        <w:jc w:val="both"/>
      </w:pPr>
      <w:r>
        <w:t xml:space="preserve">Figure </w:t>
      </w:r>
      <w:fldSimple w:instr=" SEQ Figure \* ARABIC ">
        <w:r>
          <w:rPr>
            <w:noProof/>
          </w:rPr>
          <w:t>3</w:t>
        </w:r>
      </w:fldSimple>
      <w:r w:rsidR="004C5AE7">
        <w:t xml:space="preserve">: </w:t>
      </w:r>
      <w:r w:rsidR="004C5AE7" w:rsidRPr="004C5AE7">
        <w:t>Effects of abiotic factors on the log rate of percentual exotic herbs and grasses cover</w:t>
      </w:r>
      <w:r w:rsidR="00FD1E67">
        <w:t xml:space="preserve">. The abiotic one-unit units: precipitations in mm, </w:t>
      </w:r>
      <w:r w:rsidR="00FE005F">
        <w:t>MrVBF 1 on a scale between 0-10</w:t>
      </w:r>
      <w:r w:rsidR="00FD1E67">
        <w:t>, Potassium concentration in 10% steps.</w:t>
      </w:r>
    </w:p>
    <w:p w14:paraId="672AB408" w14:textId="7F1E59DD" w:rsidR="00ED0C18" w:rsidRDefault="002C6F11" w:rsidP="00F722E2">
      <w:pPr>
        <w:autoSpaceDE w:val="0"/>
        <w:autoSpaceDN w:val="0"/>
        <w:adjustRightInd w:val="0"/>
        <w:spacing w:after="0" w:line="240" w:lineRule="auto"/>
        <w:jc w:val="both"/>
        <w:rPr>
          <w:rFonts w:ascii="Arial" w:hAnsi="Arial" w:cs="Arial"/>
          <w:kern w:val="0"/>
          <w:sz w:val="24"/>
          <w:szCs w:val="24"/>
        </w:rPr>
      </w:pPr>
      <w:r w:rsidRPr="002C6F11">
        <w:rPr>
          <w:rFonts w:ascii="Arial" w:hAnsi="Arial" w:cs="Arial"/>
          <w:kern w:val="0"/>
          <w:sz w:val="24"/>
          <w:szCs w:val="24"/>
        </w:rPr>
        <w:t>Upon careful examination of both plots</w:t>
      </w:r>
      <w:r w:rsidR="00356394">
        <w:rPr>
          <w:rFonts w:ascii="Arial" w:hAnsi="Arial" w:cs="Arial"/>
          <w:kern w:val="0"/>
          <w:sz w:val="24"/>
          <w:szCs w:val="24"/>
        </w:rPr>
        <w:t xml:space="preserve"> (Figures 2 &amp; 3)</w:t>
      </w:r>
      <w:r w:rsidRPr="002C6F11">
        <w:rPr>
          <w:rFonts w:ascii="Arial" w:hAnsi="Arial" w:cs="Arial"/>
          <w:kern w:val="0"/>
          <w:sz w:val="24"/>
          <w:szCs w:val="24"/>
        </w:rPr>
        <w:t>, the contrasting impacts of various abiotic factors on native and exotic herbs and grasses are vividly depicted. Native herbs and grasses exhibit favorable responses to elevated precipitation levels in the warmest and coldest quarters. However, their abundance is adversely affected by excessive annual precipitation and diminished potassium concentration in the soil. Conversely, exotic plant species demonstrate an inverse pattern, thriving in regions with high annual precipitation and increased potassium concentration while facing challenges in environments with elevated precipitation during the warmest and coldest quarters. This observed dichotomy in responses underscores the nuanced influence of abiotic factors on the abundance of both native and exotic herbs and grasses.</w:t>
      </w:r>
    </w:p>
    <w:p w14:paraId="4A6A5F68" w14:textId="77777777" w:rsidR="00ED0C18" w:rsidRDefault="00ED0C18">
      <w:pPr>
        <w:rPr>
          <w:rFonts w:ascii="Arial" w:hAnsi="Arial" w:cs="Arial"/>
          <w:kern w:val="0"/>
          <w:sz w:val="24"/>
          <w:szCs w:val="24"/>
        </w:rPr>
      </w:pPr>
      <w:r>
        <w:rPr>
          <w:rFonts w:ascii="Arial" w:hAnsi="Arial" w:cs="Arial"/>
          <w:kern w:val="0"/>
          <w:sz w:val="24"/>
          <w:szCs w:val="24"/>
        </w:rPr>
        <w:br w:type="page"/>
      </w:r>
    </w:p>
    <w:p w14:paraId="24863F8D" w14:textId="77777777" w:rsidR="002C6F11" w:rsidRDefault="002C6F11" w:rsidP="002C6F11">
      <w:pPr>
        <w:jc w:val="both"/>
        <w:rPr>
          <w:rFonts w:ascii="Arial" w:hAnsi="Arial" w:cs="Arial"/>
          <w:b/>
          <w:bCs/>
          <w:sz w:val="24"/>
          <w:szCs w:val="24"/>
          <w:lang w:val="de-DE"/>
        </w:rPr>
      </w:pPr>
      <w:r w:rsidRPr="00FE718F">
        <w:rPr>
          <w:rFonts w:ascii="Arial" w:hAnsi="Arial" w:cs="Arial"/>
          <w:b/>
          <w:bCs/>
          <w:sz w:val="24"/>
          <w:szCs w:val="24"/>
          <w:lang w:val="de-DE"/>
        </w:rPr>
        <w:lastRenderedPageBreak/>
        <w:t>Conclusion:</w:t>
      </w:r>
    </w:p>
    <w:p w14:paraId="4FA12A38" w14:textId="6E270133" w:rsidR="002C6F11" w:rsidRDefault="002C6F11" w:rsidP="00E954A9">
      <w:pPr>
        <w:autoSpaceDE w:val="0"/>
        <w:autoSpaceDN w:val="0"/>
        <w:adjustRightInd w:val="0"/>
        <w:spacing w:after="0" w:line="240" w:lineRule="auto"/>
        <w:jc w:val="both"/>
        <w:rPr>
          <w:rFonts w:ascii="Arial" w:hAnsi="Arial" w:cs="Arial"/>
          <w:kern w:val="0"/>
          <w:sz w:val="24"/>
          <w:szCs w:val="24"/>
        </w:rPr>
      </w:pPr>
      <w:r w:rsidRPr="002C6F11">
        <w:rPr>
          <w:rFonts w:ascii="Arial" w:hAnsi="Arial" w:cs="Arial"/>
          <w:kern w:val="0"/>
          <w:sz w:val="24"/>
          <w:szCs w:val="24"/>
        </w:rPr>
        <w:t>In the broader context, these findings underscore the sensitivity of native and exotic herbaceous species to specific environmental conditions. Native species exhibited resilience and favorable responses to elevated precipitation levels in the warmest and coldest quarters. However, their vulnerability was pronounced in environments characterized by excessive annual precipitation and diminished potassium concentration in the soil. This indicates the importance of maintaining balanced environmental conditions to support the well-being of native herbaceous communities. Conversely, exotic plant species displayed an inverse pattern, thriving in regions marked by high annual precipitation and increased potassium concentration. Nevertheless, these exotic species faced challenges in environments with elevated precipitation during the warmest and coldest quarters, suggesting the presence of specific thresholds beyond which their abundance is adversely affected.</w:t>
      </w:r>
      <w:r>
        <w:rPr>
          <w:rFonts w:ascii="Arial" w:hAnsi="Arial" w:cs="Arial"/>
          <w:kern w:val="0"/>
          <w:sz w:val="24"/>
          <w:szCs w:val="24"/>
        </w:rPr>
        <w:t xml:space="preserve"> </w:t>
      </w:r>
      <w:r w:rsidRPr="002C6F11">
        <w:rPr>
          <w:rFonts w:ascii="Arial" w:hAnsi="Arial" w:cs="Arial"/>
          <w:kern w:val="0"/>
          <w:sz w:val="24"/>
          <w:szCs w:val="24"/>
        </w:rPr>
        <w:t xml:space="preserve">The implications of these findings become particularly </w:t>
      </w:r>
      <w:r>
        <w:rPr>
          <w:rFonts w:ascii="Arial" w:hAnsi="Arial" w:cs="Arial"/>
          <w:kern w:val="0"/>
          <w:sz w:val="24"/>
          <w:szCs w:val="24"/>
        </w:rPr>
        <w:t xml:space="preserve">important </w:t>
      </w:r>
      <w:r w:rsidRPr="002C6F11">
        <w:rPr>
          <w:rFonts w:ascii="Arial" w:hAnsi="Arial" w:cs="Arial"/>
          <w:kern w:val="0"/>
          <w:sz w:val="24"/>
          <w:szCs w:val="24"/>
        </w:rPr>
        <w:t>in the context of</w:t>
      </w:r>
      <w:r w:rsidR="00E954A9">
        <w:rPr>
          <w:rFonts w:ascii="Arial" w:hAnsi="Arial" w:cs="Arial"/>
          <w:kern w:val="0"/>
          <w:sz w:val="24"/>
          <w:szCs w:val="24"/>
        </w:rPr>
        <w:t xml:space="preserve"> aspects like</w:t>
      </w:r>
      <w:r w:rsidRPr="002C6F11">
        <w:rPr>
          <w:rFonts w:ascii="Arial" w:hAnsi="Arial" w:cs="Arial"/>
          <w:kern w:val="0"/>
          <w:sz w:val="24"/>
          <w:szCs w:val="24"/>
        </w:rPr>
        <w:t xml:space="preserve"> climate change, which can significantly influence abiotic factors such as annual precipitation. Alterations in precipitation patterns may lead to shifts in the distribution and abundance of both native and exotic herbaceous species</w:t>
      </w:r>
      <w:r w:rsidR="00E954A9">
        <w:rPr>
          <w:rFonts w:ascii="Arial" w:hAnsi="Arial" w:cs="Arial"/>
          <w:kern w:val="0"/>
          <w:sz w:val="24"/>
          <w:szCs w:val="24"/>
        </w:rPr>
        <w:t xml:space="preserve">, which can have an immense impact on a local ecosystem. </w:t>
      </w:r>
      <w:r w:rsidR="00E954A9" w:rsidRPr="00E954A9">
        <w:rPr>
          <w:rFonts w:ascii="Arial" w:hAnsi="Arial" w:cs="Arial"/>
          <w:kern w:val="0"/>
          <w:sz w:val="24"/>
          <w:szCs w:val="24"/>
        </w:rPr>
        <w:t>Nevertheless, it is imperative to acknowledge that the utilized dataset represents only a fraction of the broader ecological context. The dataset has incorporated numerous additional factors influencing the percentual cover of herbaceous species, including aspects such as interspecies competition with other plants like eucalyptus, as well as variables like foliage projective cover, moss</w:t>
      </w:r>
      <w:r w:rsidR="00E954A9">
        <w:rPr>
          <w:rFonts w:ascii="Arial" w:hAnsi="Arial" w:cs="Arial"/>
          <w:kern w:val="0"/>
          <w:sz w:val="24"/>
          <w:szCs w:val="24"/>
        </w:rPr>
        <w:t xml:space="preserve"> </w:t>
      </w:r>
      <w:r w:rsidR="00E954A9" w:rsidRPr="00E954A9">
        <w:rPr>
          <w:rFonts w:ascii="Arial" w:hAnsi="Arial" w:cs="Arial"/>
          <w:kern w:val="0"/>
          <w:sz w:val="24"/>
          <w:szCs w:val="24"/>
        </w:rPr>
        <w:t>lichen cover, and rock cover. Consequently, further research and exploration are indispensable to advance our comprehension of these intricate ecological dynamics.</w:t>
      </w:r>
    </w:p>
    <w:p w14:paraId="49D0073E" w14:textId="63392E3B" w:rsidR="0073677C" w:rsidRPr="002C6F11" w:rsidRDefault="0006662A" w:rsidP="0006662A">
      <w:pPr>
        <w:rPr>
          <w:rFonts w:ascii="Arial" w:hAnsi="Arial" w:cs="Arial"/>
          <w:kern w:val="0"/>
          <w:sz w:val="24"/>
          <w:szCs w:val="24"/>
        </w:rPr>
      </w:pPr>
      <w:r>
        <w:rPr>
          <w:rFonts w:ascii="Arial" w:hAnsi="Arial" w:cs="Arial"/>
          <w:kern w:val="0"/>
          <w:sz w:val="24"/>
          <w:szCs w:val="24"/>
        </w:rPr>
        <w:br w:type="page"/>
      </w:r>
      <w:r w:rsidR="002C6F11">
        <w:rPr>
          <w:rFonts w:ascii="Arial" w:hAnsi="Arial" w:cs="Arial"/>
          <w:b/>
          <w:bCs/>
          <w:kern w:val="0"/>
          <w:sz w:val="24"/>
          <w:szCs w:val="24"/>
        </w:rPr>
        <w:lastRenderedPageBreak/>
        <w:t>Appendix</w:t>
      </w:r>
      <w:r w:rsidR="002C6F11" w:rsidRPr="00D3337D">
        <w:rPr>
          <w:rFonts w:ascii="Arial" w:hAnsi="Arial" w:cs="Arial"/>
          <w:b/>
          <w:bCs/>
          <w:kern w:val="0"/>
          <w:sz w:val="24"/>
          <w:szCs w:val="24"/>
        </w:rPr>
        <w:t>:</w:t>
      </w:r>
    </w:p>
    <w:p w14:paraId="074575B6" w14:textId="32C30B72" w:rsidR="00494D05" w:rsidRPr="00494D05" w:rsidRDefault="00494D05" w:rsidP="00494D05">
      <w:pPr>
        <w:pStyle w:val="Beschriftung"/>
        <w:keepNext/>
        <w:rPr>
          <w:sz w:val="16"/>
          <w:szCs w:val="16"/>
        </w:rPr>
      </w:pPr>
      <w:r>
        <w:t xml:space="preserve">Table </w:t>
      </w:r>
      <w:fldSimple w:instr=" SEQ Table \* ARABIC ">
        <w:r>
          <w:rPr>
            <w:noProof/>
          </w:rPr>
          <w:t>3</w:t>
        </w:r>
      </w:fldSimple>
      <w:r>
        <w:t xml:space="preserve">:  </w:t>
      </w:r>
      <w:r w:rsidRPr="00494D05">
        <w:rPr>
          <w:rFonts w:ascii="Arial" w:hAnsi="Arial" w:cs="Arial"/>
        </w:rPr>
        <w:t>Deviance comparison of Poisson and negative binomial models for exotic and native herbs and grasses</w:t>
      </w:r>
    </w:p>
    <w:tbl>
      <w:tblPr>
        <w:tblStyle w:val="scientifictable"/>
        <w:tblW w:w="0" w:type="auto"/>
        <w:tblLook w:val="04A0" w:firstRow="1" w:lastRow="0" w:firstColumn="1" w:lastColumn="0" w:noHBand="0" w:noVBand="1"/>
      </w:tblPr>
      <w:tblGrid>
        <w:gridCol w:w="2552"/>
        <w:gridCol w:w="1520"/>
        <w:gridCol w:w="119"/>
        <w:gridCol w:w="1640"/>
        <w:gridCol w:w="1748"/>
        <w:gridCol w:w="1751"/>
      </w:tblGrid>
      <w:tr w:rsidR="00376E8C" w:rsidRPr="00FE718F" w14:paraId="6A552356" w14:textId="77777777" w:rsidTr="005D1751">
        <w:trPr>
          <w:cnfStyle w:val="100000000000" w:firstRow="1" w:lastRow="0" w:firstColumn="0" w:lastColumn="0" w:oddVBand="0" w:evenVBand="0" w:oddHBand="0" w:evenHBand="0" w:firstRowFirstColumn="0" w:firstRowLastColumn="0" w:lastRowFirstColumn="0" w:lastRowLastColumn="0"/>
          <w:trHeight w:val="249"/>
        </w:trPr>
        <w:tc>
          <w:tcPr>
            <w:tcW w:w="2552" w:type="dxa"/>
            <w:tcBorders>
              <w:bottom w:val="double" w:sz="4" w:space="0" w:color="auto"/>
            </w:tcBorders>
          </w:tcPr>
          <w:p w14:paraId="7A9A951D" w14:textId="045D2803" w:rsidR="00376E8C" w:rsidRPr="00FE718F" w:rsidRDefault="00376E8C" w:rsidP="000851CA">
            <w:pPr>
              <w:jc w:val="both"/>
              <w:rPr>
                <w:rFonts w:ascii="Arial" w:hAnsi="Arial" w:cs="Arial"/>
                <w:sz w:val="20"/>
                <w:szCs w:val="20"/>
              </w:rPr>
            </w:pPr>
            <w:r>
              <w:rPr>
                <w:rFonts w:ascii="Arial" w:hAnsi="Arial" w:cs="Arial"/>
                <w:sz w:val="20"/>
                <w:szCs w:val="20"/>
              </w:rPr>
              <w:t>Group</w:t>
            </w:r>
          </w:p>
        </w:tc>
        <w:tc>
          <w:tcPr>
            <w:tcW w:w="1639" w:type="dxa"/>
            <w:gridSpan w:val="2"/>
            <w:tcBorders>
              <w:bottom w:val="double" w:sz="4" w:space="0" w:color="auto"/>
            </w:tcBorders>
          </w:tcPr>
          <w:p w14:paraId="34AB223D" w14:textId="77777777" w:rsidR="00376E8C" w:rsidRPr="00FE718F" w:rsidRDefault="00376E8C" w:rsidP="000851CA">
            <w:pPr>
              <w:jc w:val="right"/>
              <w:rPr>
                <w:rFonts w:ascii="Arial" w:hAnsi="Arial" w:cs="Arial"/>
                <w:sz w:val="20"/>
                <w:szCs w:val="20"/>
              </w:rPr>
            </w:pPr>
            <w:r>
              <w:rPr>
                <w:rFonts w:ascii="Arial" w:hAnsi="Arial" w:cs="Arial"/>
                <w:sz w:val="20"/>
                <w:szCs w:val="20"/>
              </w:rPr>
              <w:t xml:space="preserve">Null deviance on </w:t>
            </w:r>
          </w:p>
        </w:tc>
        <w:tc>
          <w:tcPr>
            <w:tcW w:w="1640" w:type="dxa"/>
            <w:tcBorders>
              <w:bottom w:val="double" w:sz="4" w:space="0" w:color="auto"/>
            </w:tcBorders>
          </w:tcPr>
          <w:p w14:paraId="0E84E06A" w14:textId="4A5EDF58" w:rsidR="00376E8C" w:rsidRPr="00FE718F" w:rsidRDefault="00376E8C" w:rsidP="000851CA">
            <w:pPr>
              <w:jc w:val="right"/>
              <w:rPr>
                <w:rFonts w:ascii="Arial" w:hAnsi="Arial" w:cs="Arial"/>
                <w:sz w:val="20"/>
                <w:szCs w:val="20"/>
              </w:rPr>
            </w:pPr>
            <w:r>
              <w:rPr>
                <w:rFonts w:ascii="Arial" w:hAnsi="Arial" w:cs="Arial"/>
                <w:sz w:val="20"/>
                <w:szCs w:val="20"/>
              </w:rPr>
              <w:t>degrees of freedom</w:t>
            </w:r>
          </w:p>
        </w:tc>
        <w:tc>
          <w:tcPr>
            <w:tcW w:w="1748" w:type="dxa"/>
            <w:tcBorders>
              <w:bottom w:val="double" w:sz="4" w:space="0" w:color="auto"/>
            </w:tcBorders>
          </w:tcPr>
          <w:p w14:paraId="3528D548" w14:textId="77777777" w:rsidR="00376E8C" w:rsidRPr="00FE718F" w:rsidRDefault="00376E8C" w:rsidP="000851CA">
            <w:pPr>
              <w:jc w:val="right"/>
              <w:rPr>
                <w:rFonts w:ascii="Arial" w:hAnsi="Arial" w:cs="Arial"/>
                <w:sz w:val="20"/>
                <w:szCs w:val="20"/>
              </w:rPr>
            </w:pPr>
            <w:r>
              <w:rPr>
                <w:rFonts w:ascii="Arial" w:hAnsi="Arial" w:cs="Arial"/>
                <w:sz w:val="20"/>
                <w:szCs w:val="20"/>
              </w:rPr>
              <w:t>Residual deviance on</w:t>
            </w:r>
          </w:p>
        </w:tc>
        <w:tc>
          <w:tcPr>
            <w:tcW w:w="1748" w:type="dxa"/>
            <w:tcBorders>
              <w:bottom w:val="double" w:sz="4" w:space="0" w:color="auto"/>
            </w:tcBorders>
          </w:tcPr>
          <w:p w14:paraId="5097CB0A" w14:textId="24A04FF9" w:rsidR="00376E8C" w:rsidRPr="00FE718F" w:rsidRDefault="00376E8C" w:rsidP="000851CA">
            <w:pPr>
              <w:jc w:val="right"/>
              <w:rPr>
                <w:rFonts w:ascii="Arial" w:hAnsi="Arial" w:cs="Arial"/>
                <w:sz w:val="20"/>
                <w:szCs w:val="20"/>
              </w:rPr>
            </w:pPr>
            <w:r>
              <w:rPr>
                <w:rFonts w:ascii="Arial" w:hAnsi="Arial" w:cs="Arial"/>
                <w:sz w:val="20"/>
                <w:szCs w:val="20"/>
              </w:rPr>
              <w:t>degrees of freedom</w:t>
            </w:r>
          </w:p>
        </w:tc>
      </w:tr>
      <w:tr w:rsidR="0073677C" w:rsidRPr="00FE718F" w14:paraId="0BA29276" w14:textId="77777777" w:rsidTr="0073677C">
        <w:trPr>
          <w:trHeight w:val="249"/>
        </w:trPr>
        <w:tc>
          <w:tcPr>
            <w:tcW w:w="2552" w:type="dxa"/>
            <w:tcBorders>
              <w:top w:val="double" w:sz="4" w:space="0" w:color="auto"/>
            </w:tcBorders>
          </w:tcPr>
          <w:p w14:paraId="5F3978E0" w14:textId="24DC316D" w:rsidR="0073677C" w:rsidRPr="00FE718F" w:rsidRDefault="0073677C" w:rsidP="000851CA">
            <w:pPr>
              <w:jc w:val="both"/>
              <w:rPr>
                <w:rFonts w:ascii="Arial" w:hAnsi="Arial" w:cs="Arial"/>
                <w:sz w:val="20"/>
                <w:szCs w:val="20"/>
              </w:rPr>
            </w:pPr>
            <w:r>
              <w:rPr>
                <w:rFonts w:ascii="Arial" w:hAnsi="Arial" w:cs="Arial"/>
                <w:sz w:val="20"/>
                <w:szCs w:val="20"/>
              </w:rPr>
              <w:t>Native herbs and grasses</w:t>
            </w:r>
          </w:p>
        </w:tc>
        <w:tc>
          <w:tcPr>
            <w:tcW w:w="1520" w:type="dxa"/>
            <w:tcBorders>
              <w:top w:val="double" w:sz="4" w:space="0" w:color="auto"/>
            </w:tcBorders>
          </w:tcPr>
          <w:p w14:paraId="3ADF1306" w14:textId="648D22C6" w:rsidR="0073677C" w:rsidRPr="00FE718F" w:rsidRDefault="0073677C" w:rsidP="000851CA">
            <w:pPr>
              <w:jc w:val="right"/>
              <w:rPr>
                <w:rFonts w:ascii="Arial" w:hAnsi="Arial" w:cs="Arial"/>
                <w:sz w:val="20"/>
                <w:szCs w:val="20"/>
              </w:rPr>
            </w:pPr>
          </w:p>
        </w:tc>
        <w:tc>
          <w:tcPr>
            <w:tcW w:w="1759" w:type="dxa"/>
            <w:gridSpan w:val="2"/>
            <w:tcBorders>
              <w:top w:val="double" w:sz="4" w:space="0" w:color="auto"/>
            </w:tcBorders>
          </w:tcPr>
          <w:p w14:paraId="1AE9AB5E" w14:textId="157BE504" w:rsidR="0073677C" w:rsidRPr="00FE718F" w:rsidRDefault="0073677C" w:rsidP="000851CA">
            <w:pPr>
              <w:jc w:val="right"/>
              <w:rPr>
                <w:rFonts w:ascii="Arial" w:hAnsi="Arial" w:cs="Arial"/>
                <w:sz w:val="20"/>
                <w:szCs w:val="20"/>
              </w:rPr>
            </w:pPr>
          </w:p>
        </w:tc>
        <w:tc>
          <w:tcPr>
            <w:tcW w:w="1745" w:type="dxa"/>
            <w:tcBorders>
              <w:top w:val="double" w:sz="4" w:space="0" w:color="auto"/>
            </w:tcBorders>
          </w:tcPr>
          <w:p w14:paraId="115FF4FE" w14:textId="4D0D912F" w:rsidR="0073677C" w:rsidRPr="00FE718F" w:rsidRDefault="0073677C" w:rsidP="000851CA">
            <w:pPr>
              <w:jc w:val="right"/>
              <w:rPr>
                <w:rFonts w:ascii="Arial" w:hAnsi="Arial" w:cs="Arial"/>
                <w:sz w:val="20"/>
                <w:szCs w:val="20"/>
              </w:rPr>
            </w:pPr>
          </w:p>
        </w:tc>
        <w:tc>
          <w:tcPr>
            <w:tcW w:w="1751" w:type="dxa"/>
            <w:tcBorders>
              <w:top w:val="double" w:sz="4" w:space="0" w:color="auto"/>
            </w:tcBorders>
          </w:tcPr>
          <w:p w14:paraId="29465E76" w14:textId="1C87A3E6" w:rsidR="0073677C" w:rsidRPr="00FE718F" w:rsidRDefault="0073677C" w:rsidP="000851CA">
            <w:pPr>
              <w:jc w:val="right"/>
              <w:rPr>
                <w:rFonts w:ascii="Arial" w:hAnsi="Arial" w:cs="Arial"/>
                <w:sz w:val="20"/>
                <w:szCs w:val="20"/>
              </w:rPr>
            </w:pPr>
          </w:p>
        </w:tc>
      </w:tr>
      <w:tr w:rsidR="0073677C" w:rsidRPr="00FE718F" w14:paraId="3B232DC4" w14:textId="77777777" w:rsidTr="0073677C">
        <w:trPr>
          <w:trHeight w:val="249"/>
        </w:trPr>
        <w:tc>
          <w:tcPr>
            <w:tcW w:w="2552" w:type="dxa"/>
          </w:tcPr>
          <w:p w14:paraId="76D9782E" w14:textId="298EE1DD" w:rsidR="0073677C" w:rsidRPr="00FE718F" w:rsidRDefault="0073677C" w:rsidP="000851CA">
            <w:pPr>
              <w:jc w:val="both"/>
              <w:rPr>
                <w:rFonts w:ascii="Arial" w:hAnsi="Arial" w:cs="Arial"/>
                <w:sz w:val="20"/>
                <w:szCs w:val="20"/>
              </w:rPr>
            </w:pPr>
            <w:r>
              <w:rPr>
                <w:rFonts w:ascii="Arial" w:hAnsi="Arial" w:cs="Arial"/>
                <w:sz w:val="20"/>
                <w:szCs w:val="20"/>
              </w:rPr>
              <w:t>Poisson model</w:t>
            </w:r>
          </w:p>
        </w:tc>
        <w:tc>
          <w:tcPr>
            <w:tcW w:w="1520" w:type="dxa"/>
          </w:tcPr>
          <w:p w14:paraId="0FE46936" w14:textId="54C87925" w:rsidR="0073677C" w:rsidRPr="00FE718F" w:rsidRDefault="0073677C" w:rsidP="000851CA">
            <w:pPr>
              <w:jc w:val="right"/>
              <w:rPr>
                <w:rFonts w:ascii="Arial" w:hAnsi="Arial" w:cs="Arial"/>
                <w:sz w:val="20"/>
                <w:szCs w:val="20"/>
              </w:rPr>
            </w:pPr>
            <w:r>
              <w:rPr>
                <w:rFonts w:ascii="Arial" w:hAnsi="Arial" w:cs="Arial"/>
                <w:sz w:val="20"/>
                <w:szCs w:val="20"/>
              </w:rPr>
              <w:t>6024.4</w:t>
            </w:r>
          </w:p>
        </w:tc>
        <w:tc>
          <w:tcPr>
            <w:tcW w:w="1759" w:type="dxa"/>
            <w:gridSpan w:val="2"/>
          </w:tcPr>
          <w:p w14:paraId="48A4F0B1" w14:textId="7634E450" w:rsidR="0073677C" w:rsidRPr="00FE718F" w:rsidRDefault="0073677C" w:rsidP="000851CA">
            <w:pPr>
              <w:jc w:val="right"/>
              <w:rPr>
                <w:rFonts w:ascii="Arial" w:hAnsi="Arial" w:cs="Arial"/>
                <w:sz w:val="20"/>
                <w:szCs w:val="20"/>
              </w:rPr>
            </w:pPr>
            <w:r>
              <w:rPr>
                <w:rFonts w:ascii="Arial" w:hAnsi="Arial" w:cs="Arial"/>
                <w:sz w:val="20"/>
                <w:szCs w:val="20"/>
              </w:rPr>
              <w:t>345</w:t>
            </w:r>
          </w:p>
        </w:tc>
        <w:tc>
          <w:tcPr>
            <w:tcW w:w="1745" w:type="dxa"/>
          </w:tcPr>
          <w:p w14:paraId="7AB2995A" w14:textId="39C4E668" w:rsidR="0073677C" w:rsidRPr="00FE718F" w:rsidRDefault="0073677C" w:rsidP="000851CA">
            <w:pPr>
              <w:jc w:val="right"/>
              <w:rPr>
                <w:rFonts w:ascii="Arial" w:hAnsi="Arial" w:cs="Arial"/>
                <w:sz w:val="20"/>
                <w:szCs w:val="20"/>
              </w:rPr>
            </w:pPr>
            <w:r>
              <w:rPr>
                <w:rFonts w:ascii="Arial" w:hAnsi="Arial" w:cs="Arial"/>
                <w:sz w:val="20"/>
                <w:szCs w:val="20"/>
              </w:rPr>
              <w:t>5377.7</w:t>
            </w:r>
          </w:p>
        </w:tc>
        <w:tc>
          <w:tcPr>
            <w:tcW w:w="1751" w:type="dxa"/>
          </w:tcPr>
          <w:p w14:paraId="30B216D8" w14:textId="585D9377" w:rsidR="0073677C" w:rsidRPr="00FE718F" w:rsidRDefault="0073677C" w:rsidP="000851CA">
            <w:pPr>
              <w:jc w:val="right"/>
              <w:rPr>
                <w:rFonts w:ascii="Arial" w:hAnsi="Arial" w:cs="Arial"/>
                <w:sz w:val="20"/>
                <w:szCs w:val="20"/>
              </w:rPr>
            </w:pPr>
            <w:r>
              <w:rPr>
                <w:rFonts w:ascii="Arial" w:hAnsi="Arial" w:cs="Arial"/>
                <w:sz w:val="20"/>
                <w:szCs w:val="20"/>
              </w:rPr>
              <w:t>336</w:t>
            </w:r>
          </w:p>
        </w:tc>
      </w:tr>
      <w:tr w:rsidR="0073677C" w:rsidRPr="00FE718F" w14:paraId="6A33D44C" w14:textId="77777777" w:rsidTr="0073677C">
        <w:trPr>
          <w:trHeight w:val="249"/>
        </w:trPr>
        <w:tc>
          <w:tcPr>
            <w:tcW w:w="2552" w:type="dxa"/>
          </w:tcPr>
          <w:p w14:paraId="4F9F951D" w14:textId="3683E1E0" w:rsidR="0073677C" w:rsidRPr="00FE718F" w:rsidRDefault="0073677C" w:rsidP="000851CA">
            <w:pPr>
              <w:jc w:val="both"/>
              <w:rPr>
                <w:rFonts w:ascii="Arial" w:hAnsi="Arial" w:cs="Arial"/>
                <w:sz w:val="20"/>
                <w:szCs w:val="20"/>
              </w:rPr>
            </w:pPr>
            <w:r>
              <w:rPr>
                <w:rFonts w:ascii="Arial" w:hAnsi="Arial" w:cs="Arial"/>
                <w:sz w:val="20"/>
                <w:szCs w:val="20"/>
              </w:rPr>
              <w:t>Negativ binomial model</w:t>
            </w:r>
          </w:p>
        </w:tc>
        <w:tc>
          <w:tcPr>
            <w:tcW w:w="1520" w:type="dxa"/>
          </w:tcPr>
          <w:p w14:paraId="38285C5E" w14:textId="1E489CAD" w:rsidR="0073677C" w:rsidRPr="00FE718F" w:rsidRDefault="0073677C" w:rsidP="000851CA">
            <w:pPr>
              <w:jc w:val="right"/>
              <w:rPr>
                <w:rFonts w:ascii="Arial" w:hAnsi="Arial" w:cs="Arial"/>
                <w:sz w:val="20"/>
                <w:szCs w:val="20"/>
              </w:rPr>
            </w:pPr>
            <w:r>
              <w:rPr>
                <w:rFonts w:ascii="Arial" w:hAnsi="Arial" w:cs="Arial"/>
                <w:sz w:val="20"/>
                <w:szCs w:val="20"/>
              </w:rPr>
              <w:t>446.74</w:t>
            </w:r>
          </w:p>
        </w:tc>
        <w:tc>
          <w:tcPr>
            <w:tcW w:w="1759" w:type="dxa"/>
            <w:gridSpan w:val="2"/>
          </w:tcPr>
          <w:p w14:paraId="7F6C4C06" w14:textId="5F30E653" w:rsidR="0073677C" w:rsidRPr="00FE718F" w:rsidRDefault="0073677C" w:rsidP="000851CA">
            <w:pPr>
              <w:jc w:val="right"/>
              <w:rPr>
                <w:rFonts w:ascii="Arial" w:hAnsi="Arial" w:cs="Arial"/>
                <w:sz w:val="20"/>
                <w:szCs w:val="20"/>
              </w:rPr>
            </w:pPr>
            <w:r>
              <w:rPr>
                <w:rFonts w:ascii="Arial" w:hAnsi="Arial" w:cs="Arial"/>
                <w:sz w:val="20"/>
                <w:szCs w:val="20"/>
              </w:rPr>
              <w:t>345</w:t>
            </w:r>
          </w:p>
        </w:tc>
        <w:tc>
          <w:tcPr>
            <w:tcW w:w="1745" w:type="dxa"/>
          </w:tcPr>
          <w:p w14:paraId="78AD8620" w14:textId="6E99D95F" w:rsidR="0073677C" w:rsidRPr="00FE718F" w:rsidRDefault="0073677C" w:rsidP="000851CA">
            <w:pPr>
              <w:jc w:val="right"/>
              <w:rPr>
                <w:rFonts w:ascii="Arial" w:hAnsi="Arial" w:cs="Arial"/>
                <w:sz w:val="20"/>
                <w:szCs w:val="20"/>
              </w:rPr>
            </w:pPr>
            <w:r>
              <w:rPr>
                <w:rFonts w:ascii="Arial" w:hAnsi="Arial" w:cs="Arial"/>
                <w:sz w:val="20"/>
                <w:szCs w:val="20"/>
              </w:rPr>
              <w:t>412.56</w:t>
            </w:r>
          </w:p>
        </w:tc>
        <w:tc>
          <w:tcPr>
            <w:tcW w:w="1751" w:type="dxa"/>
          </w:tcPr>
          <w:p w14:paraId="33FF74E2" w14:textId="37D45770" w:rsidR="0073677C" w:rsidRPr="00FE718F" w:rsidRDefault="0073677C" w:rsidP="000851CA">
            <w:pPr>
              <w:jc w:val="right"/>
              <w:rPr>
                <w:rFonts w:ascii="Arial" w:hAnsi="Arial" w:cs="Arial"/>
                <w:sz w:val="20"/>
                <w:szCs w:val="20"/>
              </w:rPr>
            </w:pPr>
            <w:r>
              <w:rPr>
                <w:rFonts w:ascii="Arial" w:hAnsi="Arial" w:cs="Arial"/>
                <w:sz w:val="20"/>
                <w:szCs w:val="20"/>
              </w:rPr>
              <w:t>336</w:t>
            </w:r>
          </w:p>
        </w:tc>
      </w:tr>
      <w:tr w:rsidR="0073677C" w:rsidRPr="00FE718F" w14:paraId="7387C306" w14:textId="77777777" w:rsidTr="0073677C">
        <w:trPr>
          <w:trHeight w:val="249"/>
        </w:trPr>
        <w:tc>
          <w:tcPr>
            <w:tcW w:w="2552" w:type="dxa"/>
          </w:tcPr>
          <w:p w14:paraId="61644B6A" w14:textId="1372DD3C" w:rsidR="0073677C" w:rsidRPr="00FE718F" w:rsidRDefault="0073677C" w:rsidP="000851CA">
            <w:pPr>
              <w:jc w:val="both"/>
              <w:rPr>
                <w:rFonts w:ascii="Arial" w:hAnsi="Arial" w:cs="Arial"/>
                <w:sz w:val="20"/>
                <w:szCs w:val="20"/>
              </w:rPr>
            </w:pPr>
            <w:r>
              <w:rPr>
                <w:rFonts w:ascii="Arial" w:hAnsi="Arial" w:cs="Arial"/>
                <w:sz w:val="20"/>
                <w:szCs w:val="20"/>
              </w:rPr>
              <w:t>Exotic herbs and grasses</w:t>
            </w:r>
          </w:p>
        </w:tc>
        <w:tc>
          <w:tcPr>
            <w:tcW w:w="1520" w:type="dxa"/>
          </w:tcPr>
          <w:p w14:paraId="5FADF93F" w14:textId="73932D49" w:rsidR="0073677C" w:rsidRPr="00FE718F" w:rsidRDefault="0073677C" w:rsidP="000851CA">
            <w:pPr>
              <w:jc w:val="right"/>
              <w:rPr>
                <w:rFonts w:ascii="Arial" w:hAnsi="Arial" w:cs="Arial"/>
                <w:sz w:val="20"/>
                <w:szCs w:val="20"/>
              </w:rPr>
            </w:pPr>
          </w:p>
        </w:tc>
        <w:tc>
          <w:tcPr>
            <w:tcW w:w="1759" w:type="dxa"/>
            <w:gridSpan w:val="2"/>
          </w:tcPr>
          <w:p w14:paraId="303FDAA0" w14:textId="703D48E5" w:rsidR="0073677C" w:rsidRPr="00FE718F" w:rsidRDefault="0073677C" w:rsidP="000851CA">
            <w:pPr>
              <w:jc w:val="right"/>
              <w:rPr>
                <w:rFonts w:ascii="Arial" w:hAnsi="Arial" w:cs="Arial"/>
                <w:sz w:val="20"/>
                <w:szCs w:val="20"/>
              </w:rPr>
            </w:pPr>
          </w:p>
        </w:tc>
        <w:tc>
          <w:tcPr>
            <w:tcW w:w="1745" w:type="dxa"/>
          </w:tcPr>
          <w:p w14:paraId="1CB305D1" w14:textId="7A22714C" w:rsidR="0073677C" w:rsidRPr="00FE718F" w:rsidRDefault="0073677C" w:rsidP="000851CA">
            <w:pPr>
              <w:jc w:val="right"/>
              <w:rPr>
                <w:rFonts w:ascii="Arial" w:hAnsi="Arial" w:cs="Arial"/>
                <w:sz w:val="20"/>
                <w:szCs w:val="20"/>
              </w:rPr>
            </w:pPr>
          </w:p>
        </w:tc>
        <w:tc>
          <w:tcPr>
            <w:tcW w:w="1751" w:type="dxa"/>
          </w:tcPr>
          <w:p w14:paraId="1AF2E6AA" w14:textId="16617769" w:rsidR="0073677C" w:rsidRPr="00FE718F" w:rsidRDefault="0073677C" w:rsidP="000851CA">
            <w:pPr>
              <w:jc w:val="right"/>
              <w:rPr>
                <w:rFonts w:ascii="Arial" w:hAnsi="Arial" w:cs="Arial"/>
                <w:sz w:val="20"/>
                <w:szCs w:val="20"/>
              </w:rPr>
            </w:pPr>
          </w:p>
        </w:tc>
      </w:tr>
      <w:tr w:rsidR="0073677C" w:rsidRPr="00FE718F" w14:paraId="3C9DA3B0" w14:textId="77777777" w:rsidTr="0073677C">
        <w:trPr>
          <w:trHeight w:val="249"/>
        </w:trPr>
        <w:tc>
          <w:tcPr>
            <w:tcW w:w="2552" w:type="dxa"/>
          </w:tcPr>
          <w:p w14:paraId="3A51B105" w14:textId="46EB1D47" w:rsidR="0073677C" w:rsidRDefault="0073677C" w:rsidP="0073677C">
            <w:pPr>
              <w:jc w:val="both"/>
              <w:rPr>
                <w:rFonts w:ascii="Arial" w:hAnsi="Arial" w:cs="Arial"/>
                <w:sz w:val="20"/>
                <w:szCs w:val="20"/>
              </w:rPr>
            </w:pPr>
            <w:r>
              <w:rPr>
                <w:rFonts w:ascii="Arial" w:hAnsi="Arial" w:cs="Arial"/>
                <w:sz w:val="20"/>
                <w:szCs w:val="20"/>
              </w:rPr>
              <w:t>Poisson model</w:t>
            </w:r>
          </w:p>
        </w:tc>
        <w:tc>
          <w:tcPr>
            <w:tcW w:w="1520" w:type="dxa"/>
          </w:tcPr>
          <w:p w14:paraId="6B00DFC2" w14:textId="4CC72552" w:rsidR="0073677C" w:rsidRDefault="0073677C" w:rsidP="0073677C">
            <w:pPr>
              <w:jc w:val="right"/>
              <w:rPr>
                <w:rFonts w:ascii="Arial" w:hAnsi="Arial" w:cs="Arial"/>
                <w:sz w:val="20"/>
                <w:szCs w:val="20"/>
              </w:rPr>
            </w:pPr>
            <w:r>
              <w:rPr>
                <w:rFonts w:ascii="Arial" w:hAnsi="Arial" w:cs="Arial"/>
                <w:sz w:val="20"/>
                <w:szCs w:val="20"/>
              </w:rPr>
              <w:t>8204.0</w:t>
            </w:r>
          </w:p>
        </w:tc>
        <w:tc>
          <w:tcPr>
            <w:tcW w:w="1759" w:type="dxa"/>
            <w:gridSpan w:val="2"/>
          </w:tcPr>
          <w:p w14:paraId="1B95189B" w14:textId="0014916F" w:rsidR="0073677C" w:rsidRDefault="0073677C" w:rsidP="0073677C">
            <w:pPr>
              <w:jc w:val="right"/>
              <w:rPr>
                <w:rFonts w:ascii="Arial" w:hAnsi="Arial" w:cs="Arial"/>
                <w:sz w:val="20"/>
                <w:szCs w:val="20"/>
              </w:rPr>
            </w:pPr>
            <w:r>
              <w:rPr>
                <w:rFonts w:ascii="Arial" w:hAnsi="Arial" w:cs="Arial"/>
                <w:sz w:val="20"/>
                <w:szCs w:val="20"/>
              </w:rPr>
              <w:t>345</w:t>
            </w:r>
          </w:p>
        </w:tc>
        <w:tc>
          <w:tcPr>
            <w:tcW w:w="1745" w:type="dxa"/>
          </w:tcPr>
          <w:p w14:paraId="41DDA0FD" w14:textId="783052D8" w:rsidR="0073677C" w:rsidRDefault="0073677C" w:rsidP="0073677C">
            <w:pPr>
              <w:jc w:val="right"/>
              <w:rPr>
                <w:rFonts w:ascii="Arial" w:hAnsi="Arial" w:cs="Arial"/>
                <w:sz w:val="20"/>
                <w:szCs w:val="20"/>
              </w:rPr>
            </w:pPr>
            <w:r>
              <w:rPr>
                <w:rFonts w:ascii="Arial" w:hAnsi="Arial" w:cs="Arial"/>
                <w:sz w:val="20"/>
                <w:szCs w:val="20"/>
              </w:rPr>
              <w:t>5567.8</w:t>
            </w:r>
          </w:p>
        </w:tc>
        <w:tc>
          <w:tcPr>
            <w:tcW w:w="1751" w:type="dxa"/>
          </w:tcPr>
          <w:p w14:paraId="6E75E9F7" w14:textId="1DC4AA4A" w:rsidR="0073677C" w:rsidRDefault="0073677C" w:rsidP="0073677C">
            <w:pPr>
              <w:jc w:val="right"/>
              <w:rPr>
                <w:rFonts w:ascii="Arial" w:hAnsi="Arial" w:cs="Arial"/>
                <w:sz w:val="20"/>
                <w:szCs w:val="20"/>
              </w:rPr>
            </w:pPr>
            <w:r>
              <w:rPr>
                <w:rFonts w:ascii="Arial" w:hAnsi="Arial" w:cs="Arial"/>
                <w:sz w:val="20"/>
                <w:szCs w:val="20"/>
              </w:rPr>
              <w:t>336</w:t>
            </w:r>
          </w:p>
        </w:tc>
      </w:tr>
      <w:tr w:rsidR="0073677C" w:rsidRPr="00FE718F" w14:paraId="095F6FAF" w14:textId="77777777" w:rsidTr="0073677C">
        <w:trPr>
          <w:trHeight w:val="249"/>
        </w:trPr>
        <w:tc>
          <w:tcPr>
            <w:tcW w:w="2552" w:type="dxa"/>
            <w:tcBorders>
              <w:bottom w:val="double" w:sz="4" w:space="0" w:color="auto"/>
            </w:tcBorders>
          </w:tcPr>
          <w:p w14:paraId="069D73A1" w14:textId="1A7C6651" w:rsidR="0073677C" w:rsidRDefault="0073677C" w:rsidP="0073677C">
            <w:pPr>
              <w:jc w:val="both"/>
              <w:rPr>
                <w:rFonts w:ascii="Arial" w:hAnsi="Arial" w:cs="Arial"/>
                <w:sz w:val="20"/>
                <w:szCs w:val="20"/>
              </w:rPr>
            </w:pPr>
            <w:r>
              <w:rPr>
                <w:rFonts w:ascii="Arial" w:hAnsi="Arial" w:cs="Arial"/>
                <w:sz w:val="20"/>
                <w:szCs w:val="20"/>
              </w:rPr>
              <w:t>Negativ binomial model</w:t>
            </w:r>
          </w:p>
        </w:tc>
        <w:tc>
          <w:tcPr>
            <w:tcW w:w="1520" w:type="dxa"/>
            <w:tcBorders>
              <w:bottom w:val="double" w:sz="4" w:space="0" w:color="auto"/>
            </w:tcBorders>
          </w:tcPr>
          <w:p w14:paraId="61698F0C" w14:textId="245F3458" w:rsidR="0073677C" w:rsidRDefault="0073677C" w:rsidP="0073677C">
            <w:pPr>
              <w:jc w:val="right"/>
              <w:rPr>
                <w:rFonts w:ascii="Arial" w:hAnsi="Arial" w:cs="Arial"/>
                <w:sz w:val="20"/>
                <w:szCs w:val="20"/>
              </w:rPr>
            </w:pPr>
            <w:r>
              <w:rPr>
                <w:rFonts w:ascii="Arial" w:hAnsi="Arial" w:cs="Arial"/>
                <w:sz w:val="20"/>
                <w:szCs w:val="20"/>
              </w:rPr>
              <w:t>525.05</w:t>
            </w:r>
          </w:p>
        </w:tc>
        <w:tc>
          <w:tcPr>
            <w:tcW w:w="1759" w:type="dxa"/>
            <w:gridSpan w:val="2"/>
            <w:tcBorders>
              <w:bottom w:val="double" w:sz="4" w:space="0" w:color="auto"/>
            </w:tcBorders>
          </w:tcPr>
          <w:p w14:paraId="29A1BBF8" w14:textId="1DDCFA04" w:rsidR="0073677C" w:rsidRDefault="0073677C" w:rsidP="0073677C">
            <w:pPr>
              <w:jc w:val="right"/>
              <w:rPr>
                <w:rFonts w:ascii="Arial" w:hAnsi="Arial" w:cs="Arial"/>
                <w:sz w:val="20"/>
                <w:szCs w:val="20"/>
              </w:rPr>
            </w:pPr>
            <w:r>
              <w:rPr>
                <w:rFonts w:ascii="Arial" w:hAnsi="Arial" w:cs="Arial"/>
                <w:sz w:val="20"/>
                <w:szCs w:val="20"/>
              </w:rPr>
              <w:t>345</w:t>
            </w:r>
          </w:p>
        </w:tc>
        <w:tc>
          <w:tcPr>
            <w:tcW w:w="1745" w:type="dxa"/>
            <w:tcBorders>
              <w:bottom w:val="double" w:sz="4" w:space="0" w:color="auto"/>
            </w:tcBorders>
          </w:tcPr>
          <w:p w14:paraId="3CB4CF31" w14:textId="0F531CD4" w:rsidR="0073677C" w:rsidRDefault="0073677C" w:rsidP="0073677C">
            <w:pPr>
              <w:jc w:val="right"/>
              <w:rPr>
                <w:rFonts w:ascii="Arial" w:hAnsi="Arial" w:cs="Arial"/>
                <w:sz w:val="20"/>
                <w:szCs w:val="20"/>
              </w:rPr>
            </w:pPr>
            <w:r>
              <w:rPr>
                <w:rFonts w:ascii="Arial" w:hAnsi="Arial" w:cs="Arial"/>
                <w:sz w:val="20"/>
                <w:szCs w:val="20"/>
              </w:rPr>
              <w:t>403.80</w:t>
            </w:r>
          </w:p>
        </w:tc>
        <w:tc>
          <w:tcPr>
            <w:tcW w:w="1751" w:type="dxa"/>
            <w:tcBorders>
              <w:bottom w:val="double" w:sz="4" w:space="0" w:color="auto"/>
            </w:tcBorders>
          </w:tcPr>
          <w:p w14:paraId="7F7D6A2E" w14:textId="1C3C61D4" w:rsidR="0073677C" w:rsidRDefault="0073677C" w:rsidP="0073677C">
            <w:pPr>
              <w:jc w:val="right"/>
              <w:rPr>
                <w:rFonts w:ascii="Arial" w:hAnsi="Arial" w:cs="Arial"/>
                <w:sz w:val="20"/>
                <w:szCs w:val="20"/>
              </w:rPr>
            </w:pPr>
            <w:r>
              <w:rPr>
                <w:rFonts w:ascii="Arial" w:hAnsi="Arial" w:cs="Arial"/>
                <w:sz w:val="20"/>
                <w:szCs w:val="20"/>
              </w:rPr>
              <w:t>336</w:t>
            </w:r>
          </w:p>
        </w:tc>
      </w:tr>
    </w:tbl>
    <w:p w14:paraId="601DAD4E" w14:textId="77777777" w:rsidR="0073677C" w:rsidRDefault="0073677C" w:rsidP="00F722E2">
      <w:pPr>
        <w:autoSpaceDE w:val="0"/>
        <w:autoSpaceDN w:val="0"/>
        <w:adjustRightInd w:val="0"/>
        <w:spacing w:after="0" w:line="240" w:lineRule="auto"/>
        <w:jc w:val="both"/>
        <w:rPr>
          <w:rFonts w:ascii="Arial" w:hAnsi="Arial" w:cs="Arial"/>
          <w:kern w:val="0"/>
          <w:sz w:val="24"/>
          <w:szCs w:val="24"/>
        </w:rPr>
      </w:pPr>
    </w:p>
    <w:p w14:paraId="5CAB32EE" w14:textId="48C744CD" w:rsidR="002C6F11" w:rsidRDefault="002C6F11" w:rsidP="002C6F11">
      <w:pPr>
        <w:pStyle w:val="Beschriftung"/>
        <w:keepNext/>
      </w:pPr>
      <w:r>
        <w:t xml:space="preserve">Table </w:t>
      </w:r>
      <w:fldSimple w:instr=" SEQ Table \* ARABIC ">
        <w:r w:rsidR="00494D05">
          <w:rPr>
            <w:noProof/>
          </w:rPr>
          <w:t>4</w:t>
        </w:r>
      </w:fldSimple>
      <w:r w:rsidR="003E70D6">
        <w:t xml:space="preserve">: </w:t>
      </w:r>
      <w:r w:rsidR="003E70D6" w:rsidRPr="00105903">
        <w:rPr>
          <w:rFonts w:ascii="Arial" w:hAnsi="Arial" w:cs="Arial"/>
        </w:rPr>
        <w:t>Comparison of models with different modification</w:t>
      </w:r>
      <w:r w:rsidR="003E70D6">
        <w:rPr>
          <w:rFonts w:ascii="Arial" w:hAnsi="Arial" w:cs="Arial"/>
        </w:rPr>
        <w:t>s</w:t>
      </w:r>
      <w:r w:rsidR="003E70D6" w:rsidRPr="00105903">
        <w:rPr>
          <w:rFonts w:ascii="Arial" w:hAnsi="Arial" w:cs="Arial"/>
        </w:rPr>
        <w:t xml:space="preserve"> of </w:t>
      </w:r>
      <w:r w:rsidR="003E70D6">
        <w:rPr>
          <w:rFonts w:ascii="Arial" w:hAnsi="Arial" w:cs="Arial"/>
        </w:rPr>
        <w:t>abiotic factors for native herbs and grasses</w:t>
      </w:r>
    </w:p>
    <w:tbl>
      <w:tblPr>
        <w:tblStyle w:val="scientifictable"/>
        <w:tblW w:w="9411" w:type="dxa"/>
        <w:tblLayout w:type="fixed"/>
        <w:tblLook w:val="04A0" w:firstRow="1" w:lastRow="0" w:firstColumn="1" w:lastColumn="0" w:noHBand="0" w:noVBand="1"/>
      </w:tblPr>
      <w:tblGrid>
        <w:gridCol w:w="5670"/>
        <w:gridCol w:w="1247"/>
        <w:gridCol w:w="1247"/>
        <w:gridCol w:w="1247"/>
      </w:tblGrid>
      <w:tr w:rsidR="00F75F02" w:rsidRPr="00FE718F" w14:paraId="601AE6CF"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202A412E" w14:textId="77777777" w:rsidR="00F75F02" w:rsidRPr="0017789F" w:rsidRDefault="00F75F02" w:rsidP="002B3ECC">
            <w:pPr>
              <w:rPr>
                <w:rFonts w:ascii="Arial" w:hAnsi="Arial" w:cs="Arial"/>
                <w:sz w:val="20"/>
                <w:szCs w:val="20"/>
              </w:rPr>
            </w:pPr>
            <w:r w:rsidRPr="0017789F">
              <w:rPr>
                <w:rFonts w:ascii="Arial" w:hAnsi="Arial" w:cs="Arial"/>
                <w:sz w:val="20"/>
                <w:szCs w:val="20"/>
              </w:rPr>
              <w:t xml:space="preserve">Model </w:t>
            </w:r>
          </w:p>
        </w:tc>
        <w:tc>
          <w:tcPr>
            <w:tcW w:w="1247" w:type="dxa"/>
          </w:tcPr>
          <w:p w14:paraId="10134766"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AIC</w:t>
            </w:r>
          </w:p>
        </w:tc>
        <w:tc>
          <w:tcPr>
            <w:tcW w:w="1247" w:type="dxa"/>
          </w:tcPr>
          <w:p w14:paraId="4EA6C4AF"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logLik</w:t>
            </w:r>
          </w:p>
        </w:tc>
        <w:tc>
          <w:tcPr>
            <w:tcW w:w="1247" w:type="dxa"/>
          </w:tcPr>
          <w:p w14:paraId="6ED442FD"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weight</w:t>
            </w:r>
          </w:p>
        </w:tc>
      </w:tr>
      <w:tr w:rsidR="00F75F02" w:rsidRPr="00FE718F" w14:paraId="24D959F2" w14:textId="77777777" w:rsidTr="002B3ECC">
        <w:trPr>
          <w:trHeight w:val="249"/>
        </w:trPr>
        <w:tc>
          <w:tcPr>
            <w:tcW w:w="5670" w:type="dxa"/>
          </w:tcPr>
          <w:p w14:paraId="5CFE9168" w14:textId="0BD31544"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2FF79EEE" w14:textId="5028153F" w:rsidR="00F75F02" w:rsidRPr="0017789F"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w:t>
            </w:r>
          </w:p>
        </w:tc>
        <w:tc>
          <w:tcPr>
            <w:tcW w:w="1247" w:type="dxa"/>
          </w:tcPr>
          <w:p w14:paraId="4998EB59" w14:textId="12A943F0" w:rsidR="00F75F02" w:rsidRPr="0017789F" w:rsidRDefault="00F75F02" w:rsidP="002B3ECC">
            <w:pPr>
              <w:jc w:val="right"/>
              <w:rPr>
                <w:rFonts w:ascii="Arial" w:hAnsi="Arial" w:cs="Arial"/>
                <w:sz w:val="20"/>
                <w:szCs w:val="20"/>
              </w:rPr>
            </w:pPr>
            <w:r>
              <w:rPr>
                <w:rFonts w:ascii="Arial" w:hAnsi="Arial" w:cs="Arial"/>
                <w:sz w:val="20"/>
                <w:szCs w:val="20"/>
              </w:rPr>
              <w:t>2547.315</w:t>
            </w:r>
          </w:p>
        </w:tc>
        <w:tc>
          <w:tcPr>
            <w:tcW w:w="1247" w:type="dxa"/>
          </w:tcPr>
          <w:p w14:paraId="0A899BD6" w14:textId="37012BA9" w:rsidR="00F75F02" w:rsidRPr="0017789F" w:rsidRDefault="00F75F02" w:rsidP="002B3ECC">
            <w:pPr>
              <w:jc w:val="right"/>
              <w:rPr>
                <w:rFonts w:ascii="Arial" w:hAnsi="Arial" w:cs="Arial"/>
                <w:sz w:val="20"/>
                <w:szCs w:val="20"/>
              </w:rPr>
            </w:pPr>
            <w:r>
              <w:rPr>
                <w:rFonts w:ascii="Arial" w:hAnsi="Arial" w:cs="Arial"/>
                <w:sz w:val="20"/>
                <w:szCs w:val="20"/>
              </w:rPr>
              <w:t>-1266.658</w:t>
            </w:r>
          </w:p>
        </w:tc>
        <w:tc>
          <w:tcPr>
            <w:tcW w:w="1247" w:type="dxa"/>
          </w:tcPr>
          <w:p w14:paraId="5C2C26CC" w14:textId="277CF65B" w:rsidR="00F75F02" w:rsidRPr="0017789F" w:rsidRDefault="00F75F02" w:rsidP="002B3ECC">
            <w:pPr>
              <w:jc w:val="right"/>
              <w:rPr>
                <w:rFonts w:ascii="Arial" w:hAnsi="Arial" w:cs="Arial"/>
                <w:sz w:val="20"/>
                <w:szCs w:val="20"/>
              </w:rPr>
            </w:pPr>
            <w:r>
              <w:rPr>
                <w:rFonts w:ascii="Arial" w:hAnsi="Arial" w:cs="Arial"/>
                <w:sz w:val="20"/>
                <w:szCs w:val="20"/>
              </w:rPr>
              <w:t>0.54</w:t>
            </w:r>
          </w:p>
        </w:tc>
      </w:tr>
      <w:tr w:rsidR="00F75F02" w:rsidRPr="00FE718F" w14:paraId="1F54DDFD" w14:textId="77777777" w:rsidTr="00F75F02">
        <w:trPr>
          <w:trHeight w:val="249"/>
        </w:trPr>
        <w:tc>
          <w:tcPr>
            <w:tcW w:w="5670" w:type="dxa"/>
          </w:tcPr>
          <w:p w14:paraId="1EE7A10C" w14:textId="0AC25284"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4A489C53" w14:textId="371A0155"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w:t>
            </w:r>
          </w:p>
        </w:tc>
        <w:tc>
          <w:tcPr>
            <w:tcW w:w="1247" w:type="dxa"/>
          </w:tcPr>
          <w:p w14:paraId="5EA1EBCD" w14:textId="7BB1E7A7" w:rsidR="00F75F02" w:rsidRDefault="00F75F02" w:rsidP="00F75F02">
            <w:pPr>
              <w:jc w:val="right"/>
              <w:rPr>
                <w:rFonts w:ascii="Arial" w:hAnsi="Arial" w:cs="Arial"/>
                <w:sz w:val="20"/>
                <w:szCs w:val="20"/>
              </w:rPr>
            </w:pPr>
            <w:r>
              <w:rPr>
                <w:rFonts w:ascii="Arial" w:hAnsi="Arial" w:cs="Arial"/>
                <w:sz w:val="20"/>
                <w:szCs w:val="20"/>
              </w:rPr>
              <w:t>2549.312</w:t>
            </w:r>
          </w:p>
        </w:tc>
        <w:tc>
          <w:tcPr>
            <w:tcW w:w="1247" w:type="dxa"/>
          </w:tcPr>
          <w:p w14:paraId="04DFF48A" w14:textId="7310E056" w:rsidR="00F75F02" w:rsidRDefault="00F75F02" w:rsidP="00F75F02">
            <w:pPr>
              <w:jc w:val="right"/>
              <w:rPr>
                <w:rFonts w:ascii="Arial" w:hAnsi="Arial" w:cs="Arial"/>
                <w:kern w:val="0"/>
                <w:sz w:val="20"/>
                <w:szCs w:val="20"/>
              </w:rPr>
            </w:pPr>
            <w:r>
              <w:rPr>
                <w:rFonts w:ascii="Arial" w:hAnsi="Arial" w:cs="Arial"/>
                <w:kern w:val="0"/>
                <w:sz w:val="20"/>
                <w:szCs w:val="20"/>
              </w:rPr>
              <w:t>1266.656</w:t>
            </w:r>
          </w:p>
        </w:tc>
        <w:tc>
          <w:tcPr>
            <w:tcW w:w="1247" w:type="dxa"/>
          </w:tcPr>
          <w:p w14:paraId="1EB4F62D" w14:textId="697B2805" w:rsidR="00F75F02" w:rsidRPr="0017789F" w:rsidRDefault="00F75F02" w:rsidP="00F75F02">
            <w:pPr>
              <w:jc w:val="right"/>
              <w:rPr>
                <w:rFonts w:ascii="Arial" w:hAnsi="Arial" w:cs="Arial"/>
                <w:sz w:val="20"/>
                <w:szCs w:val="20"/>
              </w:rPr>
            </w:pPr>
            <w:r>
              <w:rPr>
                <w:rFonts w:ascii="Arial" w:hAnsi="Arial" w:cs="Arial"/>
                <w:sz w:val="20"/>
                <w:szCs w:val="20"/>
              </w:rPr>
              <w:t>0.20</w:t>
            </w:r>
          </w:p>
        </w:tc>
      </w:tr>
      <w:tr w:rsidR="00F75F02" w:rsidRPr="00FE718F" w14:paraId="47691364" w14:textId="77777777" w:rsidTr="00F75F02">
        <w:trPr>
          <w:trHeight w:val="249"/>
        </w:trPr>
        <w:tc>
          <w:tcPr>
            <w:tcW w:w="5670" w:type="dxa"/>
          </w:tcPr>
          <w:p w14:paraId="6E3CCA2C" w14:textId="064B411D"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7B4FBE18" w14:textId="2D24F565" w:rsidR="00F75F02" w:rsidRPr="00F75F02" w:rsidRDefault="00F75F02" w:rsidP="00F75F02">
            <w:pPr>
              <w:jc w:val="both"/>
              <w:rPr>
                <w:rFonts w:ascii="Arial" w:hAnsi="Arial" w:cs="Arial"/>
                <w:sz w:val="20"/>
                <w:szCs w:val="20"/>
              </w:rPr>
            </w:pPr>
            <w:r w:rsidRPr="00F75F02">
              <w:rPr>
                <w:rFonts w:ascii="Arial" w:hAnsi="Arial" w:cs="Arial"/>
                <w:sz w:val="20"/>
                <w:szCs w:val="20"/>
              </w:rPr>
              <w:t>MrVBF+K_perc)</w:t>
            </w:r>
          </w:p>
        </w:tc>
        <w:tc>
          <w:tcPr>
            <w:tcW w:w="1247" w:type="dxa"/>
          </w:tcPr>
          <w:p w14:paraId="3D3CA3CB" w14:textId="7DE6DD75" w:rsidR="00F75F02" w:rsidRDefault="00F75F02" w:rsidP="00F75F02">
            <w:pPr>
              <w:jc w:val="right"/>
              <w:rPr>
                <w:rFonts w:ascii="Arial" w:hAnsi="Arial" w:cs="Arial"/>
                <w:sz w:val="20"/>
                <w:szCs w:val="20"/>
              </w:rPr>
            </w:pPr>
            <w:r>
              <w:rPr>
                <w:rFonts w:ascii="Arial" w:hAnsi="Arial" w:cs="Arial"/>
                <w:sz w:val="20"/>
                <w:szCs w:val="20"/>
              </w:rPr>
              <w:t>2550.503</w:t>
            </w:r>
          </w:p>
        </w:tc>
        <w:tc>
          <w:tcPr>
            <w:tcW w:w="1247" w:type="dxa"/>
          </w:tcPr>
          <w:p w14:paraId="5A646D00" w14:textId="1CCAD36F" w:rsidR="00F75F02" w:rsidRDefault="00F75F02" w:rsidP="00F75F02">
            <w:pPr>
              <w:jc w:val="right"/>
              <w:rPr>
                <w:rFonts w:ascii="Arial" w:hAnsi="Arial" w:cs="Arial"/>
                <w:kern w:val="0"/>
                <w:sz w:val="20"/>
                <w:szCs w:val="20"/>
              </w:rPr>
            </w:pPr>
            <w:r>
              <w:rPr>
                <w:rFonts w:ascii="Arial" w:hAnsi="Arial" w:cs="Arial"/>
                <w:kern w:val="0"/>
                <w:sz w:val="20"/>
                <w:szCs w:val="20"/>
              </w:rPr>
              <w:t>-1270.252</w:t>
            </w:r>
          </w:p>
        </w:tc>
        <w:tc>
          <w:tcPr>
            <w:tcW w:w="1247" w:type="dxa"/>
          </w:tcPr>
          <w:p w14:paraId="59B67310" w14:textId="2C1DFB9A" w:rsidR="00F75F02" w:rsidRDefault="00F75F02" w:rsidP="00F75F02">
            <w:pPr>
              <w:jc w:val="right"/>
              <w:rPr>
                <w:rFonts w:ascii="Arial" w:hAnsi="Arial" w:cs="Arial"/>
                <w:sz w:val="20"/>
                <w:szCs w:val="20"/>
              </w:rPr>
            </w:pPr>
            <w:r>
              <w:rPr>
                <w:rFonts w:ascii="Arial" w:hAnsi="Arial" w:cs="Arial"/>
                <w:sz w:val="20"/>
                <w:szCs w:val="20"/>
              </w:rPr>
              <w:t>0.11</w:t>
            </w:r>
          </w:p>
        </w:tc>
      </w:tr>
      <w:tr w:rsidR="00F75F02" w:rsidRPr="00FE718F" w14:paraId="18F01C41" w14:textId="77777777" w:rsidTr="00F75F02">
        <w:trPr>
          <w:trHeight w:val="249"/>
        </w:trPr>
        <w:tc>
          <w:tcPr>
            <w:tcW w:w="5670" w:type="dxa"/>
          </w:tcPr>
          <w:p w14:paraId="72A65601" w14:textId="4EA541EA"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65C1C2A6" w14:textId="723E4624"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w:t>
            </w:r>
          </w:p>
        </w:tc>
        <w:tc>
          <w:tcPr>
            <w:tcW w:w="1247" w:type="dxa"/>
          </w:tcPr>
          <w:p w14:paraId="55554D3E" w14:textId="5A15D4ED" w:rsidR="00F75F02" w:rsidRDefault="00F75F02" w:rsidP="00F75F02">
            <w:pPr>
              <w:jc w:val="right"/>
              <w:rPr>
                <w:rFonts w:ascii="Arial" w:hAnsi="Arial" w:cs="Arial"/>
                <w:sz w:val="20"/>
                <w:szCs w:val="20"/>
              </w:rPr>
            </w:pPr>
            <w:r>
              <w:rPr>
                <w:rFonts w:ascii="Arial" w:hAnsi="Arial" w:cs="Arial"/>
                <w:sz w:val="20"/>
                <w:szCs w:val="20"/>
              </w:rPr>
              <w:t>2551.046</w:t>
            </w:r>
          </w:p>
        </w:tc>
        <w:tc>
          <w:tcPr>
            <w:tcW w:w="1247" w:type="dxa"/>
          </w:tcPr>
          <w:p w14:paraId="448135CA" w14:textId="12968010" w:rsidR="00F75F02" w:rsidRDefault="00F75F02" w:rsidP="00F75F02">
            <w:pPr>
              <w:jc w:val="right"/>
              <w:rPr>
                <w:rFonts w:ascii="Arial" w:hAnsi="Arial" w:cs="Arial"/>
                <w:kern w:val="0"/>
                <w:sz w:val="20"/>
                <w:szCs w:val="20"/>
              </w:rPr>
            </w:pPr>
            <w:r>
              <w:rPr>
                <w:rFonts w:ascii="Arial" w:hAnsi="Arial" w:cs="Arial"/>
                <w:kern w:val="0"/>
                <w:sz w:val="20"/>
                <w:szCs w:val="20"/>
              </w:rPr>
              <w:t>-1266.523</w:t>
            </w:r>
          </w:p>
        </w:tc>
        <w:tc>
          <w:tcPr>
            <w:tcW w:w="1247" w:type="dxa"/>
          </w:tcPr>
          <w:p w14:paraId="2BF9604C" w14:textId="6CD69385" w:rsidR="00F75F02" w:rsidRDefault="00F75F02" w:rsidP="00F75F02">
            <w:pPr>
              <w:jc w:val="right"/>
              <w:rPr>
                <w:rFonts w:ascii="Arial" w:hAnsi="Arial" w:cs="Arial"/>
                <w:sz w:val="20"/>
                <w:szCs w:val="20"/>
              </w:rPr>
            </w:pPr>
            <w:r>
              <w:rPr>
                <w:rFonts w:ascii="Arial" w:hAnsi="Arial" w:cs="Arial"/>
                <w:sz w:val="20"/>
                <w:szCs w:val="20"/>
              </w:rPr>
              <w:t>0.08</w:t>
            </w:r>
          </w:p>
        </w:tc>
      </w:tr>
      <w:tr w:rsidR="00F75F02" w:rsidRPr="00FE718F" w14:paraId="11F046CE" w14:textId="77777777" w:rsidTr="00F75F02">
        <w:trPr>
          <w:trHeight w:val="249"/>
        </w:trPr>
        <w:tc>
          <w:tcPr>
            <w:tcW w:w="5670" w:type="dxa"/>
          </w:tcPr>
          <w:p w14:paraId="2F2B8683" w14:textId="540922B5"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MrVBF+K_perc)</w:t>
            </w:r>
          </w:p>
        </w:tc>
        <w:tc>
          <w:tcPr>
            <w:tcW w:w="1247" w:type="dxa"/>
          </w:tcPr>
          <w:p w14:paraId="33D40A69" w14:textId="5841C269" w:rsidR="00F75F02" w:rsidRDefault="00F75F02" w:rsidP="00F75F02">
            <w:pPr>
              <w:jc w:val="right"/>
              <w:rPr>
                <w:rFonts w:ascii="Arial" w:hAnsi="Arial" w:cs="Arial"/>
                <w:sz w:val="20"/>
                <w:szCs w:val="20"/>
              </w:rPr>
            </w:pPr>
            <w:r>
              <w:rPr>
                <w:rFonts w:ascii="Arial" w:hAnsi="Arial" w:cs="Arial"/>
                <w:sz w:val="20"/>
                <w:szCs w:val="20"/>
              </w:rPr>
              <w:t>2552.241</w:t>
            </w:r>
          </w:p>
        </w:tc>
        <w:tc>
          <w:tcPr>
            <w:tcW w:w="1247" w:type="dxa"/>
          </w:tcPr>
          <w:p w14:paraId="68A0282C" w14:textId="6DCC18E6" w:rsidR="00F75F02" w:rsidRDefault="00F75F02" w:rsidP="00F75F02">
            <w:pPr>
              <w:jc w:val="right"/>
              <w:rPr>
                <w:rFonts w:ascii="Arial" w:hAnsi="Arial" w:cs="Arial"/>
                <w:kern w:val="0"/>
                <w:sz w:val="20"/>
                <w:szCs w:val="20"/>
              </w:rPr>
            </w:pPr>
            <w:r>
              <w:rPr>
                <w:rFonts w:ascii="Arial" w:hAnsi="Arial" w:cs="Arial"/>
                <w:kern w:val="0"/>
                <w:sz w:val="20"/>
                <w:szCs w:val="20"/>
              </w:rPr>
              <w:t>-1272.121</w:t>
            </w:r>
          </w:p>
        </w:tc>
        <w:tc>
          <w:tcPr>
            <w:tcW w:w="1247" w:type="dxa"/>
          </w:tcPr>
          <w:p w14:paraId="63320B81" w14:textId="49E418D4" w:rsidR="00F75F02" w:rsidRDefault="00F75F02" w:rsidP="00F75F02">
            <w:pPr>
              <w:jc w:val="right"/>
              <w:rPr>
                <w:rFonts w:ascii="Arial" w:hAnsi="Arial" w:cs="Arial"/>
                <w:sz w:val="20"/>
                <w:szCs w:val="20"/>
              </w:rPr>
            </w:pPr>
            <w:r>
              <w:rPr>
                <w:rFonts w:ascii="Arial" w:hAnsi="Arial" w:cs="Arial"/>
                <w:sz w:val="20"/>
                <w:szCs w:val="20"/>
              </w:rPr>
              <w:t>0.05</w:t>
            </w:r>
          </w:p>
        </w:tc>
      </w:tr>
      <w:tr w:rsidR="00F75F02" w:rsidRPr="00FE718F" w14:paraId="210369B5" w14:textId="77777777" w:rsidTr="00F75F02">
        <w:trPr>
          <w:trHeight w:val="249"/>
        </w:trPr>
        <w:tc>
          <w:tcPr>
            <w:tcW w:w="5670" w:type="dxa"/>
          </w:tcPr>
          <w:p w14:paraId="6A1FC55F" w14:textId="28A03790"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6A7DB70C" w14:textId="5FE3BBCE"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MrVBF+K_perc+Th_ppm+U_ppm+SRad_Jan+SRad_Jul)</w:t>
            </w:r>
          </w:p>
        </w:tc>
        <w:tc>
          <w:tcPr>
            <w:tcW w:w="1247" w:type="dxa"/>
          </w:tcPr>
          <w:p w14:paraId="73E42D1C" w14:textId="3EA8B610" w:rsidR="00F75F02" w:rsidRDefault="00F75F02" w:rsidP="00F75F02">
            <w:pPr>
              <w:jc w:val="right"/>
              <w:rPr>
                <w:rFonts w:ascii="Arial" w:hAnsi="Arial" w:cs="Arial"/>
                <w:sz w:val="20"/>
                <w:szCs w:val="20"/>
              </w:rPr>
            </w:pPr>
            <w:r>
              <w:rPr>
                <w:rFonts w:ascii="Arial" w:hAnsi="Arial" w:cs="Arial"/>
                <w:sz w:val="20"/>
                <w:szCs w:val="20"/>
              </w:rPr>
              <w:t>2553.503</w:t>
            </w:r>
          </w:p>
        </w:tc>
        <w:tc>
          <w:tcPr>
            <w:tcW w:w="1247" w:type="dxa"/>
          </w:tcPr>
          <w:p w14:paraId="13A37EA4" w14:textId="695D50B0" w:rsidR="00F75F02" w:rsidRDefault="00F75F02" w:rsidP="00F75F02">
            <w:pPr>
              <w:jc w:val="right"/>
              <w:rPr>
                <w:rFonts w:ascii="Arial" w:hAnsi="Arial" w:cs="Arial"/>
                <w:kern w:val="0"/>
                <w:sz w:val="20"/>
                <w:szCs w:val="20"/>
              </w:rPr>
            </w:pPr>
            <w:r>
              <w:rPr>
                <w:rFonts w:ascii="Arial" w:hAnsi="Arial" w:cs="Arial"/>
                <w:kern w:val="0"/>
                <w:sz w:val="20"/>
                <w:szCs w:val="20"/>
              </w:rPr>
              <w:t>-1265.751</w:t>
            </w:r>
          </w:p>
        </w:tc>
        <w:tc>
          <w:tcPr>
            <w:tcW w:w="1247" w:type="dxa"/>
          </w:tcPr>
          <w:p w14:paraId="023E099C" w14:textId="3BED57B7" w:rsidR="00F75F02" w:rsidRDefault="00F75F02" w:rsidP="00F75F02">
            <w:pPr>
              <w:jc w:val="right"/>
              <w:rPr>
                <w:rFonts w:ascii="Arial" w:hAnsi="Arial" w:cs="Arial"/>
                <w:sz w:val="20"/>
                <w:szCs w:val="20"/>
              </w:rPr>
            </w:pPr>
            <w:r>
              <w:rPr>
                <w:rFonts w:ascii="Arial" w:hAnsi="Arial" w:cs="Arial"/>
                <w:sz w:val="20"/>
                <w:szCs w:val="20"/>
              </w:rPr>
              <w:t>0.02</w:t>
            </w:r>
          </w:p>
        </w:tc>
      </w:tr>
      <w:tr w:rsidR="00F75F02" w:rsidRPr="00FE718F" w14:paraId="42EC76D9" w14:textId="77777777" w:rsidTr="002B3ECC">
        <w:trPr>
          <w:trHeight w:val="249"/>
        </w:trPr>
        <w:tc>
          <w:tcPr>
            <w:tcW w:w="5670" w:type="dxa"/>
            <w:tcBorders>
              <w:bottom w:val="double" w:sz="4" w:space="0" w:color="auto"/>
            </w:tcBorders>
          </w:tcPr>
          <w:p w14:paraId="7B122747" w14:textId="46085BB1"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 </w:t>
            </w:r>
            <w:r>
              <w:rPr>
                <w:rFonts w:ascii="Arial" w:hAnsi="Arial" w:cs="Arial"/>
                <w:sz w:val="20"/>
                <w:szCs w:val="20"/>
              </w:rPr>
              <w:t>1)</w:t>
            </w:r>
          </w:p>
        </w:tc>
        <w:tc>
          <w:tcPr>
            <w:tcW w:w="1247" w:type="dxa"/>
            <w:tcBorders>
              <w:bottom w:val="double" w:sz="4" w:space="0" w:color="auto"/>
            </w:tcBorders>
          </w:tcPr>
          <w:p w14:paraId="0279B6A6" w14:textId="0252A00A" w:rsidR="00F75F02" w:rsidRDefault="00F75F02" w:rsidP="00F75F02">
            <w:pPr>
              <w:jc w:val="right"/>
              <w:rPr>
                <w:rFonts w:ascii="Arial" w:hAnsi="Arial" w:cs="Arial"/>
                <w:sz w:val="20"/>
                <w:szCs w:val="20"/>
              </w:rPr>
            </w:pPr>
            <w:r>
              <w:rPr>
                <w:rFonts w:ascii="Arial" w:hAnsi="Arial" w:cs="Arial"/>
                <w:sz w:val="20"/>
                <w:szCs w:val="20"/>
              </w:rPr>
              <w:t>2568.071</w:t>
            </w:r>
          </w:p>
        </w:tc>
        <w:tc>
          <w:tcPr>
            <w:tcW w:w="1247" w:type="dxa"/>
            <w:tcBorders>
              <w:bottom w:val="double" w:sz="4" w:space="0" w:color="auto"/>
            </w:tcBorders>
          </w:tcPr>
          <w:p w14:paraId="1260B3E2" w14:textId="36D25DF9" w:rsidR="00F75F02" w:rsidRDefault="00F75F02" w:rsidP="00F75F02">
            <w:pPr>
              <w:jc w:val="right"/>
              <w:rPr>
                <w:rFonts w:ascii="Arial" w:hAnsi="Arial" w:cs="Arial"/>
                <w:kern w:val="0"/>
                <w:sz w:val="20"/>
                <w:szCs w:val="20"/>
              </w:rPr>
            </w:pPr>
            <w:r>
              <w:rPr>
                <w:rFonts w:ascii="Arial" w:hAnsi="Arial" w:cs="Arial"/>
                <w:kern w:val="0"/>
                <w:sz w:val="20"/>
                <w:szCs w:val="20"/>
              </w:rPr>
              <w:t>-1282.036</w:t>
            </w:r>
          </w:p>
        </w:tc>
        <w:tc>
          <w:tcPr>
            <w:tcW w:w="1247" w:type="dxa"/>
            <w:tcBorders>
              <w:bottom w:val="double" w:sz="4" w:space="0" w:color="auto"/>
            </w:tcBorders>
          </w:tcPr>
          <w:p w14:paraId="22E193B6" w14:textId="08BF17D6" w:rsidR="00F75F02" w:rsidRDefault="00F75F02" w:rsidP="00F75F02">
            <w:pPr>
              <w:jc w:val="right"/>
              <w:rPr>
                <w:rFonts w:ascii="Arial" w:hAnsi="Arial" w:cs="Arial"/>
                <w:sz w:val="20"/>
                <w:szCs w:val="20"/>
              </w:rPr>
            </w:pPr>
            <w:r w:rsidRPr="0017789F">
              <w:rPr>
                <w:rFonts w:ascii="Arial" w:hAnsi="Arial" w:cs="Arial"/>
                <w:sz w:val="20"/>
                <w:szCs w:val="20"/>
              </w:rPr>
              <w:t>0</w:t>
            </w:r>
            <w:r w:rsidR="00931115">
              <w:rPr>
                <w:rFonts w:ascii="Arial" w:hAnsi="Arial" w:cs="Arial"/>
                <w:sz w:val="20"/>
                <w:szCs w:val="20"/>
              </w:rPr>
              <w:t>.00</w:t>
            </w:r>
          </w:p>
        </w:tc>
      </w:tr>
    </w:tbl>
    <w:p w14:paraId="727A45D5" w14:textId="77777777" w:rsidR="002C6F11" w:rsidRDefault="002C6F11" w:rsidP="00F722E2">
      <w:pPr>
        <w:autoSpaceDE w:val="0"/>
        <w:autoSpaceDN w:val="0"/>
        <w:adjustRightInd w:val="0"/>
        <w:spacing w:after="0" w:line="240" w:lineRule="auto"/>
        <w:jc w:val="both"/>
        <w:rPr>
          <w:rFonts w:ascii="Arial" w:hAnsi="Arial" w:cs="Arial"/>
          <w:kern w:val="0"/>
          <w:sz w:val="24"/>
          <w:szCs w:val="24"/>
          <w:lang w:val="de-DE"/>
        </w:rPr>
      </w:pPr>
    </w:p>
    <w:p w14:paraId="678DDA10" w14:textId="4E8061DB" w:rsidR="002C6F11" w:rsidRDefault="002C6F11" w:rsidP="002C6F11">
      <w:pPr>
        <w:pStyle w:val="Beschriftung"/>
        <w:keepNext/>
      </w:pPr>
      <w:r>
        <w:t xml:space="preserve">Table </w:t>
      </w:r>
      <w:fldSimple w:instr=" SEQ Table \* ARABIC ">
        <w:r w:rsidR="00494D05">
          <w:rPr>
            <w:noProof/>
          </w:rPr>
          <w:t>5</w:t>
        </w:r>
      </w:fldSimple>
      <w:r>
        <w:t>:</w:t>
      </w:r>
      <w:r w:rsidR="003E70D6" w:rsidRPr="003E70D6">
        <w:rPr>
          <w:rFonts w:ascii="Arial" w:hAnsi="Arial" w:cs="Arial"/>
        </w:rPr>
        <w:t xml:space="preserve"> </w:t>
      </w:r>
      <w:r w:rsidR="003E70D6" w:rsidRPr="00105903">
        <w:rPr>
          <w:rFonts w:ascii="Arial" w:hAnsi="Arial" w:cs="Arial"/>
        </w:rPr>
        <w:t>Comparison of models with different modification</w:t>
      </w:r>
      <w:r w:rsidR="003E70D6">
        <w:rPr>
          <w:rFonts w:ascii="Arial" w:hAnsi="Arial" w:cs="Arial"/>
        </w:rPr>
        <w:t>s</w:t>
      </w:r>
      <w:r w:rsidR="003E70D6" w:rsidRPr="00105903">
        <w:rPr>
          <w:rFonts w:ascii="Arial" w:hAnsi="Arial" w:cs="Arial"/>
        </w:rPr>
        <w:t xml:space="preserve"> of </w:t>
      </w:r>
      <w:r w:rsidR="003E70D6">
        <w:rPr>
          <w:rFonts w:ascii="Arial" w:hAnsi="Arial" w:cs="Arial"/>
        </w:rPr>
        <w:t>abiotic factors for exotic herbs and grasses</w:t>
      </w:r>
    </w:p>
    <w:tbl>
      <w:tblPr>
        <w:tblStyle w:val="scientifictable"/>
        <w:tblW w:w="9411" w:type="dxa"/>
        <w:tblLayout w:type="fixed"/>
        <w:tblLook w:val="04A0" w:firstRow="1" w:lastRow="0" w:firstColumn="1" w:lastColumn="0" w:noHBand="0" w:noVBand="1"/>
      </w:tblPr>
      <w:tblGrid>
        <w:gridCol w:w="5670"/>
        <w:gridCol w:w="1247"/>
        <w:gridCol w:w="1247"/>
        <w:gridCol w:w="1247"/>
      </w:tblGrid>
      <w:tr w:rsidR="00931115" w:rsidRPr="00FE718F" w14:paraId="62F27E2C"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45694A63" w14:textId="77777777" w:rsidR="00931115" w:rsidRPr="0017789F" w:rsidRDefault="00931115" w:rsidP="002B3ECC">
            <w:pPr>
              <w:rPr>
                <w:rFonts w:ascii="Arial" w:hAnsi="Arial" w:cs="Arial"/>
                <w:sz w:val="20"/>
                <w:szCs w:val="20"/>
              </w:rPr>
            </w:pPr>
            <w:r w:rsidRPr="0017789F">
              <w:rPr>
                <w:rFonts w:ascii="Arial" w:hAnsi="Arial" w:cs="Arial"/>
                <w:sz w:val="20"/>
                <w:szCs w:val="20"/>
              </w:rPr>
              <w:t xml:space="preserve">Model </w:t>
            </w:r>
          </w:p>
        </w:tc>
        <w:tc>
          <w:tcPr>
            <w:tcW w:w="1247" w:type="dxa"/>
          </w:tcPr>
          <w:p w14:paraId="73578391"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AIC</w:t>
            </w:r>
          </w:p>
        </w:tc>
        <w:tc>
          <w:tcPr>
            <w:tcW w:w="1247" w:type="dxa"/>
          </w:tcPr>
          <w:p w14:paraId="7F5F3613"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logLik</w:t>
            </w:r>
          </w:p>
        </w:tc>
        <w:tc>
          <w:tcPr>
            <w:tcW w:w="1247" w:type="dxa"/>
          </w:tcPr>
          <w:p w14:paraId="02AA8665"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weight</w:t>
            </w:r>
          </w:p>
        </w:tc>
      </w:tr>
      <w:tr w:rsidR="00931115" w:rsidRPr="00FE718F" w14:paraId="4BA21A5F" w14:textId="77777777" w:rsidTr="002B3ECC">
        <w:trPr>
          <w:trHeight w:val="249"/>
        </w:trPr>
        <w:tc>
          <w:tcPr>
            <w:tcW w:w="5670" w:type="dxa"/>
          </w:tcPr>
          <w:p w14:paraId="0BDF41A5"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0EE61164" w14:textId="77777777" w:rsidR="00931115" w:rsidRPr="0017789F"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w:t>
            </w:r>
          </w:p>
        </w:tc>
        <w:tc>
          <w:tcPr>
            <w:tcW w:w="1247" w:type="dxa"/>
          </w:tcPr>
          <w:p w14:paraId="2B35D084" w14:textId="10C0A96E" w:rsidR="00931115" w:rsidRPr="0017789F" w:rsidRDefault="00931115" w:rsidP="002B3ECC">
            <w:pPr>
              <w:jc w:val="right"/>
              <w:rPr>
                <w:rFonts w:ascii="Arial" w:hAnsi="Arial" w:cs="Arial"/>
                <w:sz w:val="20"/>
                <w:szCs w:val="20"/>
              </w:rPr>
            </w:pPr>
            <w:r>
              <w:rPr>
                <w:rFonts w:ascii="Arial" w:hAnsi="Arial" w:cs="Arial"/>
                <w:sz w:val="20"/>
                <w:szCs w:val="20"/>
              </w:rPr>
              <w:t>2912.759</w:t>
            </w:r>
          </w:p>
        </w:tc>
        <w:tc>
          <w:tcPr>
            <w:tcW w:w="1247" w:type="dxa"/>
          </w:tcPr>
          <w:p w14:paraId="4A8D31B8" w14:textId="7A227A76" w:rsidR="00931115" w:rsidRPr="0017789F" w:rsidRDefault="00931115" w:rsidP="002B3ECC">
            <w:pPr>
              <w:jc w:val="right"/>
              <w:rPr>
                <w:rFonts w:ascii="Arial" w:hAnsi="Arial" w:cs="Arial"/>
                <w:sz w:val="20"/>
                <w:szCs w:val="20"/>
              </w:rPr>
            </w:pPr>
            <w:r>
              <w:rPr>
                <w:rFonts w:ascii="Arial" w:hAnsi="Arial" w:cs="Arial"/>
                <w:sz w:val="20"/>
                <w:szCs w:val="20"/>
              </w:rPr>
              <w:t>-1449.380</w:t>
            </w:r>
          </w:p>
        </w:tc>
        <w:tc>
          <w:tcPr>
            <w:tcW w:w="1247" w:type="dxa"/>
          </w:tcPr>
          <w:p w14:paraId="25B92A8D" w14:textId="3371499F" w:rsidR="00931115" w:rsidRPr="0017789F" w:rsidRDefault="00931115" w:rsidP="002B3ECC">
            <w:pPr>
              <w:jc w:val="right"/>
              <w:rPr>
                <w:rFonts w:ascii="Arial" w:hAnsi="Arial" w:cs="Arial"/>
                <w:sz w:val="20"/>
                <w:szCs w:val="20"/>
              </w:rPr>
            </w:pPr>
            <w:r>
              <w:rPr>
                <w:rFonts w:ascii="Arial" w:hAnsi="Arial" w:cs="Arial"/>
                <w:sz w:val="20"/>
                <w:szCs w:val="20"/>
              </w:rPr>
              <w:t>0.64</w:t>
            </w:r>
          </w:p>
        </w:tc>
      </w:tr>
      <w:tr w:rsidR="00931115" w:rsidRPr="00FE718F" w14:paraId="2D56E130" w14:textId="77777777" w:rsidTr="002B3ECC">
        <w:trPr>
          <w:trHeight w:val="249"/>
        </w:trPr>
        <w:tc>
          <w:tcPr>
            <w:tcW w:w="5670" w:type="dxa"/>
          </w:tcPr>
          <w:p w14:paraId="24DA7C5D"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6CE1CB0F"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w:t>
            </w:r>
          </w:p>
        </w:tc>
        <w:tc>
          <w:tcPr>
            <w:tcW w:w="1247" w:type="dxa"/>
          </w:tcPr>
          <w:p w14:paraId="2D37DF09" w14:textId="792B1CAC" w:rsidR="00931115" w:rsidRDefault="00931115" w:rsidP="002B3ECC">
            <w:pPr>
              <w:jc w:val="right"/>
              <w:rPr>
                <w:rFonts w:ascii="Arial" w:hAnsi="Arial" w:cs="Arial"/>
                <w:sz w:val="20"/>
                <w:szCs w:val="20"/>
              </w:rPr>
            </w:pPr>
            <w:r>
              <w:rPr>
                <w:rFonts w:ascii="Arial" w:hAnsi="Arial" w:cs="Arial"/>
                <w:sz w:val="20"/>
                <w:szCs w:val="20"/>
              </w:rPr>
              <w:t>2914.758</w:t>
            </w:r>
          </w:p>
        </w:tc>
        <w:tc>
          <w:tcPr>
            <w:tcW w:w="1247" w:type="dxa"/>
          </w:tcPr>
          <w:p w14:paraId="537414FD" w14:textId="1C5A96F5" w:rsidR="00931115" w:rsidRDefault="00931115" w:rsidP="002B3ECC">
            <w:pPr>
              <w:jc w:val="right"/>
              <w:rPr>
                <w:rFonts w:ascii="Arial" w:hAnsi="Arial" w:cs="Arial"/>
                <w:kern w:val="0"/>
                <w:sz w:val="20"/>
                <w:szCs w:val="20"/>
              </w:rPr>
            </w:pPr>
            <w:r>
              <w:rPr>
                <w:rFonts w:ascii="Arial" w:hAnsi="Arial" w:cs="Arial"/>
                <w:kern w:val="0"/>
                <w:sz w:val="20"/>
                <w:szCs w:val="20"/>
              </w:rPr>
              <w:t>-1449.379</w:t>
            </w:r>
          </w:p>
        </w:tc>
        <w:tc>
          <w:tcPr>
            <w:tcW w:w="1247" w:type="dxa"/>
          </w:tcPr>
          <w:p w14:paraId="27561B02" w14:textId="2BBCD8EE" w:rsidR="00931115" w:rsidRPr="0017789F" w:rsidRDefault="00931115" w:rsidP="002B3ECC">
            <w:pPr>
              <w:jc w:val="right"/>
              <w:rPr>
                <w:rFonts w:ascii="Arial" w:hAnsi="Arial" w:cs="Arial"/>
                <w:sz w:val="20"/>
                <w:szCs w:val="20"/>
              </w:rPr>
            </w:pPr>
            <w:r>
              <w:rPr>
                <w:rFonts w:ascii="Arial" w:hAnsi="Arial" w:cs="Arial"/>
                <w:sz w:val="20"/>
                <w:szCs w:val="20"/>
              </w:rPr>
              <w:t>0.24</w:t>
            </w:r>
          </w:p>
        </w:tc>
      </w:tr>
      <w:tr w:rsidR="00931115" w:rsidRPr="00FE718F" w14:paraId="5CE6FB53" w14:textId="77777777" w:rsidTr="002B3ECC">
        <w:trPr>
          <w:trHeight w:val="249"/>
        </w:trPr>
        <w:tc>
          <w:tcPr>
            <w:tcW w:w="5670" w:type="dxa"/>
          </w:tcPr>
          <w:p w14:paraId="2F532DBD"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250E6642"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w:t>
            </w:r>
          </w:p>
        </w:tc>
        <w:tc>
          <w:tcPr>
            <w:tcW w:w="1247" w:type="dxa"/>
          </w:tcPr>
          <w:p w14:paraId="3475A71A" w14:textId="0AD7DEE7" w:rsidR="00931115" w:rsidRDefault="00931115" w:rsidP="002B3ECC">
            <w:pPr>
              <w:jc w:val="right"/>
              <w:rPr>
                <w:rFonts w:ascii="Arial" w:hAnsi="Arial" w:cs="Arial"/>
                <w:sz w:val="20"/>
                <w:szCs w:val="20"/>
              </w:rPr>
            </w:pPr>
            <w:r>
              <w:rPr>
                <w:rFonts w:ascii="Arial" w:hAnsi="Arial" w:cs="Arial"/>
                <w:sz w:val="20"/>
                <w:szCs w:val="20"/>
              </w:rPr>
              <w:t>2916.602</w:t>
            </w:r>
          </w:p>
        </w:tc>
        <w:tc>
          <w:tcPr>
            <w:tcW w:w="1247" w:type="dxa"/>
          </w:tcPr>
          <w:p w14:paraId="209861F8" w14:textId="1F4119AF" w:rsidR="00931115" w:rsidRDefault="00931115" w:rsidP="002B3ECC">
            <w:pPr>
              <w:jc w:val="right"/>
              <w:rPr>
                <w:rFonts w:ascii="Arial" w:hAnsi="Arial" w:cs="Arial"/>
                <w:kern w:val="0"/>
                <w:sz w:val="20"/>
                <w:szCs w:val="20"/>
              </w:rPr>
            </w:pPr>
            <w:r>
              <w:rPr>
                <w:rFonts w:ascii="Arial" w:hAnsi="Arial" w:cs="Arial"/>
                <w:kern w:val="0"/>
                <w:sz w:val="20"/>
                <w:szCs w:val="20"/>
              </w:rPr>
              <w:t>-1449.301</w:t>
            </w:r>
          </w:p>
        </w:tc>
        <w:tc>
          <w:tcPr>
            <w:tcW w:w="1247" w:type="dxa"/>
          </w:tcPr>
          <w:p w14:paraId="10F3328D" w14:textId="6CF4FB7D" w:rsidR="00931115" w:rsidRDefault="00931115" w:rsidP="002B3ECC">
            <w:pPr>
              <w:jc w:val="right"/>
              <w:rPr>
                <w:rFonts w:ascii="Arial" w:hAnsi="Arial" w:cs="Arial"/>
                <w:sz w:val="20"/>
                <w:szCs w:val="20"/>
              </w:rPr>
            </w:pPr>
            <w:r>
              <w:rPr>
                <w:rFonts w:ascii="Arial" w:hAnsi="Arial" w:cs="Arial"/>
                <w:sz w:val="20"/>
                <w:szCs w:val="20"/>
              </w:rPr>
              <w:t>0.09</w:t>
            </w:r>
          </w:p>
        </w:tc>
      </w:tr>
      <w:tr w:rsidR="00931115" w:rsidRPr="00FE718F" w14:paraId="046CDDF2" w14:textId="77777777" w:rsidTr="002B3ECC">
        <w:trPr>
          <w:trHeight w:val="249"/>
        </w:trPr>
        <w:tc>
          <w:tcPr>
            <w:tcW w:w="5670" w:type="dxa"/>
          </w:tcPr>
          <w:p w14:paraId="2FF2FAAB"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178739C1"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MrVBF+K_perc+Th_ppm+U_ppm+SRad_Jan+SRad_Jul)</w:t>
            </w:r>
          </w:p>
        </w:tc>
        <w:tc>
          <w:tcPr>
            <w:tcW w:w="1247" w:type="dxa"/>
          </w:tcPr>
          <w:p w14:paraId="39BF6D77" w14:textId="18AD6C64" w:rsidR="00931115" w:rsidRDefault="00931115" w:rsidP="002B3ECC">
            <w:pPr>
              <w:jc w:val="right"/>
              <w:rPr>
                <w:rFonts w:ascii="Arial" w:hAnsi="Arial" w:cs="Arial"/>
                <w:sz w:val="20"/>
                <w:szCs w:val="20"/>
              </w:rPr>
            </w:pPr>
            <w:r>
              <w:rPr>
                <w:rFonts w:ascii="Arial" w:hAnsi="Arial" w:cs="Arial"/>
                <w:sz w:val="20"/>
                <w:szCs w:val="20"/>
              </w:rPr>
              <w:t>2919.191</w:t>
            </w:r>
          </w:p>
        </w:tc>
        <w:tc>
          <w:tcPr>
            <w:tcW w:w="1247" w:type="dxa"/>
          </w:tcPr>
          <w:p w14:paraId="7FD74B96" w14:textId="7BB7FC1F" w:rsidR="00931115" w:rsidRDefault="00931115" w:rsidP="002B3ECC">
            <w:pPr>
              <w:jc w:val="right"/>
              <w:rPr>
                <w:rFonts w:ascii="Arial" w:hAnsi="Arial" w:cs="Arial"/>
                <w:kern w:val="0"/>
                <w:sz w:val="20"/>
                <w:szCs w:val="20"/>
              </w:rPr>
            </w:pPr>
            <w:r>
              <w:rPr>
                <w:rFonts w:ascii="Arial" w:hAnsi="Arial" w:cs="Arial"/>
                <w:kern w:val="0"/>
                <w:sz w:val="20"/>
                <w:szCs w:val="20"/>
              </w:rPr>
              <w:t>-1448.595</w:t>
            </w:r>
          </w:p>
        </w:tc>
        <w:tc>
          <w:tcPr>
            <w:tcW w:w="1247" w:type="dxa"/>
          </w:tcPr>
          <w:p w14:paraId="017BC623" w14:textId="2CA3A339" w:rsidR="00931115" w:rsidRDefault="00931115" w:rsidP="002B3ECC">
            <w:pPr>
              <w:jc w:val="right"/>
              <w:rPr>
                <w:rFonts w:ascii="Arial" w:hAnsi="Arial" w:cs="Arial"/>
                <w:sz w:val="20"/>
                <w:szCs w:val="20"/>
              </w:rPr>
            </w:pPr>
            <w:r>
              <w:rPr>
                <w:rFonts w:ascii="Arial" w:hAnsi="Arial" w:cs="Arial"/>
                <w:sz w:val="20"/>
                <w:szCs w:val="20"/>
              </w:rPr>
              <w:t>0.03</w:t>
            </w:r>
          </w:p>
        </w:tc>
      </w:tr>
      <w:tr w:rsidR="00931115" w:rsidRPr="00FE718F" w14:paraId="7B7A543A" w14:textId="77777777" w:rsidTr="002B3ECC">
        <w:trPr>
          <w:trHeight w:val="249"/>
        </w:trPr>
        <w:tc>
          <w:tcPr>
            <w:tcW w:w="5670" w:type="dxa"/>
          </w:tcPr>
          <w:p w14:paraId="1A96AFB0" w14:textId="77777777" w:rsidR="00931115" w:rsidRPr="00F75F02" w:rsidRDefault="00931115" w:rsidP="00931115">
            <w:pPr>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5FE7E23E" w14:textId="21DEB1A8" w:rsidR="00931115" w:rsidRPr="00F75F02" w:rsidRDefault="00931115" w:rsidP="00931115">
            <w:pPr>
              <w:jc w:val="both"/>
              <w:rPr>
                <w:rFonts w:ascii="Arial" w:hAnsi="Arial" w:cs="Arial"/>
                <w:sz w:val="20"/>
                <w:szCs w:val="20"/>
              </w:rPr>
            </w:pPr>
            <w:r w:rsidRPr="00F75F02">
              <w:rPr>
                <w:rFonts w:ascii="Arial" w:hAnsi="Arial" w:cs="Arial"/>
                <w:sz w:val="20"/>
                <w:szCs w:val="20"/>
              </w:rPr>
              <w:t>MrVBF+K_perc)</w:t>
            </w:r>
          </w:p>
        </w:tc>
        <w:tc>
          <w:tcPr>
            <w:tcW w:w="1247" w:type="dxa"/>
          </w:tcPr>
          <w:p w14:paraId="5DDF5F2E" w14:textId="77522EC7" w:rsidR="00931115" w:rsidRDefault="00931115" w:rsidP="00931115">
            <w:pPr>
              <w:jc w:val="right"/>
              <w:rPr>
                <w:rFonts w:ascii="Arial" w:hAnsi="Arial" w:cs="Arial"/>
                <w:sz w:val="20"/>
                <w:szCs w:val="20"/>
              </w:rPr>
            </w:pPr>
            <w:r>
              <w:rPr>
                <w:rFonts w:ascii="Arial" w:hAnsi="Arial" w:cs="Arial"/>
                <w:sz w:val="20"/>
                <w:szCs w:val="20"/>
              </w:rPr>
              <w:t>2939.227</w:t>
            </w:r>
          </w:p>
        </w:tc>
        <w:tc>
          <w:tcPr>
            <w:tcW w:w="1247" w:type="dxa"/>
          </w:tcPr>
          <w:p w14:paraId="5D534ED0" w14:textId="26D983B4" w:rsidR="00931115" w:rsidRDefault="00931115" w:rsidP="00931115">
            <w:pPr>
              <w:jc w:val="right"/>
              <w:rPr>
                <w:rFonts w:ascii="Arial" w:hAnsi="Arial" w:cs="Arial"/>
                <w:kern w:val="0"/>
                <w:sz w:val="20"/>
                <w:szCs w:val="20"/>
              </w:rPr>
            </w:pPr>
            <w:r>
              <w:rPr>
                <w:rFonts w:ascii="Arial" w:hAnsi="Arial" w:cs="Arial"/>
                <w:kern w:val="0"/>
                <w:sz w:val="20"/>
                <w:szCs w:val="20"/>
              </w:rPr>
              <w:t>-1460.114</w:t>
            </w:r>
          </w:p>
        </w:tc>
        <w:tc>
          <w:tcPr>
            <w:tcW w:w="1247" w:type="dxa"/>
          </w:tcPr>
          <w:p w14:paraId="60035901" w14:textId="019E4A2A" w:rsidR="00931115" w:rsidRDefault="00931115" w:rsidP="00931115">
            <w:pPr>
              <w:jc w:val="right"/>
              <w:rPr>
                <w:rFonts w:ascii="Arial" w:hAnsi="Arial" w:cs="Arial"/>
                <w:sz w:val="20"/>
                <w:szCs w:val="20"/>
              </w:rPr>
            </w:pPr>
            <w:r>
              <w:rPr>
                <w:rFonts w:ascii="Arial" w:hAnsi="Arial" w:cs="Arial"/>
                <w:sz w:val="20"/>
                <w:szCs w:val="20"/>
              </w:rPr>
              <w:t>0.00</w:t>
            </w:r>
          </w:p>
        </w:tc>
      </w:tr>
      <w:tr w:rsidR="00931115" w:rsidRPr="00FE718F" w14:paraId="0A2CEEBE" w14:textId="77777777" w:rsidTr="002B3ECC">
        <w:trPr>
          <w:trHeight w:val="249"/>
        </w:trPr>
        <w:tc>
          <w:tcPr>
            <w:tcW w:w="5670" w:type="dxa"/>
          </w:tcPr>
          <w:p w14:paraId="0788D54A" w14:textId="153B2D0D" w:rsidR="00931115" w:rsidRPr="00F75F02" w:rsidRDefault="00931115" w:rsidP="00931115">
            <w:pPr>
              <w:jc w:val="both"/>
              <w:rPr>
                <w:rFonts w:ascii="Arial" w:hAnsi="Arial" w:cs="Arial"/>
                <w:sz w:val="20"/>
                <w:szCs w:val="20"/>
              </w:rPr>
            </w:pPr>
            <w:r w:rsidRPr="00F75F02">
              <w:rPr>
                <w:rFonts w:ascii="Arial" w:hAnsi="Arial" w:cs="Arial"/>
                <w:sz w:val="20"/>
                <w:szCs w:val="20"/>
              </w:rPr>
              <w:t>glm.nb(data = data, ExoticPlant_cover~ MrVBF+K_perc)</w:t>
            </w:r>
          </w:p>
        </w:tc>
        <w:tc>
          <w:tcPr>
            <w:tcW w:w="1247" w:type="dxa"/>
          </w:tcPr>
          <w:p w14:paraId="276B2F2F" w14:textId="1A3BFA41" w:rsidR="00931115" w:rsidRDefault="00931115" w:rsidP="00931115">
            <w:pPr>
              <w:jc w:val="right"/>
              <w:rPr>
                <w:rFonts w:ascii="Arial" w:hAnsi="Arial" w:cs="Arial"/>
                <w:sz w:val="20"/>
                <w:szCs w:val="20"/>
              </w:rPr>
            </w:pPr>
            <w:r>
              <w:rPr>
                <w:rFonts w:ascii="Arial" w:hAnsi="Arial" w:cs="Arial"/>
                <w:sz w:val="20"/>
                <w:szCs w:val="20"/>
              </w:rPr>
              <w:t>2953.902</w:t>
            </w:r>
          </w:p>
        </w:tc>
        <w:tc>
          <w:tcPr>
            <w:tcW w:w="1247" w:type="dxa"/>
          </w:tcPr>
          <w:p w14:paraId="55FDD37F" w14:textId="09FC61BD" w:rsidR="00931115" w:rsidRDefault="00931115" w:rsidP="00931115">
            <w:pPr>
              <w:jc w:val="right"/>
              <w:rPr>
                <w:rFonts w:ascii="Arial" w:hAnsi="Arial" w:cs="Arial"/>
                <w:kern w:val="0"/>
                <w:sz w:val="20"/>
                <w:szCs w:val="20"/>
              </w:rPr>
            </w:pPr>
            <w:r>
              <w:rPr>
                <w:rFonts w:ascii="Arial" w:hAnsi="Arial" w:cs="Arial"/>
                <w:kern w:val="0"/>
                <w:sz w:val="20"/>
                <w:szCs w:val="20"/>
              </w:rPr>
              <w:t>-1472.951</w:t>
            </w:r>
          </w:p>
        </w:tc>
        <w:tc>
          <w:tcPr>
            <w:tcW w:w="1247" w:type="dxa"/>
          </w:tcPr>
          <w:p w14:paraId="05A79C89" w14:textId="323E4622" w:rsidR="00931115" w:rsidRDefault="00931115" w:rsidP="00931115">
            <w:pPr>
              <w:jc w:val="right"/>
              <w:rPr>
                <w:rFonts w:ascii="Arial" w:hAnsi="Arial" w:cs="Arial"/>
                <w:sz w:val="20"/>
                <w:szCs w:val="20"/>
              </w:rPr>
            </w:pPr>
            <w:r>
              <w:rPr>
                <w:rFonts w:ascii="Arial" w:hAnsi="Arial" w:cs="Arial"/>
                <w:sz w:val="20"/>
                <w:szCs w:val="20"/>
              </w:rPr>
              <w:t>0.00</w:t>
            </w:r>
          </w:p>
        </w:tc>
      </w:tr>
      <w:tr w:rsidR="00931115" w:rsidRPr="00FE718F" w14:paraId="35A0FA61" w14:textId="77777777" w:rsidTr="002B3ECC">
        <w:trPr>
          <w:trHeight w:val="249"/>
        </w:trPr>
        <w:tc>
          <w:tcPr>
            <w:tcW w:w="5670" w:type="dxa"/>
            <w:tcBorders>
              <w:bottom w:val="double" w:sz="4" w:space="0" w:color="auto"/>
            </w:tcBorders>
          </w:tcPr>
          <w:p w14:paraId="5F8B4D5A" w14:textId="77777777" w:rsidR="00931115" w:rsidRPr="00F75F02" w:rsidRDefault="00931115" w:rsidP="00931115">
            <w:pPr>
              <w:jc w:val="both"/>
              <w:rPr>
                <w:rFonts w:ascii="Arial" w:hAnsi="Arial" w:cs="Arial"/>
                <w:sz w:val="20"/>
                <w:szCs w:val="20"/>
              </w:rPr>
            </w:pPr>
            <w:r w:rsidRPr="00F75F02">
              <w:rPr>
                <w:rFonts w:ascii="Arial" w:hAnsi="Arial" w:cs="Arial"/>
                <w:sz w:val="20"/>
                <w:szCs w:val="20"/>
              </w:rPr>
              <w:t xml:space="preserve">glm.nb(data = data, ExoticPlant_cover~ </w:t>
            </w:r>
            <w:r>
              <w:rPr>
                <w:rFonts w:ascii="Arial" w:hAnsi="Arial" w:cs="Arial"/>
                <w:sz w:val="20"/>
                <w:szCs w:val="20"/>
              </w:rPr>
              <w:t>1)</w:t>
            </w:r>
          </w:p>
        </w:tc>
        <w:tc>
          <w:tcPr>
            <w:tcW w:w="1247" w:type="dxa"/>
            <w:tcBorders>
              <w:bottom w:val="double" w:sz="4" w:space="0" w:color="auto"/>
            </w:tcBorders>
          </w:tcPr>
          <w:p w14:paraId="7E23631F" w14:textId="45B23BBB" w:rsidR="00931115" w:rsidRDefault="00931115" w:rsidP="00931115">
            <w:pPr>
              <w:jc w:val="right"/>
              <w:rPr>
                <w:rFonts w:ascii="Arial" w:hAnsi="Arial" w:cs="Arial"/>
                <w:sz w:val="20"/>
                <w:szCs w:val="20"/>
              </w:rPr>
            </w:pPr>
            <w:r>
              <w:rPr>
                <w:rFonts w:ascii="Arial" w:hAnsi="Arial" w:cs="Arial"/>
                <w:sz w:val="20"/>
                <w:szCs w:val="20"/>
              </w:rPr>
              <w:t>3005.154</w:t>
            </w:r>
          </w:p>
        </w:tc>
        <w:tc>
          <w:tcPr>
            <w:tcW w:w="1247" w:type="dxa"/>
            <w:tcBorders>
              <w:bottom w:val="double" w:sz="4" w:space="0" w:color="auto"/>
            </w:tcBorders>
          </w:tcPr>
          <w:p w14:paraId="2E9E8CA8" w14:textId="22EA9BDF" w:rsidR="00931115" w:rsidRDefault="00931115" w:rsidP="00931115">
            <w:pPr>
              <w:jc w:val="right"/>
              <w:rPr>
                <w:rFonts w:ascii="Arial" w:hAnsi="Arial" w:cs="Arial"/>
                <w:kern w:val="0"/>
                <w:sz w:val="20"/>
                <w:szCs w:val="20"/>
              </w:rPr>
            </w:pPr>
            <w:r>
              <w:rPr>
                <w:rFonts w:ascii="Arial" w:hAnsi="Arial" w:cs="Arial"/>
                <w:kern w:val="0"/>
                <w:sz w:val="20"/>
                <w:szCs w:val="20"/>
              </w:rPr>
              <w:t>-1500.577</w:t>
            </w:r>
          </w:p>
        </w:tc>
        <w:tc>
          <w:tcPr>
            <w:tcW w:w="1247" w:type="dxa"/>
            <w:tcBorders>
              <w:bottom w:val="double" w:sz="4" w:space="0" w:color="auto"/>
            </w:tcBorders>
          </w:tcPr>
          <w:p w14:paraId="1386CE31" w14:textId="320AB077" w:rsidR="00931115" w:rsidRDefault="00931115" w:rsidP="00931115">
            <w:pPr>
              <w:jc w:val="right"/>
              <w:rPr>
                <w:rFonts w:ascii="Arial" w:hAnsi="Arial" w:cs="Arial"/>
                <w:sz w:val="20"/>
                <w:szCs w:val="20"/>
              </w:rPr>
            </w:pPr>
            <w:r>
              <w:rPr>
                <w:rFonts w:ascii="Arial" w:hAnsi="Arial" w:cs="Arial"/>
                <w:sz w:val="20"/>
                <w:szCs w:val="20"/>
              </w:rPr>
              <w:t>0.00</w:t>
            </w:r>
          </w:p>
        </w:tc>
      </w:tr>
    </w:tbl>
    <w:p w14:paraId="784FDBDE" w14:textId="77777777" w:rsidR="00515A27" w:rsidRDefault="00515A27" w:rsidP="0006662A">
      <w:pPr>
        <w:spacing w:after="0"/>
        <w:jc w:val="both"/>
        <w:rPr>
          <w:rFonts w:ascii="Arial" w:hAnsi="Arial" w:cs="Arial"/>
          <w:b/>
          <w:bCs/>
          <w:kern w:val="0"/>
          <w:sz w:val="24"/>
          <w:szCs w:val="24"/>
        </w:rPr>
      </w:pPr>
    </w:p>
    <w:p w14:paraId="23AF86F9" w14:textId="781C7F62" w:rsidR="0006662A" w:rsidRDefault="0006662A" w:rsidP="0006662A">
      <w:pPr>
        <w:spacing w:after="0"/>
        <w:jc w:val="both"/>
        <w:rPr>
          <w:rFonts w:ascii="Arial" w:hAnsi="Arial" w:cs="Arial"/>
          <w:b/>
          <w:bCs/>
          <w:kern w:val="0"/>
          <w:sz w:val="24"/>
          <w:szCs w:val="24"/>
        </w:rPr>
      </w:pPr>
      <w:r w:rsidRPr="00B81F25">
        <w:rPr>
          <w:rFonts w:ascii="Arial" w:hAnsi="Arial" w:cs="Arial"/>
          <w:b/>
          <w:bCs/>
          <w:kern w:val="0"/>
          <w:sz w:val="24"/>
          <w:szCs w:val="24"/>
        </w:rPr>
        <w:t>Link to the R-Code :</w:t>
      </w:r>
    </w:p>
    <w:p w14:paraId="498310D7" w14:textId="16C3E068" w:rsidR="00B81F25" w:rsidRPr="00B81F25" w:rsidRDefault="0006662A" w:rsidP="0006662A">
      <w:pPr>
        <w:spacing w:after="0"/>
        <w:jc w:val="both"/>
        <w:rPr>
          <w:rFonts w:ascii="Arial" w:hAnsi="Arial" w:cs="Arial"/>
          <w:kern w:val="0"/>
          <w:sz w:val="24"/>
          <w:szCs w:val="24"/>
        </w:rPr>
      </w:pPr>
      <w:r w:rsidRPr="00B81F25">
        <w:rPr>
          <w:rFonts w:ascii="Arial" w:hAnsi="Arial" w:cs="Arial"/>
          <w:kern w:val="0"/>
          <w:sz w:val="24"/>
          <w:szCs w:val="24"/>
        </w:rPr>
        <w:t>https://github.com/JaSt17/BIOS4/blob/main/Exam/exam_R_code.R</w:t>
      </w:r>
    </w:p>
    <w:sectPr w:rsidR="00B81F25" w:rsidRPr="00B81F25" w:rsidSect="00515A27">
      <w:headerReference w:type="even" r:id="rId9"/>
      <w:headerReference w:type="default" r:id="rId10"/>
      <w:footerReference w:type="even" r:id="rId11"/>
      <w:footerReference w:type="default" r:id="rId12"/>
      <w:headerReference w:type="first" r:id="rId13"/>
      <w:footerReference w:type="first" r:id="rId14"/>
      <w:pgSz w:w="12240" w:h="15840"/>
      <w:pgMar w:top="709"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5544" w14:textId="77777777" w:rsidR="00496248" w:rsidRDefault="00496248" w:rsidP="00515A27">
      <w:pPr>
        <w:spacing w:after="0" w:line="240" w:lineRule="auto"/>
      </w:pPr>
      <w:r>
        <w:separator/>
      </w:r>
    </w:p>
  </w:endnote>
  <w:endnote w:type="continuationSeparator" w:id="0">
    <w:p w14:paraId="04C37D5B" w14:textId="77777777" w:rsidR="00496248" w:rsidRDefault="00496248" w:rsidP="0051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954B" w14:textId="77777777" w:rsidR="00515A27" w:rsidRDefault="00515A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695390"/>
      <w:docPartObj>
        <w:docPartGallery w:val="Page Numbers (Bottom of Page)"/>
        <w:docPartUnique/>
      </w:docPartObj>
    </w:sdtPr>
    <w:sdtContent>
      <w:p w14:paraId="4A6BBA4E" w14:textId="57351B6E" w:rsidR="00515A27" w:rsidRDefault="00515A27">
        <w:pPr>
          <w:pStyle w:val="Fuzeile"/>
          <w:jc w:val="right"/>
        </w:pPr>
        <w:r>
          <w:fldChar w:fldCharType="begin"/>
        </w:r>
        <w:r>
          <w:instrText>PAGE   \* MERGEFORMAT</w:instrText>
        </w:r>
        <w:r>
          <w:fldChar w:fldCharType="separate"/>
        </w:r>
        <w:r>
          <w:rPr>
            <w:lang w:val="de-DE"/>
          </w:rPr>
          <w:t>2</w:t>
        </w:r>
        <w:r>
          <w:fldChar w:fldCharType="end"/>
        </w:r>
      </w:p>
    </w:sdtContent>
  </w:sdt>
  <w:p w14:paraId="09DE6427" w14:textId="77777777" w:rsidR="00515A27" w:rsidRDefault="00515A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6C04" w14:textId="77777777" w:rsidR="00515A27" w:rsidRDefault="00515A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1F70" w14:textId="77777777" w:rsidR="00496248" w:rsidRDefault="00496248" w:rsidP="00515A27">
      <w:pPr>
        <w:spacing w:after="0" w:line="240" w:lineRule="auto"/>
      </w:pPr>
      <w:r>
        <w:separator/>
      </w:r>
    </w:p>
  </w:footnote>
  <w:footnote w:type="continuationSeparator" w:id="0">
    <w:p w14:paraId="0A71387D" w14:textId="77777777" w:rsidR="00496248" w:rsidRDefault="00496248" w:rsidP="00515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2F7F" w14:textId="77777777" w:rsidR="00515A27" w:rsidRDefault="00515A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6BFA" w14:textId="77777777" w:rsidR="00515A27" w:rsidRDefault="00515A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897F" w14:textId="77777777" w:rsidR="00515A27" w:rsidRDefault="00515A2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A0NDc2szA3MbYwMTVV0lEKTi0uzszPAykwqwUA3dLqFiwAAAA="/>
  </w:docVars>
  <w:rsids>
    <w:rsidRoot w:val="00895551"/>
    <w:rsid w:val="00005BC9"/>
    <w:rsid w:val="0006662A"/>
    <w:rsid w:val="000F3FA5"/>
    <w:rsid w:val="00232B17"/>
    <w:rsid w:val="0024058B"/>
    <w:rsid w:val="002C6F11"/>
    <w:rsid w:val="00356394"/>
    <w:rsid w:val="00376E8C"/>
    <w:rsid w:val="00380A70"/>
    <w:rsid w:val="003A78B2"/>
    <w:rsid w:val="003D2064"/>
    <w:rsid w:val="003E70D6"/>
    <w:rsid w:val="00415205"/>
    <w:rsid w:val="004657C4"/>
    <w:rsid w:val="00494D05"/>
    <w:rsid w:val="00496248"/>
    <w:rsid w:val="004C5AE7"/>
    <w:rsid w:val="004D37E3"/>
    <w:rsid w:val="00515A27"/>
    <w:rsid w:val="005E49A9"/>
    <w:rsid w:val="0066176C"/>
    <w:rsid w:val="00720777"/>
    <w:rsid w:val="0073677C"/>
    <w:rsid w:val="00773D6A"/>
    <w:rsid w:val="007B51F3"/>
    <w:rsid w:val="00895551"/>
    <w:rsid w:val="008B49FB"/>
    <w:rsid w:val="00927AE9"/>
    <w:rsid w:val="00931115"/>
    <w:rsid w:val="00A66F5B"/>
    <w:rsid w:val="00B6275B"/>
    <w:rsid w:val="00B81F25"/>
    <w:rsid w:val="00C31FEC"/>
    <w:rsid w:val="00DA6B1F"/>
    <w:rsid w:val="00E66996"/>
    <w:rsid w:val="00E954A9"/>
    <w:rsid w:val="00ED0C18"/>
    <w:rsid w:val="00F722E2"/>
    <w:rsid w:val="00F75F02"/>
    <w:rsid w:val="00FD1E67"/>
    <w:rsid w:val="00FE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B79B"/>
  <w15:chartTrackingRefBased/>
  <w15:docId w15:val="{83C60070-E43D-4DF9-AE6B-17368CA6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67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scientifictable">
    <w:name w:val="scientific table"/>
    <w:basedOn w:val="NormaleTabelle"/>
    <w:uiPriority w:val="99"/>
    <w:rsid w:val="00720777"/>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 w:type="character" w:customStyle="1" w:styleId="gnvwddmdn3b">
    <w:name w:val="gnvwddmdn3b"/>
    <w:basedOn w:val="Absatz-Standardschriftart"/>
    <w:rsid w:val="00F75F02"/>
  </w:style>
  <w:style w:type="paragraph" w:styleId="Beschriftung">
    <w:name w:val="caption"/>
    <w:basedOn w:val="Standard"/>
    <w:next w:val="Standard"/>
    <w:uiPriority w:val="35"/>
    <w:unhideWhenUsed/>
    <w:qFormat/>
    <w:rsid w:val="002C6F1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515A2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15A27"/>
  </w:style>
  <w:style w:type="paragraph" w:styleId="Fuzeile">
    <w:name w:val="footer"/>
    <w:basedOn w:val="Standard"/>
    <w:link w:val="FuzeileZchn"/>
    <w:uiPriority w:val="99"/>
    <w:unhideWhenUsed/>
    <w:rsid w:val="00515A2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1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7762">
      <w:bodyDiv w:val="1"/>
      <w:marLeft w:val="0"/>
      <w:marRight w:val="0"/>
      <w:marTop w:val="0"/>
      <w:marBottom w:val="0"/>
      <w:divBdr>
        <w:top w:val="none" w:sz="0" w:space="0" w:color="auto"/>
        <w:left w:val="none" w:sz="0" w:space="0" w:color="auto"/>
        <w:bottom w:val="none" w:sz="0" w:space="0" w:color="auto"/>
        <w:right w:val="none" w:sz="0" w:space="0" w:color="auto"/>
      </w:divBdr>
    </w:div>
    <w:div w:id="4150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1843</Words>
  <Characters>11614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31</cp:revision>
  <dcterms:created xsi:type="dcterms:W3CDTF">2024-01-05T16:56:00Z</dcterms:created>
  <dcterms:modified xsi:type="dcterms:W3CDTF">2024-01-08T10:15:00Z</dcterms:modified>
</cp:coreProperties>
</file>