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CF91A" w14:textId="3E8E11DF" w:rsidR="00415205" w:rsidRPr="002B0C38" w:rsidRDefault="00333658" w:rsidP="00AA03DA">
      <w:pPr>
        <w:jc w:val="both"/>
        <w:rPr>
          <w:rFonts w:ascii="Arial" w:hAnsi="Arial" w:cs="Arial"/>
          <w:b/>
          <w:bCs/>
          <w:sz w:val="24"/>
          <w:szCs w:val="24"/>
        </w:rPr>
      </w:pPr>
      <w:r w:rsidRPr="002B0C38">
        <w:rPr>
          <w:rFonts w:ascii="Arial" w:hAnsi="Arial" w:cs="Arial"/>
          <w:b/>
          <w:bCs/>
          <w:sz w:val="24"/>
          <w:szCs w:val="24"/>
        </w:rPr>
        <w:t>Introduction:</w:t>
      </w:r>
    </w:p>
    <w:p w14:paraId="770104F2" w14:textId="60DAC501" w:rsidR="00333658" w:rsidRPr="002B0C38" w:rsidRDefault="00333658" w:rsidP="00AA03DA">
      <w:pPr>
        <w:jc w:val="both"/>
        <w:rPr>
          <w:rFonts w:ascii="Arial" w:hAnsi="Arial" w:cs="Arial"/>
          <w:sz w:val="24"/>
          <w:szCs w:val="24"/>
        </w:rPr>
      </w:pPr>
      <w:r w:rsidRPr="002B0C38">
        <w:rPr>
          <w:rFonts w:ascii="Arial" w:hAnsi="Arial" w:cs="Arial"/>
          <w:sz w:val="24"/>
          <w:szCs w:val="24"/>
        </w:rPr>
        <w:t>In an experiment, female butterflies reared on two different host plants were allowed to oviposit on the same two host plants</w:t>
      </w:r>
      <w:r w:rsidR="00A16EAB">
        <w:rPr>
          <w:rFonts w:ascii="Arial" w:hAnsi="Arial" w:cs="Arial"/>
          <w:sz w:val="24"/>
          <w:szCs w:val="24"/>
        </w:rPr>
        <w:t xml:space="preserve"> (Barbarea &amp; Berteroa)</w:t>
      </w:r>
      <w:r w:rsidRPr="002B0C38">
        <w:rPr>
          <w:rFonts w:ascii="Arial" w:hAnsi="Arial" w:cs="Arial"/>
          <w:sz w:val="24"/>
          <w:szCs w:val="24"/>
        </w:rPr>
        <w:t>. The study aimed to investigate the effects of maternal and larval host plants on the butterflies' adult weight, development time and growth rate. The hypothesis underlying this study posited that butterflies would produce more robust offspring, as indicated by their adult weight</w:t>
      </w:r>
      <w:r w:rsidR="00123D18" w:rsidRPr="002B0C38">
        <w:rPr>
          <w:rFonts w:ascii="Arial" w:hAnsi="Arial" w:cs="Arial"/>
          <w:sz w:val="24"/>
          <w:szCs w:val="24"/>
        </w:rPr>
        <w:t>,</w:t>
      </w:r>
      <w:r w:rsidRPr="002B0C38">
        <w:rPr>
          <w:rFonts w:ascii="Arial" w:hAnsi="Arial" w:cs="Arial"/>
          <w:sz w:val="24"/>
          <w:szCs w:val="24"/>
        </w:rPr>
        <w:t xml:space="preserve"> if they oviposited on the same host plant species they were reared.</w:t>
      </w:r>
    </w:p>
    <w:p w14:paraId="25823D52" w14:textId="27049CD3" w:rsidR="00333658" w:rsidRPr="002B0C38" w:rsidRDefault="00333658" w:rsidP="00AA03DA">
      <w:pPr>
        <w:jc w:val="both"/>
        <w:rPr>
          <w:rFonts w:ascii="Arial" w:hAnsi="Arial" w:cs="Arial"/>
          <w:b/>
          <w:bCs/>
          <w:kern w:val="0"/>
          <w:sz w:val="24"/>
          <w:szCs w:val="24"/>
          <w:lang w:val="de-DE"/>
        </w:rPr>
      </w:pPr>
      <w:r w:rsidRPr="002B0C38">
        <w:rPr>
          <w:rFonts w:ascii="Arial" w:hAnsi="Arial" w:cs="Arial"/>
          <w:b/>
          <w:bCs/>
          <w:kern w:val="0"/>
          <w:sz w:val="24"/>
          <w:szCs w:val="24"/>
          <w:lang w:val="de-DE"/>
        </w:rPr>
        <w:t>Methods:</w:t>
      </w:r>
    </w:p>
    <w:p w14:paraId="365437D2" w14:textId="08166CCD" w:rsidR="00333658" w:rsidRPr="002B0C38" w:rsidRDefault="00333658" w:rsidP="00AA03DA">
      <w:pPr>
        <w:jc w:val="both"/>
        <w:rPr>
          <w:rFonts w:ascii="Arial" w:hAnsi="Arial" w:cs="Arial"/>
          <w:kern w:val="0"/>
          <w:sz w:val="24"/>
          <w:szCs w:val="24"/>
          <w:lang w:val="de-DE"/>
        </w:rPr>
      </w:pPr>
      <w:r w:rsidRPr="002B0C38">
        <w:rPr>
          <w:rFonts w:ascii="Arial" w:hAnsi="Arial" w:cs="Arial"/>
          <w:kern w:val="0"/>
          <w:sz w:val="24"/>
          <w:szCs w:val="24"/>
          <w:lang w:val="de-DE"/>
        </w:rPr>
        <w:t>To understand the relationships between maternal and larval host plants, butterfly sex, and their collective impact on the adult weight of butterflies, we adopted a structured approach: We initiated our analysis by creating boxplots</w:t>
      </w:r>
      <w:r w:rsidR="00AD0B89">
        <w:rPr>
          <w:rFonts w:ascii="Arial" w:hAnsi="Arial" w:cs="Arial"/>
          <w:kern w:val="0"/>
          <w:sz w:val="24"/>
          <w:szCs w:val="24"/>
          <w:lang w:val="de-DE"/>
        </w:rPr>
        <w:t xml:space="preserve"> and density plots</w:t>
      </w:r>
      <w:r w:rsidRPr="002B0C38">
        <w:rPr>
          <w:rFonts w:ascii="Arial" w:hAnsi="Arial" w:cs="Arial"/>
          <w:kern w:val="0"/>
          <w:sz w:val="24"/>
          <w:szCs w:val="24"/>
          <w:lang w:val="de-DE"/>
        </w:rPr>
        <w:t>. These visual representations allowed us to obtain an initial overview of the dataset. The data were segregated into four groups</w:t>
      </w:r>
      <w:r w:rsidR="00A16EAB">
        <w:rPr>
          <w:rFonts w:ascii="Arial" w:hAnsi="Arial" w:cs="Arial"/>
          <w:kern w:val="0"/>
          <w:sz w:val="24"/>
          <w:szCs w:val="24"/>
          <w:lang w:val="de-DE"/>
        </w:rPr>
        <w:t xml:space="preserve"> </w:t>
      </w:r>
      <w:r w:rsidR="00A16EAB">
        <w:rPr>
          <w:rFonts w:ascii="Arial" w:hAnsi="Arial" w:cs="Arial"/>
          <w:sz w:val="24"/>
          <w:szCs w:val="24"/>
        </w:rPr>
        <w:t>(Barbarea</w:t>
      </w:r>
      <w:r w:rsidR="00A16EAB">
        <w:rPr>
          <w:rFonts w:ascii="Arial" w:hAnsi="Arial" w:cs="Arial"/>
          <w:sz w:val="24"/>
          <w:szCs w:val="24"/>
        </w:rPr>
        <w:t>M</w:t>
      </w:r>
      <w:r w:rsidR="00A16EAB">
        <w:rPr>
          <w:rFonts w:ascii="Arial" w:hAnsi="Arial" w:cs="Arial"/>
          <w:sz w:val="24"/>
          <w:szCs w:val="24"/>
        </w:rPr>
        <w:t xml:space="preserve"> &amp; Berteroa</w:t>
      </w:r>
      <w:r w:rsidR="00A16EAB">
        <w:rPr>
          <w:rFonts w:ascii="Arial" w:hAnsi="Arial" w:cs="Arial"/>
          <w:sz w:val="24"/>
          <w:szCs w:val="24"/>
        </w:rPr>
        <w:t>M,</w:t>
      </w:r>
      <w:r w:rsidR="00A16EAB" w:rsidRPr="00A16EAB">
        <w:rPr>
          <w:rFonts w:ascii="Arial" w:hAnsi="Arial" w:cs="Arial"/>
          <w:sz w:val="24"/>
          <w:szCs w:val="24"/>
        </w:rPr>
        <w:t xml:space="preserve"> </w:t>
      </w:r>
      <w:r w:rsidR="00A16EAB">
        <w:rPr>
          <w:rFonts w:ascii="Arial" w:hAnsi="Arial" w:cs="Arial"/>
          <w:sz w:val="24"/>
          <w:szCs w:val="24"/>
        </w:rPr>
        <w:t>Barbarea</w:t>
      </w:r>
      <w:r w:rsidR="00A16EAB">
        <w:rPr>
          <w:rFonts w:ascii="Arial" w:hAnsi="Arial" w:cs="Arial"/>
          <w:sz w:val="24"/>
          <w:szCs w:val="24"/>
        </w:rPr>
        <w:t>M</w:t>
      </w:r>
      <w:r w:rsidR="00A16EAB">
        <w:rPr>
          <w:rFonts w:ascii="Arial" w:hAnsi="Arial" w:cs="Arial"/>
          <w:sz w:val="24"/>
          <w:szCs w:val="24"/>
        </w:rPr>
        <w:t xml:space="preserve"> &amp; Berteroa</w:t>
      </w:r>
      <w:r w:rsidR="00A16EAB">
        <w:rPr>
          <w:rFonts w:ascii="Arial" w:hAnsi="Arial" w:cs="Arial"/>
          <w:sz w:val="24"/>
          <w:szCs w:val="24"/>
        </w:rPr>
        <w:t xml:space="preserve">L, </w:t>
      </w:r>
      <w:r w:rsidR="00A16EAB">
        <w:rPr>
          <w:rFonts w:ascii="Arial" w:hAnsi="Arial" w:cs="Arial"/>
          <w:sz w:val="24"/>
          <w:szCs w:val="24"/>
        </w:rPr>
        <w:t>Barbarea</w:t>
      </w:r>
      <w:r w:rsidR="00A16EAB">
        <w:rPr>
          <w:rFonts w:ascii="Arial" w:hAnsi="Arial" w:cs="Arial"/>
          <w:sz w:val="24"/>
          <w:szCs w:val="24"/>
        </w:rPr>
        <w:t>L</w:t>
      </w:r>
      <w:r w:rsidR="00A16EAB">
        <w:rPr>
          <w:rFonts w:ascii="Arial" w:hAnsi="Arial" w:cs="Arial"/>
          <w:sz w:val="24"/>
          <w:szCs w:val="24"/>
        </w:rPr>
        <w:t xml:space="preserve"> &amp; Berteroa</w:t>
      </w:r>
      <w:r w:rsidR="00A16EAB">
        <w:rPr>
          <w:rFonts w:ascii="Arial" w:hAnsi="Arial" w:cs="Arial"/>
          <w:sz w:val="24"/>
          <w:szCs w:val="24"/>
        </w:rPr>
        <w:t xml:space="preserve">M, </w:t>
      </w:r>
      <w:r w:rsidR="00A16EAB">
        <w:rPr>
          <w:rFonts w:ascii="Arial" w:hAnsi="Arial" w:cs="Arial"/>
          <w:sz w:val="24"/>
          <w:szCs w:val="24"/>
        </w:rPr>
        <w:t>Barbarea</w:t>
      </w:r>
      <w:r w:rsidR="00A16EAB">
        <w:rPr>
          <w:rFonts w:ascii="Arial" w:hAnsi="Arial" w:cs="Arial"/>
          <w:sz w:val="24"/>
          <w:szCs w:val="24"/>
        </w:rPr>
        <w:t>L</w:t>
      </w:r>
      <w:r w:rsidR="00A16EAB">
        <w:rPr>
          <w:rFonts w:ascii="Arial" w:hAnsi="Arial" w:cs="Arial"/>
          <w:sz w:val="24"/>
          <w:szCs w:val="24"/>
        </w:rPr>
        <w:t xml:space="preserve"> &amp; Berteroa</w:t>
      </w:r>
      <w:r w:rsidR="00A16EAB">
        <w:rPr>
          <w:rFonts w:ascii="Arial" w:hAnsi="Arial" w:cs="Arial"/>
          <w:sz w:val="24"/>
          <w:szCs w:val="24"/>
        </w:rPr>
        <w:t>M</w:t>
      </w:r>
      <w:r w:rsidR="00A16EAB">
        <w:rPr>
          <w:rFonts w:ascii="Arial" w:hAnsi="Arial" w:cs="Arial"/>
          <w:sz w:val="24"/>
          <w:szCs w:val="24"/>
        </w:rPr>
        <w:t>)</w:t>
      </w:r>
      <w:r w:rsidRPr="002B0C38">
        <w:rPr>
          <w:rFonts w:ascii="Arial" w:hAnsi="Arial" w:cs="Arial"/>
          <w:kern w:val="0"/>
          <w:sz w:val="24"/>
          <w:szCs w:val="24"/>
          <w:lang w:val="de-DE"/>
        </w:rPr>
        <w:t>, each corresponding to specific maternal and larval host plant combinations (Figure 1</w:t>
      </w:r>
      <w:r w:rsidR="00AD0B89">
        <w:rPr>
          <w:rFonts w:ascii="Arial" w:hAnsi="Arial" w:cs="Arial"/>
          <w:kern w:val="0"/>
          <w:sz w:val="24"/>
          <w:szCs w:val="24"/>
          <w:lang w:val="de-DE"/>
        </w:rPr>
        <w:t>,2</w:t>
      </w:r>
      <w:r w:rsidRPr="002B0C38">
        <w:rPr>
          <w:rFonts w:ascii="Arial" w:hAnsi="Arial" w:cs="Arial"/>
          <w:kern w:val="0"/>
          <w:sz w:val="24"/>
          <w:szCs w:val="24"/>
          <w:lang w:val="de-DE"/>
        </w:rPr>
        <w:t>).</w:t>
      </w:r>
    </w:p>
    <w:p w14:paraId="2A6856B7" w14:textId="58393F02" w:rsidR="00333658" w:rsidRPr="002B0C38" w:rsidRDefault="00333658" w:rsidP="00AA03DA">
      <w:pPr>
        <w:jc w:val="both"/>
        <w:rPr>
          <w:rFonts w:ascii="Arial" w:hAnsi="Arial" w:cs="Arial"/>
          <w:kern w:val="0"/>
          <w:sz w:val="24"/>
          <w:szCs w:val="24"/>
          <w:lang w:val="de-DE"/>
        </w:rPr>
      </w:pPr>
      <w:r w:rsidRPr="002B0C38">
        <w:rPr>
          <w:rFonts w:ascii="Arial" w:hAnsi="Arial" w:cs="Arial"/>
          <w:kern w:val="0"/>
          <w:sz w:val="24"/>
          <w:szCs w:val="24"/>
          <w:lang w:val="de-DE"/>
        </w:rPr>
        <w:t>Subsequently, we performed an analysis of variance (ANOVA) to explore whether statistically significant differences existed in the means of the various groups. This statistical technique allows the examination of the overall influence of maternal and larval host plants, along with their interaction, on adult weight (</w:t>
      </w:r>
      <w:r w:rsidR="00420DB7">
        <w:rPr>
          <w:rFonts w:ascii="Arial" w:hAnsi="Arial" w:cs="Arial"/>
          <w:kern w:val="0"/>
          <w:sz w:val="24"/>
          <w:szCs w:val="24"/>
          <w:lang w:val="de-DE"/>
        </w:rPr>
        <w:t>Table 1</w:t>
      </w:r>
      <w:r w:rsidRPr="002B0C38">
        <w:rPr>
          <w:rFonts w:ascii="Arial" w:hAnsi="Arial" w:cs="Arial"/>
          <w:kern w:val="0"/>
          <w:sz w:val="24"/>
          <w:szCs w:val="24"/>
          <w:lang w:val="de-DE"/>
        </w:rPr>
        <w:t>).</w:t>
      </w:r>
    </w:p>
    <w:p w14:paraId="24C17D9F" w14:textId="6C7563BD" w:rsidR="00333658" w:rsidRPr="002B0C38" w:rsidRDefault="00333658" w:rsidP="00AA03DA">
      <w:pPr>
        <w:jc w:val="both"/>
        <w:rPr>
          <w:rFonts w:ascii="Arial" w:hAnsi="Arial" w:cs="Arial"/>
          <w:kern w:val="0"/>
          <w:sz w:val="24"/>
          <w:szCs w:val="24"/>
          <w:lang w:val="de-DE"/>
        </w:rPr>
      </w:pPr>
      <w:r w:rsidRPr="002B0C38">
        <w:rPr>
          <w:rFonts w:ascii="Arial" w:hAnsi="Arial" w:cs="Arial"/>
          <w:kern w:val="0"/>
          <w:sz w:val="24"/>
          <w:szCs w:val="24"/>
          <w:lang w:val="de-DE"/>
        </w:rPr>
        <w:t>We conducted post hoc testing using Tukey's Honestly Significant Difference (TukeyHSD) method to gain a more profound understanding of the impact of the different groups. This post hoc analysis enabled us to pinpoint and compare specific differences between individual groups, contributing to a richer comprehension of how different combinations of host plants influenced adult weight (</w:t>
      </w:r>
      <w:r w:rsidR="00420DB7">
        <w:rPr>
          <w:rFonts w:ascii="Arial" w:hAnsi="Arial" w:cs="Arial"/>
          <w:kern w:val="0"/>
          <w:sz w:val="24"/>
          <w:szCs w:val="24"/>
          <w:lang w:val="de-DE"/>
        </w:rPr>
        <w:t>Table 2</w:t>
      </w:r>
      <w:r w:rsidRPr="002B0C38">
        <w:rPr>
          <w:rFonts w:ascii="Arial" w:hAnsi="Arial" w:cs="Arial"/>
          <w:kern w:val="0"/>
          <w:sz w:val="24"/>
          <w:szCs w:val="24"/>
          <w:lang w:val="de-DE"/>
        </w:rPr>
        <w:t>).</w:t>
      </w:r>
    </w:p>
    <w:p w14:paraId="3C95428A" w14:textId="6E53EEC6" w:rsidR="00333658" w:rsidRPr="002B0C38" w:rsidRDefault="00333658" w:rsidP="00AA03DA">
      <w:pPr>
        <w:jc w:val="both"/>
        <w:rPr>
          <w:rFonts w:ascii="Arial" w:hAnsi="Arial" w:cs="Arial"/>
          <w:kern w:val="0"/>
          <w:sz w:val="24"/>
          <w:szCs w:val="24"/>
          <w:lang w:val="de-DE"/>
        </w:rPr>
      </w:pPr>
      <w:r w:rsidRPr="002B0C38">
        <w:rPr>
          <w:rFonts w:ascii="Arial" w:hAnsi="Arial" w:cs="Arial"/>
          <w:kern w:val="0"/>
          <w:sz w:val="24"/>
          <w:szCs w:val="24"/>
          <w:lang w:val="de-DE"/>
        </w:rPr>
        <w:t>Building upon the insights from the ANOVA and the post hoc test, we conducted independent t-tests for maternal and larval host plants separately. These independent t-tests aimed to ascertain whether each type of host plant, in isolation, had a statistically significant impact on adult weight (</w:t>
      </w:r>
      <w:r w:rsidR="00420DB7">
        <w:rPr>
          <w:rFonts w:ascii="Arial" w:hAnsi="Arial" w:cs="Arial"/>
          <w:kern w:val="0"/>
          <w:sz w:val="24"/>
          <w:szCs w:val="24"/>
          <w:lang w:val="de-DE"/>
        </w:rPr>
        <w:t>Table 3</w:t>
      </w:r>
      <w:r w:rsidRPr="002B0C38">
        <w:rPr>
          <w:rFonts w:ascii="Arial" w:hAnsi="Arial" w:cs="Arial"/>
          <w:kern w:val="0"/>
          <w:sz w:val="24"/>
          <w:szCs w:val="24"/>
          <w:lang w:val="de-DE"/>
        </w:rPr>
        <w:t>).</w:t>
      </w:r>
    </w:p>
    <w:p w14:paraId="69E3F7DA" w14:textId="76E884C5" w:rsidR="00333658" w:rsidRPr="002B0C38" w:rsidRDefault="00333658" w:rsidP="00AA03DA">
      <w:pPr>
        <w:jc w:val="both"/>
        <w:rPr>
          <w:rFonts w:ascii="Arial" w:hAnsi="Arial" w:cs="Arial"/>
          <w:kern w:val="0"/>
          <w:sz w:val="24"/>
          <w:szCs w:val="24"/>
          <w:lang w:val="de-DE"/>
        </w:rPr>
      </w:pPr>
      <w:r w:rsidRPr="002B0C38">
        <w:rPr>
          <w:rFonts w:ascii="Arial" w:hAnsi="Arial" w:cs="Arial"/>
          <w:kern w:val="0"/>
          <w:sz w:val="24"/>
          <w:szCs w:val="24"/>
          <w:lang w:val="de-DE"/>
        </w:rPr>
        <w:t>Recognizing the potential influence of butterfly sex, we incorporated this variable into our analysis. We introduced another set of boxplots that incorporated the sex of the butterflies as an additional factor (</w:t>
      </w:r>
      <w:r w:rsidR="00420DB7">
        <w:rPr>
          <w:rFonts w:ascii="Arial" w:hAnsi="Arial" w:cs="Arial"/>
          <w:kern w:val="0"/>
          <w:sz w:val="24"/>
          <w:szCs w:val="24"/>
          <w:lang w:val="de-DE"/>
        </w:rPr>
        <w:t xml:space="preserve">Figure </w:t>
      </w:r>
      <w:r w:rsidR="00AD0B89">
        <w:rPr>
          <w:rFonts w:ascii="Arial" w:hAnsi="Arial" w:cs="Arial"/>
          <w:kern w:val="0"/>
          <w:sz w:val="24"/>
          <w:szCs w:val="24"/>
          <w:lang w:val="de-DE"/>
        </w:rPr>
        <w:t>3</w:t>
      </w:r>
      <w:r w:rsidRPr="002B0C38">
        <w:rPr>
          <w:rFonts w:ascii="Arial" w:hAnsi="Arial" w:cs="Arial"/>
          <w:kern w:val="0"/>
          <w:sz w:val="24"/>
          <w:szCs w:val="24"/>
          <w:lang w:val="de-DE"/>
        </w:rPr>
        <w:t>).</w:t>
      </w:r>
    </w:p>
    <w:p w14:paraId="2FBEC928" w14:textId="7488C89F" w:rsidR="00333658" w:rsidRPr="002B0C38" w:rsidRDefault="00333658" w:rsidP="00AA03DA">
      <w:pPr>
        <w:jc w:val="both"/>
        <w:rPr>
          <w:rFonts w:ascii="Arial" w:hAnsi="Arial" w:cs="Arial"/>
          <w:kern w:val="0"/>
          <w:sz w:val="24"/>
          <w:szCs w:val="24"/>
          <w:lang w:val="de-DE"/>
        </w:rPr>
      </w:pPr>
      <w:r w:rsidRPr="002B0C38">
        <w:rPr>
          <w:rFonts w:ascii="Arial" w:hAnsi="Arial" w:cs="Arial"/>
          <w:kern w:val="0"/>
          <w:sz w:val="24"/>
          <w:szCs w:val="24"/>
          <w:lang w:val="de-DE"/>
        </w:rPr>
        <w:t>Subsequently, we conducted another ANOVA to investigate whether the interaction between sex and the type of host plant (maternal or larval) had a statistically significant impact on adult weight (</w:t>
      </w:r>
      <w:r w:rsidR="00420DB7">
        <w:rPr>
          <w:rFonts w:ascii="Arial" w:hAnsi="Arial" w:cs="Arial"/>
          <w:kern w:val="0"/>
          <w:sz w:val="24"/>
          <w:szCs w:val="24"/>
          <w:lang w:val="de-DE"/>
        </w:rPr>
        <w:t>Table 4</w:t>
      </w:r>
      <w:r w:rsidRPr="002B0C38">
        <w:rPr>
          <w:rFonts w:ascii="Arial" w:hAnsi="Arial" w:cs="Arial"/>
          <w:kern w:val="0"/>
          <w:sz w:val="24"/>
          <w:szCs w:val="24"/>
          <w:lang w:val="de-DE"/>
        </w:rPr>
        <w:t>).</w:t>
      </w:r>
    </w:p>
    <w:p w14:paraId="5A193138" w14:textId="21643577" w:rsidR="00333658" w:rsidRPr="002B0C38" w:rsidRDefault="00333658" w:rsidP="00AA03DA">
      <w:pPr>
        <w:jc w:val="both"/>
        <w:rPr>
          <w:rFonts w:ascii="Arial" w:hAnsi="Arial" w:cs="Arial"/>
          <w:kern w:val="0"/>
          <w:sz w:val="24"/>
          <w:szCs w:val="24"/>
          <w:lang w:val="de-DE"/>
        </w:rPr>
      </w:pPr>
      <w:r w:rsidRPr="002B0C38">
        <w:rPr>
          <w:rFonts w:ascii="Arial" w:hAnsi="Arial" w:cs="Arial"/>
          <w:kern w:val="0"/>
          <w:sz w:val="24"/>
          <w:szCs w:val="24"/>
          <w:lang w:val="de-DE"/>
        </w:rPr>
        <w:t>Following these steps, our study aimed to provide a comprehensive analysis of how maternal and larval host plants, coupled with the influence of butterfly sex, collectively shaped the adult weight of butterflies.</w:t>
      </w:r>
    </w:p>
    <w:p w14:paraId="6371B7E3" w14:textId="77777777" w:rsidR="00333658" w:rsidRPr="002B0C38" w:rsidRDefault="00333658" w:rsidP="00AA03DA">
      <w:pPr>
        <w:jc w:val="both"/>
        <w:rPr>
          <w:rFonts w:ascii="Arial" w:hAnsi="Arial" w:cs="Arial"/>
          <w:kern w:val="0"/>
          <w:sz w:val="24"/>
          <w:szCs w:val="24"/>
          <w:lang w:val="de-DE"/>
        </w:rPr>
      </w:pPr>
    </w:p>
    <w:p w14:paraId="02290EFE" w14:textId="5917E6AC" w:rsidR="00333658" w:rsidRPr="002B0C38" w:rsidRDefault="00333658" w:rsidP="00AA03DA">
      <w:pPr>
        <w:jc w:val="both"/>
        <w:rPr>
          <w:rFonts w:ascii="Arial" w:hAnsi="Arial" w:cs="Arial"/>
          <w:b/>
          <w:bCs/>
          <w:kern w:val="0"/>
          <w:sz w:val="24"/>
          <w:szCs w:val="24"/>
          <w:lang w:val="de-DE"/>
        </w:rPr>
      </w:pPr>
      <w:r w:rsidRPr="002B0C38">
        <w:rPr>
          <w:rFonts w:ascii="Arial" w:hAnsi="Arial" w:cs="Arial"/>
          <w:b/>
          <w:bCs/>
          <w:kern w:val="0"/>
          <w:sz w:val="24"/>
          <w:szCs w:val="24"/>
          <w:lang w:val="de-DE"/>
        </w:rPr>
        <w:lastRenderedPageBreak/>
        <w:t>Results:</w:t>
      </w:r>
    </w:p>
    <w:p w14:paraId="54DB769A" w14:textId="48DBEB76" w:rsidR="00420DB7" w:rsidRDefault="00333658" w:rsidP="00AA03DA">
      <w:pPr>
        <w:keepNext/>
        <w:jc w:val="both"/>
        <w:rPr>
          <w:rFonts w:ascii="Arial" w:hAnsi="Arial" w:cs="Arial"/>
          <w:kern w:val="0"/>
          <w:sz w:val="24"/>
          <w:szCs w:val="24"/>
          <w:lang w:val="de-DE"/>
        </w:rPr>
      </w:pPr>
      <w:r w:rsidRPr="002B0C38">
        <w:rPr>
          <w:rFonts w:ascii="Arial" w:hAnsi="Arial" w:cs="Arial"/>
          <w:kern w:val="0"/>
          <w:sz w:val="24"/>
          <w:szCs w:val="24"/>
          <w:lang w:val="de-DE"/>
        </w:rPr>
        <w:t>In our boxplots, we can readily discern distinctions in adult weights among butterflies originating from different larval host plants. However, distinguishing a clear contrast between the two maternal host plants based solely on the boxplots proves challenging.</w:t>
      </w:r>
      <w:r w:rsidR="00AD0B89">
        <w:rPr>
          <w:rFonts w:ascii="Arial" w:hAnsi="Arial" w:cs="Arial"/>
          <w:kern w:val="0"/>
          <w:sz w:val="24"/>
          <w:szCs w:val="24"/>
          <w:lang w:val="de-DE"/>
        </w:rPr>
        <w:t xml:space="preserve"> </w:t>
      </w:r>
      <w:r w:rsidR="00AD0B89" w:rsidRPr="00AD0B89">
        <w:rPr>
          <w:rFonts w:ascii="Arial" w:hAnsi="Arial" w:cs="Arial"/>
          <w:kern w:val="0"/>
          <w:sz w:val="24"/>
          <w:szCs w:val="24"/>
          <w:lang w:val="de-DE"/>
        </w:rPr>
        <w:t>The Density plot further illustrates a considerable overlap among butterflies originating from the same larval host plant. An additional noteworthy observation from both the Density plot and boxplots is the nearly normal distribution of adult weights within each group. This characteristic facilitates the continuation of our statistical testing, such as employing methods like ANOVA.</w:t>
      </w:r>
    </w:p>
    <w:p w14:paraId="3550E446" w14:textId="4C78E44F" w:rsidR="00333658" w:rsidRPr="002B0C38" w:rsidRDefault="00333658" w:rsidP="00AA03DA">
      <w:pPr>
        <w:keepNext/>
        <w:jc w:val="both"/>
        <w:rPr>
          <w:rFonts w:ascii="Arial" w:hAnsi="Arial" w:cs="Arial"/>
          <w:sz w:val="24"/>
          <w:szCs w:val="24"/>
        </w:rPr>
      </w:pPr>
      <w:r w:rsidRPr="002B0C38">
        <w:rPr>
          <w:rFonts w:ascii="Arial" w:hAnsi="Arial" w:cs="Arial"/>
          <w:noProof/>
          <w:kern w:val="0"/>
          <w:sz w:val="24"/>
          <w:szCs w:val="24"/>
          <w:lang w:val="de-DE"/>
        </w:rPr>
        <w:drawing>
          <wp:inline distT="0" distB="0" distL="0" distR="0" wp14:anchorId="0D2B7ECD" wp14:editId="6A9E6956">
            <wp:extent cx="5040000" cy="2547766"/>
            <wp:effectExtent l="0" t="0" r="0" b="5080"/>
            <wp:docPr id="45677303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73034" name="Grafik 456773034"/>
                    <pic:cNvPicPr/>
                  </pic:nvPicPr>
                  <pic:blipFill rotWithShape="1">
                    <a:blip r:embed="rId6" cstate="print">
                      <a:extLst>
                        <a:ext uri="{28A0092B-C50C-407E-A947-70E740481C1C}">
                          <a14:useLocalDpi xmlns:a14="http://schemas.microsoft.com/office/drawing/2010/main" val="0"/>
                        </a:ext>
                      </a:extLst>
                    </a:blip>
                    <a:srcRect t="9058" b="10085"/>
                    <a:stretch/>
                  </pic:blipFill>
                  <pic:spPr bwMode="auto">
                    <a:xfrm>
                      <a:off x="0" y="0"/>
                      <a:ext cx="5040000" cy="2547766"/>
                    </a:xfrm>
                    <a:prstGeom prst="rect">
                      <a:avLst/>
                    </a:prstGeom>
                    <a:ln>
                      <a:noFill/>
                    </a:ln>
                    <a:extLst>
                      <a:ext uri="{53640926-AAD7-44D8-BBD7-CCE9431645EC}">
                        <a14:shadowObscured xmlns:a14="http://schemas.microsoft.com/office/drawing/2010/main"/>
                      </a:ext>
                    </a:extLst>
                  </pic:spPr>
                </pic:pic>
              </a:graphicData>
            </a:graphic>
          </wp:inline>
        </w:drawing>
      </w:r>
    </w:p>
    <w:p w14:paraId="3BF767DD" w14:textId="1D5855B7" w:rsidR="00AD0B89" w:rsidRPr="00AD0B89" w:rsidRDefault="00333658" w:rsidP="00AD0B89">
      <w:pPr>
        <w:pStyle w:val="Beschriftung"/>
        <w:jc w:val="both"/>
        <w:rPr>
          <w:rFonts w:ascii="Arial" w:hAnsi="Arial" w:cs="Arial"/>
          <w:noProof/>
          <w:sz w:val="20"/>
          <w:szCs w:val="20"/>
        </w:rPr>
      </w:pPr>
      <w:r w:rsidRPr="00AD0B89">
        <w:rPr>
          <w:rFonts w:ascii="Arial" w:hAnsi="Arial" w:cs="Arial"/>
          <w:sz w:val="20"/>
          <w:szCs w:val="20"/>
        </w:rPr>
        <w:t xml:space="preserve">Figure </w:t>
      </w:r>
      <w:r w:rsidRPr="00AD0B89">
        <w:rPr>
          <w:rFonts w:ascii="Arial" w:hAnsi="Arial" w:cs="Arial"/>
          <w:sz w:val="20"/>
          <w:szCs w:val="20"/>
        </w:rPr>
        <w:fldChar w:fldCharType="begin"/>
      </w:r>
      <w:r w:rsidRPr="00AD0B89">
        <w:rPr>
          <w:rFonts w:ascii="Arial" w:hAnsi="Arial" w:cs="Arial"/>
          <w:sz w:val="20"/>
          <w:szCs w:val="20"/>
        </w:rPr>
        <w:instrText xml:space="preserve"> SEQ Figure \* ARABIC </w:instrText>
      </w:r>
      <w:r w:rsidRPr="00AD0B89">
        <w:rPr>
          <w:rFonts w:ascii="Arial" w:hAnsi="Arial" w:cs="Arial"/>
          <w:sz w:val="20"/>
          <w:szCs w:val="20"/>
        </w:rPr>
        <w:fldChar w:fldCharType="separate"/>
      </w:r>
      <w:r w:rsidR="00AD0B89" w:rsidRPr="00AD0B89">
        <w:rPr>
          <w:rFonts w:ascii="Arial" w:hAnsi="Arial" w:cs="Arial"/>
          <w:noProof/>
          <w:sz w:val="20"/>
          <w:szCs w:val="20"/>
        </w:rPr>
        <w:t>1</w:t>
      </w:r>
      <w:r w:rsidRPr="00AD0B89">
        <w:rPr>
          <w:rFonts w:ascii="Arial" w:hAnsi="Arial" w:cs="Arial"/>
          <w:sz w:val="20"/>
          <w:szCs w:val="20"/>
        </w:rPr>
        <w:fldChar w:fldCharType="end"/>
      </w:r>
      <w:r w:rsidRPr="00AD0B89">
        <w:rPr>
          <w:rFonts w:ascii="Arial" w:hAnsi="Arial" w:cs="Arial"/>
          <w:sz w:val="20"/>
          <w:szCs w:val="20"/>
        </w:rPr>
        <w:t>: Boxplots of the  Adult weight</w:t>
      </w:r>
      <w:r w:rsidRPr="00AD0B89">
        <w:rPr>
          <w:rFonts w:ascii="Arial" w:hAnsi="Arial" w:cs="Arial"/>
          <w:noProof/>
          <w:sz w:val="20"/>
          <w:szCs w:val="20"/>
        </w:rPr>
        <w:t xml:space="preserve"> of different groups</w:t>
      </w:r>
    </w:p>
    <w:p w14:paraId="4607EBBD" w14:textId="4A330814" w:rsidR="00AD0B89" w:rsidRDefault="00AD0B89" w:rsidP="00AD0B89">
      <w:pPr>
        <w:keepNext/>
      </w:pPr>
      <w:r>
        <w:rPr>
          <w:noProof/>
        </w:rPr>
        <w:drawing>
          <wp:inline distT="0" distB="0" distL="0" distR="0" wp14:anchorId="22C9D3D7" wp14:editId="470F4948">
            <wp:extent cx="5040000" cy="2523549"/>
            <wp:effectExtent l="0" t="0" r="0" b="0"/>
            <wp:docPr id="129825805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58055" name="Grafik 1298258055"/>
                    <pic:cNvPicPr/>
                  </pic:nvPicPr>
                  <pic:blipFill rotWithShape="1">
                    <a:blip r:embed="rId7" cstate="print">
                      <a:extLst>
                        <a:ext uri="{28A0092B-C50C-407E-A947-70E740481C1C}">
                          <a14:useLocalDpi xmlns:a14="http://schemas.microsoft.com/office/drawing/2010/main" val="0"/>
                        </a:ext>
                      </a:extLst>
                    </a:blip>
                    <a:srcRect t="9959" b="9954"/>
                    <a:stretch/>
                  </pic:blipFill>
                  <pic:spPr bwMode="auto">
                    <a:xfrm>
                      <a:off x="0" y="0"/>
                      <a:ext cx="5040000" cy="2523549"/>
                    </a:xfrm>
                    <a:prstGeom prst="rect">
                      <a:avLst/>
                    </a:prstGeom>
                    <a:ln>
                      <a:noFill/>
                    </a:ln>
                    <a:extLst>
                      <a:ext uri="{53640926-AAD7-44D8-BBD7-CCE9431645EC}">
                        <a14:shadowObscured xmlns:a14="http://schemas.microsoft.com/office/drawing/2010/main"/>
                      </a:ext>
                    </a:extLst>
                  </pic:spPr>
                </pic:pic>
              </a:graphicData>
            </a:graphic>
          </wp:inline>
        </w:drawing>
      </w:r>
    </w:p>
    <w:p w14:paraId="0A0C90AB" w14:textId="28D88A7D" w:rsidR="00AD0B89" w:rsidRPr="00AD0B89" w:rsidRDefault="00AD0B89" w:rsidP="00AD0B89">
      <w:pPr>
        <w:pStyle w:val="Beschriftung"/>
        <w:rPr>
          <w:rFonts w:ascii="Arial" w:hAnsi="Arial" w:cs="Arial"/>
          <w:sz w:val="20"/>
          <w:szCs w:val="20"/>
        </w:rPr>
      </w:pPr>
      <w:r w:rsidRPr="00AD0B89">
        <w:rPr>
          <w:rFonts w:ascii="Arial" w:hAnsi="Arial" w:cs="Arial"/>
          <w:sz w:val="20"/>
          <w:szCs w:val="20"/>
        </w:rPr>
        <w:t xml:space="preserve">Figure </w:t>
      </w:r>
      <w:r w:rsidRPr="00AD0B89">
        <w:rPr>
          <w:rFonts w:ascii="Arial" w:hAnsi="Arial" w:cs="Arial"/>
          <w:sz w:val="20"/>
          <w:szCs w:val="20"/>
        </w:rPr>
        <w:fldChar w:fldCharType="begin"/>
      </w:r>
      <w:r w:rsidRPr="00AD0B89">
        <w:rPr>
          <w:rFonts w:ascii="Arial" w:hAnsi="Arial" w:cs="Arial"/>
          <w:sz w:val="20"/>
          <w:szCs w:val="20"/>
        </w:rPr>
        <w:instrText xml:space="preserve"> SEQ Figure \* ARABIC </w:instrText>
      </w:r>
      <w:r w:rsidRPr="00AD0B89">
        <w:rPr>
          <w:rFonts w:ascii="Arial" w:hAnsi="Arial" w:cs="Arial"/>
          <w:sz w:val="20"/>
          <w:szCs w:val="20"/>
        </w:rPr>
        <w:fldChar w:fldCharType="separate"/>
      </w:r>
      <w:r w:rsidRPr="00AD0B89">
        <w:rPr>
          <w:rFonts w:ascii="Arial" w:hAnsi="Arial" w:cs="Arial"/>
          <w:noProof/>
          <w:sz w:val="20"/>
          <w:szCs w:val="20"/>
        </w:rPr>
        <w:t>2</w:t>
      </w:r>
      <w:r w:rsidRPr="00AD0B89">
        <w:rPr>
          <w:rFonts w:ascii="Arial" w:hAnsi="Arial" w:cs="Arial"/>
          <w:sz w:val="20"/>
          <w:szCs w:val="20"/>
        </w:rPr>
        <w:fldChar w:fldCharType="end"/>
      </w:r>
      <w:r w:rsidRPr="00AD0B89">
        <w:rPr>
          <w:rFonts w:ascii="Arial" w:hAnsi="Arial" w:cs="Arial"/>
          <w:sz w:val="20"/>
          <w:szCs w:val="20"/>
        </w:rPr>
        <w:t>: Density of Adult weight of different groups</w:t>
      </w:r>
    </w:p>
    <w:p w14:paraId="78DBFEBC" w14:textId="2884D52B" w:rsidR="002B0C38" w:rsidRDefault="00A16EAB" w:rsidP="00AD0B89">
      <w:pPr>
        <w:pStyle w:val="Beschriftung"/>
        <w:keepNext/>
        <w:jc w:val="both"/>
        <w:rPr>
          <w:rFonts w:ascii="Arial" w:hAnsi="Arial" w:cs="Arial"/>
          <w:i w:val="0"/>
          <w:iCs w:val="0"/>
          <w:color w:val="auto"/>
          <w:sz w:val="24"/>
          <w:szCs w:val="24"/>
        </w:rPr>
      </w:pPr>
      <w:r w:rsidRPr="00A16EAB">
        <w:rPr>
          <w:rFonts w:ascii="Arial" w:hAnsi="Arial" w:cs="Arial"/>
          <w:i w:val="0"/>
          <w:iCs w:val="0"/>
          <w:color w:val="auto"/>
          <w:sz w:val="24"/>
          <w:szCs w:val="24"/>
        </w:rPr>
        <w:t xml:space="preserve">The Analysis of Variance (ANOVA) results indicate significant effects for both MaternalHost and LarvalHost on adult weight (p &lt; 0.05), suggesting that these factors have a considerable impact. The interaction between MaternalHost and LarvalHost, while </w:t>
      </w:r>
      <w:r w:rsidRPr="00A16EAB">
        <w:rPr>
          <w:rFonts w:ascii="Arial" w:hAnsi="Arial" w:cs="Arial"/>
          <w:i w:val="0"/>
          <w:iCs w:val="0"/>
          <w:color w:val="auto"/>
          <w:sz w:val="24"/>
          <w:szCs w:val="24"/>
        </w:rPr>
        <w:lastRenderedPageBreak/>
        <w:t>showing a trend (p = 0.0539), does not reach conventional significance.</w:t>
      </w:r>
      <w:r>
        <w:rPr>
          <w:rFonts w:ascii="Arial" w:hAnsi="Arial" w:cs="Arial"/>
          <w:i w:val="0"/>
          <w:iCs w:val="0"/>
          <w:color w:val="auto"/>
          <w:sz w:val="24"/>
          <w:szCs w:val="24"/>
        </w:rPr>
        <w:t xml:space="preserve"> </w:t>
      </w:r>
      <w:r w:rsidRPr="00A16EAB">
        <w:rPr>
          <w:rFonts w:ascii="Arial" w:hAnsi="Arial" w:cs="Arial"/>
          <w:i w:val="0"/>
          <w:iCs w:val="0"/>
          <w:color w:val="auto"/>
          <w:sz w:val="24"/>
          <w:szCs w:val="24"/>
        </w:rPr>
        <w:t>The residuals, representing unexplained variance, have a mean square value of 90. This ANOVA indicates that both maternal host and larval host significantly contribute to the observed variation in adult weight, with a potential interaction effect warranting further investigation. To further understand the pairwise differences, a Tukey post hoc test was conducted. For MaternalHost, the comparison between BerteroaM and BarbareaM shows no significant difference (</w:t>
      </w:r>
      <w:r>
        <w:rPr>
          <w:rFonts w:ascii="Arial" w:hAnsi="Arial" w:cs="Arial"/>
          <w:i w:val="0"/>
          <w:iCs w:val="0"/>
          <w:color w:val="auto"/>
          <w:sz w:val="24"/>
          <w:szCs w:val="24"/>
        </w:rPr>
        <w:t xml:space="preserve">diff = </w:t>
      </w:r>
      <w:r w:rsidRPr="00A16EAB">
        <w:rPr>
          <w:rFonts w:ascii="Arial" w:hAnsi="Arial" w:cs="Arial"/>
          <w:i w:val="0"/>
          <w:iCs w:val="0"/>
          <w:sz w:val="24"/>
          <w:szCs w:val="24"/>
        </w:rPr>
        <w:t>-1.02</w:t>
      </w:r>
      <w:r w:rsidRPr="00A16EAB">
        <w:rPr>
          <w:rFonts w:ascii="Arial" w:hAnsi="Arial" w:cs="Arial"/>
          <w:i w:val="0"/>
          <w:iCs w:val="0"/>
          <w:color w:val="auto"/>
          <w:sz w:val="24"/>
          <w:szCs w:val="24"/>
        </w:rPr>
        <w:t>). In the case of LarvalHost, there is a significant difference between BerteroaL and BarbareaL (</w:t>
      </w:r>
      <w:r>
        <w:rPr>
          <w:rFonts w:ascii="Arial" w:hAnsi="Arial" w:cs="Arial"/>
          <w:i w:val="0"/>
          <w:iCs w:val="0"/>
          <w:color w:val="auto"/>
          <w:sz w:val="24"/>
          <w:szCs w:val="24"/>
        </w:rPr>
        <w:t xml:space="preserve">diff = </w:t>
      </w:r>
      <w:r w:rsidRPr="00A16EAB">
        <w:rPr>
          <w:rFonts w:ascii="Arial" w:hAnsi="Arial" w:cs="Arial"/>
          <w:i w:val="0"/>
          <w:iCs w:val="0"/>
          <w:sz w:val="24"/>
          <w:szCs w:val="24"/>
        </w:rPr>
        <w:t>-13.91</w:t>
      </w:r>
      <w:r w:rsidRPr="00A16EAB">
        <w:rPr>
          <w:rFonts w:ascii="Arial" w:hAnsi="Arial" w:cs="Arial"/>
          <w:i w:val="0"/>
          <w:iCs w:val="0"/>
          <w:color w:val="auto"/>
          <w:sz w:val="24"/>
          <w:szCs w:val="24"/>
        </w:rPr>
        <w:t xml:space="preserve">). The interaction between MaternalHost and LarvalHost reveals specific pairwise differences. </w:t>
      </w:r>
      <w:r w:rsidRPr="002B0C38">
        <w:rPr>
          <w:rFonts w:ascii="Arial" w:hAnsi="Arial" w:cs="Arial"/>
          <w:i w:val="0"/>
          <w:iCs w:val="0"/>
          <w:color w:val="auto"/>
          <w:sz w:val="24"/>
          <w:szCs w:val="24"/>
        </w:rPr>
        <w:t>Within butterflies utilizing Barbarea as their larval host, the mean difference in adult weight between the two distinct maternal host plants amounted to a mere 1.37 milligrams. Similarly, in the case of butterflies with Berteroa as their larval host plant, the two distinct maternal host plants exhibited an average weight difference of 3.13 milligrams</w:t>
      </w:r>
      <w:r w:rsidRPr="00A16EAB">
        <w:rPr>
          <w:rFonts w:ascii="Arial" w:hAnsi="Arial" w:cs="Arial"/>
          <w:i w:val="0"/>
          <w:iCs w:val="0"/>
          <w:color w:val="auto"/>
          <w:sz w:val="24"/>
          <w:szCs w:val="24"/>
        </w:rPr>
        <w:t>. In summary,</w:t>
      </w:r>
      <w:r>
        <w:rPr>
          <w:rFonts w:ascii="Arial" w:hAnsi="Arial" w:cs="Arial"/>
          <w:i w:val="0"/>
          <w:iCs w:val="0"/>
          <w:color w:val="auto"/>
          <w:sz w:val="24"/>
          <w:szCs w:val="24"/>
        </w:rPr>
        <w:t xml:space="preserve"> </w:t>
      </w:r>
      <w:r w:rsidRPr="00A16EAB">
        <w:rPr>
          <w:rFonts w:ascii="Arial" w:hAnsi="Arial" w:cs="Arial"/>
          <w:i w:val="0"/>
          <w:iCs w:val="0"/>
          <w:color w:val="auto"/>
          <w:sz w:val="24"/>
          <w:szCs w:val="24"/>
        </w:rPr>
        <w:t xml:space="preserve">larval hosts significantly influence adult weight. </w:t>
      </w:r>
    </w:p>
    <w:p w14:paraId="1B668166" w14:textId="170D25AD" w:rsidR="00936AD5" w:rsidRPr="00420DB7" w:rsidRDefault="00936AD5" w:rsidP="00936AD5">
      <w:pPr>
        <w:pStyle w:val="Beschriftung"/>
        <w:keepNext/>
        <w:rPr>
          <w:rFonts w:ascii="Arial" w:hAnsi="Arial" w:cs="Arial"/>
          <w:sz w:val="20"/>
          <w:szCs w:val="20"/>
        </w:rPr>
      </w:pPr>
      <w:r w:rsidRPr="00420DB7">
        <w:rPr>
          <w:rFonts w:ascii="Arial" w:hAnsi="Arial" w:cs="Arial"/>
          <w:sz w:val="20"/>
          <w:szCs w:val="20"/>
        </w:rPr>
        <w:t xml:space="preserve">Tabelle </w:t>
      </w:r>
      <w:r w:rsidRPr="00420DB7">
        <w:rPr>
          <w:rFonts w:ascii="Arial" w:hAnsi="Arial" w:cs="Arial"/>
          <w:sz w:val="20"/>
          <w:szCs w:val="20"/>
        </w:rPr>
        <w:fldChar w:fldCharType="begin"/>
      </w:r>
      <w:r w:rsidRPr="00420DB7">
        <w:rPr>
          <w:rFonts w:ascii="Arial" w:hAnsi="Arial" w:cs="Arial"/>
          <w:sz w:val="20"/>
          <w:szCs w:val="20"/>
        </w:rPr>
        <w:instrText xml:space="preserve"> SEQ Tabelle \* ARABIC </w:instrText>
      </w:r>
      <w:r w:rsidRPr="00420DB7">
        <w:rPr>
          <w:rFonts w:ascii="Arial" w:hAnsi="Arial" w:cs="Arial"/>
          <w:sz w:val="20"/>
          <w:szCs w:val="20"/>
        </w:rPr>
        <w:fldChar w:fldCharType="separate"/>
      </w:r>
      <w:r w:rsidR="00420DB7" w:rsidRPr="00420DB7">
        <w:rPr>
          <w:rFonts w:ascii="Arial" w:hAnsi="Arial" w:cs="Arial"/>
          <w:noProof/>
          <w:sz w:val="20"/>
          <w:szCs w:val="20"/>
        </w:rPr>
        <w:t>1</w:t>
      </w:r>
      <w:r w:rsidRPr="00420DB7">
        <w:rPr>
          <w:rFonts w:ascii="Arial" w:hAnsi="Arial" w:cs="Arial"/>
          <w:sz w:val="20"/>
          <w:szCs w:val="20"/>
        </w:rPr>
        <w:fldChar w:fldCharType="end"/>
      </w:r>
      <w:r w:rsidRPr="00420DB7">
        <w:rPr>
          <w:rFonts w:ascii="Arial" w:hAnsi="Arial" w:cs="Arial"/>
          <w:sz w:val="20"/>
          <w:szCs w:val="20"/>
        </w:rPr>
        <w:t xml:space="preserve"> ANOVA between Maternal and Larval host plants</w:t>
      </w:r>
    </w:p>
    <w:tbl>
      <w:tblPr>
        <w:tblStyle w:val="scientifictable"/>
        <w:tblW w:w="0" w:type="auto"/>
        <w:tblLook w:val="04A0" w:firstRow="1" w:lastRow="0" w:firstColumn="1" w:lastColumn="0" w:noHBand="0" w:noVBand="1"/>
      </w:tblPr>
      <w:tblGrid>
        <w:gridCol w:w="2268"/>
        <w:gridCol w:w="864"/>
        <w:gridCol w:w="1566"/>
        <w:gridCol w:w="1566"/>
        <w:gridCol w:w="1566"/>
        <w:gridCol w:w="1566"/>
      </w:tblGrid>
      <w:tr w:rsidR="00936AD5" w:rsidRPr="002B0C38" w14:paraId="5752AC54" w14:textId="77777777" w:rsidTr="00670BCB">
        <w:trPr>
          <w:cnfStyle w:val="100000000000" w:firstRow="1" w:lastRow="0" w:firstColumn="0" w:lastColumn="0" w:oddVBand="0" w:evenVBand="0" w:oddHBand="0" w:evenHBand="0" w:firstRowFirstColumn="0" w:firstRowLastColumn="0" w:lastRowFirstColumn="0" w:lastRowLastColumn="0"/>
        </w:trPr>
        <w:tc>
          <w:tcPr>
            <w:tcW w:w="9396" w:type="dxa"/>
            <w:gridSpan w:val="6"/>
          </w:tcPr>
          <w:p w14:paraId="3898C1E1" w14:textId="359C04D6" w:rsidR="00936AD5" w:rsidRPr="002B0C38" w:rsidRDefault="00936AD5" w:rsidP="00936AD5">
            <w:pPr>
              <w:jc w:val="center"/>
              <w:rPr>
                <w:rFonts w:ascii="Arial" w:hAnsi="Arial" w:cs="Arial"/>
                <w:sz w:val="20"/>
                <w:szCs w:val="20"/>
              </w:rPr>
            </w:pPr>
            <w:r w:rsidRPr="002B0C38">
              <w:rPr>
                <w:rFonts w:ascii="Arial" w:hAnsi="Arial" w:cs="Arial"/>
                <w:sz w:val="20"/>
                <w:szCs w:val="20"/>
              </w:rPr>
              <w:t>ANOVA between Maternal and Larval host plants</w:t>
            </w:r>
          </w:p>
        </w:tc>
      </w:tr>
      <w:tr w:rsidR="00936AD5" w:rsidRPr="002B0C38" w14:paraId="3CE2FB56" w14:textId="77777777" w:rsidTr="00936AD5">
        <w:tc>
          <w:tcPr>
            <w:tcW w:w="2268" w:type="dxa"/>
            <w:tcBorders>
              <w:bottom w:val="double" w:sz="4" w:space="0" w:color="auto"/>
            </w:tcBorders>
          </w:tcPr>
          <w:p w14:paraId="649EE8D8" w14:textId="77777777" w:rsidR="00936AD5" w:rsidRPr="002B0C38" w:rsidRDefault="00936AD5" w:rsidP="00AA03DA">
            <w:pPr>
              <w:jc w:val="both"/>
              <w:rPr>
                <w:rFonts w:ascii="Arial" w:hAnsi="Arial" w:cs="Arial"/>
                <w:sz w:val="20"/>
                <w:szCs w:val="20"/>
              </w:rPr>
            </w:pPr>
          </w:p>
        </w:tc>
        <w:tc>
          <w:tcPr>
            <w:tcW w:w="864" w:type="dxa"/>
            <w:tcBorders>
              <w:bottom w:val="double" w:sz="4" w:space="0" w:color="auto"/>
            </w:tcBorders>
          </w:tcPr>
          <w:p w14:paraId="3F579C2E" w14:textId="07C7DBBE" w:rsidR="00936AD5" w:rsidRPr="002B0C38" w:rsidRDefault="00936AD5" w:rsidP="00936AD5">
            <w:pPr>
              <w:jc w:val="right"/>
              <w:rPr>
                <w:rFonts w:ascii="Arial" w:hAnsi="Arial" w:cs="Arial"/>
                <w:sz w:val="20"/>
                <w:szCs w:val="20"/>
              </w:rPr>
            </w:pPr>
            <w:r w:rsidRPr="002B0C38">
              <w:rPr>
                <w:rFonts w:ascii="Arial" w:hAnsi="Arial" w:cs="Arial"/>
                <w:sz w:val="20"/>
                <w:szCs w:val="20"/>
              </w:rPr>
              <w:t>DF</w:t>
            </w:r>
          </w:p>
        </w:tc>
        <w:tc>
          <w:tcPr>
            <w:tcW w:w="1566" w:type="dxa"/>
            <w:tcBorders>
              <w:bottom w:val="double" w:sz="4" w:space="0" w:color="auto"/>
            </w:tcBorders>
          </w:tcPr>
          <w:p w14:paraId="1F0F7844" w14:textId="2A7C4E41" w:rsidR="00936AD5" w:rsidRPr="002B0C38" w:rsidRDefault="00936AD5" w:rsidP="00936AD5">
            <w:pPr>
              <w:jc w:val="right"/>
              <w:rPr>
                <w:rFonts w:ascii="Arial" w:hAnsi="Arial" w:cs="Arial"/>
                <w:sz w:val="20"/>
                <w:szCs w:val="20"/>
              </w:rPr>
            </w:pPr>
            <w:r w:rsidRPr="002B0C38">
              <w:rPr>
                <w:rFonts w:ascii="Arial" w:hAnsi="Arial" w:cs="Arial"/>
                <w:sz w:val="20"/>
                <w:szCs w:val="20"/>
              </w:rPr>
              <w:t>Sum sq</w:t>
            </w:r>
          </w:p>
        </w:tc>
        <w:tc>
          <w:tcPr>
            <w:tcW w:w="1566" w:type="dxa"/>
            <w:tcBorders>
              <w:bottom w:val="double" w:sz="4" w:space="0" w:color="auto"/>
            </w:tcBorders>
          </w:tcPr>
          <w:p w14:paraId="2F857D3B" w14:textId="7DD256E3" w:rsidR="00936AD5" w:rsidRPr="002B0C38" w:rsidRDefault="00936AD5" w:rsidP="00936AD5">
            <w:pPr>
              <w:jc w:val="right"/>
              <w:rPr>
                <w:rFonts w:ascii="Arial" w:hAnsi="Arial" w:cs="Arial"/>
                <w:sz w:val="20"/>
                <w:szCs w:val="20"/>
              </w:rPr>
            </w:pPr>
            <w:r w:rsidRPr="002B0C38">
              <w:rPr>
                <w:rFonts w:ascii="Arial" w:hAnsi="Arial" w:cs="Arial"/>
                <w:sz w:val="20"/>
                <w:szCs w:val="20"/>
              </w:rPr>
              <w:t>Mean sq</w:t>
            </w:r>
          </w:p>
        </w:tc>
        <w:tc>
          <w:tcPr>
            <w:tcW w:w="1566" w:type="dxa"/>
            <w:tcBorders>
              <w:bottom w:val="double" w:sz="4" w:space="0" w:color="auto"/>
            </w:tcBorders>
          </w:tcPr>
          <w:p w14:paraId="2F220093" w14:textId="3E6739C0" w:rsidR="00936AD5" w:rsidRPr="002B0C38" w:rsidRDefault="00936AD5" w:rsidP="00936AD5">
            <w:pPr>
              <w:jc w:val="right"/>
              <w:rPr>
                <w:rFonts w:ascii="Arial" w:hAnsi="Arial" w:cs="Arial"/>
                <w:sz w:val="20"/>
                <w:szCs w:val="20"/>
              </w:rPr>
            </w:pPr>
            <w:r w:rsidRPr="002B0C38">
              <w:rPr>
                <w:rFonts w:ascii="Arial" w:hAnsi="Arial" w:cs="Arial"/>
                <w:sz w:val="20"/>
                <w:szCs w:val="20"/>
              </w:rPr>
              <w:t>F value</w:t>
            </w:r>
          </w:p>
        </w:tc>
        <w:tc>
          <w:tcPr>
            <w:tcW w:w="1566" w:type="dxa"/>
            <w:tcBorders>
              <w:bottom w:val="double" w:sz="4" w:space="0" w:color="auto"/>
            </w:tcBorders>
          </w:tcPr>
          <w:p w14:paraId="467CCD76" w14:textId="5D69E133" w:rsidR="00936AD5" w:rsidRPr="002B0C38" w:rsidRDefault="00936AD5" w:rsidP="00936AD5">
            <w:pPr>
              <w:jc w:val="right"/>
              <w:rPr>
                <w:rFonts w:ascii="Arial" w:hAnsi="Arial" w:cs="Arial"/>
                <w:sz w:val="20"/>
                <w:szCs w:val="20"/>
              </w:rPr>
            </w:pPr>
            <w:r w:rsidRPr="002B0C38">
              <w:rPr>
                <w:rFonts w:ascii="Arial" w:hAnsi="Arial" w:cs="Arial"/>
                <w:sz w:val="20"/>
                <w:szCs w:val="20"/>
              </w:rPr>
              <w:t>Pr(&lt;F)</w:t>
            </w:r>
          </w:p>
        </w:tc>
      </w:tr>
      <w:tr w:rsidR="00936AD5" w:rsidRPr="002B0C38" w14:paraId="21DA4298" w14:textId="77777777" w:rsidTr="00936AD5">
        <w:tc>
          <w:tcPr>
            <w:tcW w:w="2268" w:type="dxa"/>
            <w:tcBorders>
              <w:top w:val="double" w:sz="4" w:space="0" w:color="auto"/>
            </w:tcBorders>
          </w:tcPr>
          <w:p w14:paraId="1951D6B7" w14:textId="508F8775" w:rsidR="00936AD5" w:rsidRPr="002B0C38" w:rsidRDefault="00936AD5" w:rsidP="00AA03DA">
            <w:pPr>
              <w:jc w:val="both"/>
              <w:rPr>
                <w:rFonts w:ascii="Arial" w:hAnsi="Arial" w:cs="Arial"/>
                <w:sz w:val="20"/>
                <w:szCs w:val="20"/>
              </w:rPr>
            </w:pPr>
            <w:r w:rsidRPr="002B0C38">
              <w:rPr>
                <w:rFonts w:ascii="Arial" w:hAnsi="Arial" w:cs="Arial"/>
                <w:sz w:val="20"/>
                <w:szCs w:val="20"/>
              </w:rPr>
              <w:t>Maternal host</w:t>
            </w:r>
          </w:p>
        </w:tc>
        <w:tc>
          <w:tcPr>
            <w:tcW w:w="864" w:type="dxa"/>
            <w:tcBorders>
              <w:top w:val="double" w:sz="4" w:space="0" w:color="auto"/>
            </w:tcBorders>
          </w:tcPr>
          <w:p w14:paraId="73A6ECF0" w14:textId="0979AB14" w:rsidR="00936AD5" w:rsidRPr="002B0C38" w:rsidRDefault="00936AD5" w:rsidP="00936AD5">
            <w:pPr>
              <w:jc w:val="right"/>
              <w:rPr>
                <w:rFonts w:ascii="Arial" w:hAnsi="Arial" w:cs="Arial"/>
                <w:sz w:val="20"/>
                <w:szCs w:val="20"/>
              </w:rPr>
            </w:pPr>
            <w:r w:rsidRPr="002B0C38">
              <w:rPr>
                <w:rFonts w:ascii="Arial" w:hAnsi="Arial" w:cs="Arial"/>
                <w:sz w:val="20"/>
                <w:szCs w:val="20"/>
              </w:rPr>
              <w:t>2</w:t>
            </w:r>
          </w:p>
        </w:tc>
        <w:tc>
          <w:tcPr>
            <w:tcW w:w="1566" w:type="dxa"/>
            <w:tcBorders>
              <w:top w:val="double" w:sz="4" w:space="0" w:color="auto"/>
            </w:tcBorders>
          </w:tcPr>
          <w:p w14:paraId="65DCB7CF" w14:textId="00D0F680" w:rsidR="00936AD5" w:rsidRPr="002B0C38" w:rsidRDefault="00936AD5" w:rsidP="00936AD5">
            <w:pPr>
              <w:jc w:val="right"/>
              <w:rPr>
                <w:rFonts w:ascii="Arial" w:hAnsi="Arial" w:cs="Arial"/>
                <w:sz w:val="20"/>
                <w:szCs w:val="20"/>
              </w:rPr>
            </w:pPr>
            <w:r w:rsidRPr="002B0C38">
              <w:rPr>
                <w:rFonts w:ascii="Arial" w:hAnsi="Arial" w:cs="Arial"/>
                <w:sz w:val="20"/>
                <w:szCs w:val="20"/>
              </w:rPr>
              <w:t>1058992</w:t>
            </w:r>
          </w:p>
        </w:tc>
        <w:tc>
          <w:tcPr>
            <w:tcW w:w="1566" w:type="dxa"/>
            <w:tcBorders>
              <w:top w:val="double" w:sz="4" w:space="0" w:color="auto"/>
            </w:tcBorders>
          </w:tcPr>
          <w:p w14:paraId="5F846D85" w14:textId="28A0AE4A" w:rsidR="00936AD5" w:rsidRPr="002B0C38" w:rsidRDefault="00936AD5" w:rsidP="00936AD5">
            <w:pPr>
              <w:jc w:val="right"/>
              <w:rPr>
                <w:rFonts w:ascii="Arial" w:hAnsi="Arial" w:cs="Arial"/>
                <w:sz w:val="20"/>
                <w:szCs w:val="20"/>
              </w:rPr>
            </w:pPr>
            <w:r w:rsidRPr="002B0C38">
              <w:rPr>
                <w:rFonts w:ascii="Arial" w:hAnsi="Arial" w:cs="Arial"/>
                <w:sz w:val="20"/>
                <w:szCs w:val="20"/>
              </w:rPr>
              <w:t>529496</w:t>
            </w:r>
          </w:p>
        </w:tc>
        <w:tc>
          <w:tcPr>
            <w:tcW w:w="1566" w:type="dxa"/>
            <w:tcBorders>
              <w:top w:val="double" w:sz="4" w:space="0" w:color="auto"/>
            </w:tcBorders>
          </w:tcPr>
          <w:p w14:paraId="766A61AD" w14:textId="28DEAE6F" w:rsidR="00936AD5" w:rsidRPr="002B0C38" w:rsidRDefault="00936AD5" w:rsidP="00936AD5">
            <w:pPr>
              <w:jc w:val="right"/>
              <w:rPr>
                <w:rFonts w:ascii="Arial" w:hAnsi="Arial" w:cs="Arial"/>
                <w:sz w:val="20"/>
                <w:szCs w:val="20"/>
              </w:rPr>
            </w:pPr>
            <w:r w:rsidRPr="002B0C38">
              <w:rPr>
                <w:rFonts w:ascii="Arial" w:hAnsi="Arial" w:cs="Arial"/>
                <w:sz w:val="20"/>
                <w:szCs w:val="20"/>
              </w:rPr>
              <w:t>5892.37</w:t>
            </w:r>
          </w:p>
        </w:tc>
        <w:tc>
          <w:tcPr>
            <w:tcW w:w="1566" w:type="dxa"/>
            <w:tcBorders>
              <w:top w:val="double" w:sz="4" w:space="0" w:color="auto"/>
            </w:tcBorders>
          </w:tcPr>
          <w:p w14:paraId="6A322C4C" w14:textId="1995F0AB" w:rsidR="00936AD5" w:rsidRPr="002B0C38" w:rsidRDefault="00936AD5" w:rsidP="00936AD5">
            <w:pPr>
              <w:jc w:val="right"/>
              <w:rPr>
                <w:rFonts w:ascii="Arial" w:hAnsi="Arial" w:cs="Arial"/>
                <w:sz w:val="20"/>
                <w:szCs w:val="20"/>
              </w:rPr>
            </w:pPr>
            <w:r w:rsidRPr="002B0C38">
              <w:rPr>
                <w:rFonts w:ascii="Arial" w:hAnsi="Arial" w:cs="Arial"/>
                <w:sz w:val="20"/>
                <w:szCs w:val="20"/>
              </w:rPr>
              <w:t>&lt;2e-16</w:t>
            </w:r>
          </w:p>
        </w:tc>
      </w:tr>
      <w:tr w:rsidR="00936AD5" w:rsidRPr="002B0C38" w14:paraId="228A044A" w14:textId="77777777" w:rsidTr="00936AD5">
        <w:tc>
          <w:tcPr>
            <w:tcW w:w="2268" w:type="dxa"/>
          </w:tcPr>
          <w:p w14:paraId="16492FD3" w14:textId="6AC75FB2" w:rsidR="00936AD5" w:rsidRPr="002B0C38" w:rsidRDefault="00936AD5" w:rsidP="00AA03DA">
            <w:pPr>
              <w:jc w:val="both"/>
              <w:rPr>
                <w:rFonts w:ascii="Arial" w:hAnsi="Arial" w:cs="Arial"/>
                <w:sz w:val="20"/>
                <w:szCs w:val="20"/>
              </w:rPr>
            </w:pPr>
            <w:r w:rsidRPr="002B0C38">
              <w:rPr>
                <w:rFonts w:ascii="Arial" w:hAnsi="Arial" w:cs="Arial"/>
                <w:sz w:val="20"/>
                <w:szCs w:val="20"/>
              </w:rPr>
              <w:t>Larval host</w:t>
            </w:r>
          </w:p>
        </w:tc>
        <w:tc>
          <w:tcPr>
            <w:tcW w:w="864" w:type="dxa"/>
          </w:tcPr>
          <w:p w14:paraId="10BC76F7" w14:textId="1BA4CB73" w:rsidR="00936AD5" w:rsidRPr="002B0C38" w:rsidRDefault="00936AD5" w:rsidP="00936AD5">
            <w:pPr>
              <w:jc w:val="right"/>
              <w:rPr>
                <w:rFonts w:ascii="Arial" w:hAnsi="Arial" w:cs="Arial"/>
                <w:sz w:val="20"/>
                <w:szCs w:val="20"/>
              </w:rPr>
            </w:pPr>
            <w:r w:rsidRPr="002B0C38">
              <w:rPr>
                <w:rFonts w:ascii="Arial" w:hAnsi="Arial" w:cs="Arial"/>
                <w:sz w:val="20"/>
                <w:szCs w:val="20"/>
              </w:rPr>
              <w:t>1</w:t>
            </w:r>
          </w:p>
        </w:tc>
        <w:tc>
          <w:tcPr>
            <w:tcW w:w="1566" w:type="dxa"/>
          </w:tcPr>
          <w:p w14:paraId="292C95E2" w14:textId="02448D61" w:rsidR="00936AD5" w:rsidRPr="002B0C38" w:rsidRDefault="00936AD5" w:rsidP="00936AD5">
            <w:pPr>
              <w:jc w:val="right"/>
              <w:rPr>
                <w:rFonts w:ascii="Arial" w:hAnsi="Arial" w:cs="Arial"/>
                <w:sz w:val="20"/>
                <w:szCs w:val="20"/>
              </w:rPr>
            </w:pPr>
            <w:r w:rsidRPr="002B0C38">
              <w:rPr>
                <w:rFonts w:ascii="Arial" w:hAnsi="Arial" w:cs="Arial"/>
                <w:sz w:val="20"/>
                <w:szCs w:val="20"/>
              </w:rPr>
              <w:t>13020</w:t>
            </w:r>
          </w:p>
        </w:tc>
        <w:tc>
          <w:tcPr>
            <w:tcW w:w="1566" w:type="dxa"/>
          </w:tcPr>
          <w:p w14:paraId="2E7EC2C3" w14:textId="63CBEC50" w:rsidR="00936AD5" w:rsidRPr="002B0C38" w:rsidRDefault="00936AD5" w:rsidP="00936AD5">
            <w:pPr>
              <w:jc w:val="right"/>
              <w:rPr>
                <w:rFonts w:ascii="Arial" w:hAnsi="Arial" w:cs="Arial"/>
                <w:sz w:val="20"/>
                <w:szCs w:val="20"/>
              </w:rPr>
            </w:pPr>
            <w:r w:rsidRPr="002B0C38">
              <w:rPr>
                <w:rFonts w:ascii="Arial" w:hAnsi="Arial" w:cs="Arial"/>
                <w:sz w:val="20"/>
                <w:szCs w:val="20"/>
              </w:rPr>
              <w:t>13020</w:t>
            </w:r>
          </w:p>
        </w:tc>
        <w:tc>
          <w:tcPr>
            <w:tcW w:w="1566" w:type="dxa"/>
          </w:tcPr>
          <w:p w14:paraId="50028D81" w14:textId="240ACC1B" w:rsidR="00936AD5" w:rsidRPr="002B0C38" w:rsidRDefault="00936AD5" w:rsidP="00936AD5">
            <w:pPr>
              <w:jc w:val="right"/>
              <w:rPr>
                <w:rFonts w:ascii="Arial" w:hAnsi="Arial" w:cs="Arial"/>
                <w:sz w:val="20"/>
                <w:szCs w:val="20"/>
              </w:rPr>
            </w:pPr>
            <w:r w:rsidRPr="002B0C38">
              <w:rPr>
                <w:rFonts w:ascii="Arial" w:hAnsi="Arial" w:cs="Arial"/>
                <w:sz w:val="20"/>
                <w:szCs w:val="20"/>
              </w:rPr>
              <w:t>144.89</w:t>
            </w:r>
          </w:p>
        </w:tc>
        <w:tc>
          <w:tcPr>
            <w:tcW w:w="1566" w:type="dxa"/>
          </w:tcPr>
          <w:p w14:paraId="0CFB5F77" w14:textId="576FD790" w:rsidR="00936AD5" w:rsidRPr="002B0C38" w:rsidRDefault="00936AD5" w:rsidP="00936AD5">
            <w:pPr>
              <w:jc w:val="right"/>
              <w:rPr>
                <w:rFonts w:ascii="Arial" w:hAnsi="Arial" w:cs="Arial"/>
                <w:sz w:val="20"/>
                <w:szCs w:val="20"/>
              </w:rPr>
            </w:pPr>
            <w:r w:rsidRPr="002B0C38">
              <w:rPr>
                <w:rFonts w:ascii="Arial" w:hAnsi="Arial" w:cs="Arial"/>
                <w:sz w:val="20"/>
                <w:szCs w:val="20"/>
              </w:rPr>
              <w:t>&lt;2e-16</w:t>
            </w:r>
          </w:p>
        </w:tc>
      </w:tr>
      <w:tr w:rsidR="00936AD5" w:rsidRPr="002B0C38" w14:paraId="60C70801" w14:textId="77777777" w:rsidTr="00936AD5">
        <w:tc>
          <w:tcPr>
            <w:tcW w:w="2268" w:type="dxa"/>
          </w:tcPr>
          <w:p w14:paraId="1C9C6F12" w14:textId="30B03A44" w:rsidR="00936AD5" w:rsidRPr="002B0C38" w:rsidRDefault="00936AD5" w:rsidP="00AA03DA">
            <w:pPr>
              <w:jc w:val="both"/>
              <w:rPr>
                <w:rFonts w:ascii="Arial" w:hAnsi="Arial" w:cs="Arial"/>
                <w:sz w:val="20"/>
                <w:szCs w:val="20"/>
              </w:rPr>
            </w:pPr>
            <w:r w:rsidRPr="002B0C38">
              <w:rPr>
                <w:rFonts w:ascii="Arial" w:hAnsi="Arial" w:cs="Arial"/>
                <w:sz w:val="20"/>
                <w:szCs w:val="20"/>
              </w:rPr>
              <w:t>Maternal:Larval</w:t>
            </w:r>
          </w:p>
        </w:tc>
        <w:tc>
          <w:tcPr>
            <w:tcW w:w="864" w:type="dxa"/>
          </w:tcPr>
          <w:p w14:paraId="385DD2A4" w14:textId="1C1DC290" w:rsidR="00936AD5" w:rsidRPr="002B0C38" w:rsidRDefault="00936AD5" w:rsidP="00936AD5">
            <w:pPr>
              <w:jc w:val="right"/>
              <w:rPr>
                <w:rFonts w:ascii="Arial" w:hAnsi="Arial" w:cs="Arial"/>
                <w:sz w:val="20"/>
                <w:szCs w:val="20"/>
              </w:rPr>
            </w:pPr>
            <w:r w:rsidRPr="002B0C38">
              <w:rPr>
                <w:rFonts w:ascii="Arial" w:hAnsi="Arial" w:cs="Arial"/>
                <w:sz w:val="20"/>
                <w:szCs w:val="20"/>
              </w:rPr>
              <w:t>1</w:t>
            </w:r>
          </w:p>
        </w:tc>
        <w:tc>
          <w:tcPr>
            <w:tcW w:w="1566" w:type="dxa"/>
          </w:tcPr>
          <w:p w14:paraId="0266B3E6" w14:textId="1F7D281B" w:rsidR="00936AD5" w:rsidRPr="002B0C38" w:rsidRDefault="00936AD5" w:rsidP="00936AD5">
            <w:pPr>
              <w:jc w:val="right"/>
              <w:rPr>
                <w:rFonts w:ascii="Arial" w:hAnsi="Arial" w:cs="Arial"/>
                <w:sz w:val="20"/>
                <w:szCs w:val="20"/>
              </w:rPr>
            </w:pPr>
            <w:r w:rsidRPr="002B0C38">
              <w:rPr>
                <w:rFonts w:ascii="Arial" w:hAnsi="Arial" w:cs="Arial"/>
                <w:sz w:val="20"/>
                <w:szCs w:val="20"/>
              </w:rPr>
              <w:t>337</w:t>
            </w:r>
          </w:p>
        </w:tc>
        <w:tc>
          <w:tcPr>
            <w:tcW w:w="1566" w:type="dxa"/>
          </w:tcPr>
          <w:p w14:paraId="39103B9F" w14:textId="4A87DB6C" w:rsidR="00936AD5" w:rsidRPr="002B0C38" w:rsidRDefault="00936AD5" w:rsidP="00936AD5">
            <w:pPr>
              <w:jc w:val="right"/>
              <w:rPr>
                <w:rFonts w:ascii="Arial" w:hAnsi="Arial" w:cs="Arial"/>
                <w:sz w:val="20"/>
                <w:szCs w:val="20"/>
              </w:rPr>
            </w:pPr>
            <w:r w:rsidRPr="002B0C38">
              <w:rPr>
                <w:rFonts w:ascii="Arial" w:hAnsi="Arial" w:cs="Arial"/>
                <w:sz w:val="20"/>
                <w:szCs w:val="20"/>
              </w:rPr>
              <w:t>337</w:t>
            </w:r>
          </w:p>
        </w:tc>
        <w:tc>
          <w:tcPr>
            <w:tcW w:w="1566" w:type="dxa"/>
          </w:tcPr>
          <w:p w14:paraId="3ECC1E07" w14:textId="6CF84610" w:rsidR="00936AD5" w:rsidRPr="002B0C38" w:rsidRDefault="00936AD5" w:rsidP="00936AD5">
            <w:pPr>
              <w:jc w:val="right"/>
              <w:rPr>
                <w:rFonts w:ascii="Arial" w:hAnsi="Arial" w:cs="Arial"/>
                <w:sz w:val="20"/>
                <w:szCs w:val="20"/>
              </w:rPr>
            </w:pPr>
            <w:r w:rsidRPr="002B0C38">
              <w:rPr>
                <w:rFonts w:ascii="Arial" w:hAnsi="Arial" w:cs="Arial"/>
                <w:sz w:val="20"/>
                <w:szCs w:val="20"/>
              </w:rPr>
              <w:t>3.74</w:t>
            </w:r>
          </w:p>
        </w:tc>
        <w:tc>
          <w:tcPr>
            <w:tcW w:w="1566" w:type="dxa"/>
          </w:tcPr>
          <w:p w14:paraId="37A8C62A" w14:textId="7B853DFC" w:rsidR="00936AD5" w:rsidRPr="002B0C38" w:rsidRDefault="00936AD5" w:rsidP="00936AD5">
            <w:pPr>
              <w:jc w:val="right"/>
              <w:rPr>
                <w:rFonts w:ascii="Arial" w:hAnsi="Arial" w:cs="Arial"/>
                <w:sz w:val="20"/>
                <w:szCs w:val="20"/>
              </w:rPr>
            </w:pPr>
            <w:r w:rsidRPr="002B0C38">
              <w:rPr>
                <w:rFonts w:ascii="Arial" w:hAnsi="Arial" w:cs="Arial"/>
                <w:sz w:val="20"/>
                <w:szCs w:val="20"/>
              </w:rPr>
              <w:t>0.053</w:t>
            </w:r>
          </w:p>
        </w:tc>
      </w:tr>
      <w:tr w:rsidR="00936AD5" w:rsidRPr="002B0C38" w14:paraId="07DDA11C" w14:textId="77777777" w:rsidTr="00936AD5">
        <w:tc>
          <w:tcPr>
            <w:tcW w:w="2268" w:type="dxa"/>
            <w:tcBorders>
              <w:bottom w:val="double" w:sz="4" w:space="0" w:color="auto"/>
            </w:tcBorders>
          </w:tcPr>
          <w:p w14:paraId="61997CD6" w14:textId="679991C2" w:rsidR="00936AD5" w:rsidRPr="002B0C38" w:rsidRDefault="00936AD5" w:rsidP="00AA03DA">
            <w:pPr>
              <w:jc w:val="both"/>
              <w:rPr>
                <w:rFonts w:ascii="Arial" w:hAnsi="Arial" w:cs="Arial"/>
                <w:sz w:val="20"/>
                <w:szCs w:val="20"/>
              </w:rPr>
            </w:pPr>
            <w:r w:rsidRPr="002B0C38">
              <w:rPr>
                <w:rFonts w:ascii="Arial" w:hAnsi="Arial" w:cs="Arial"/>
                <w:sz w:val="20"/>
                <w:szCs w:val="20"/>
              </w:rPr>
              <w:t>Residuals</w:t>
            </w:r>
          </w:p>
        </w:tc>
        <w:tc>
          <w:tcPr>
            <w:tcW w:w="864" w:type="dxa"/>
            <w:tcBorders>
              <w:bottom w:val="double" w:sz="4" w:space="0" w:color="auto"/>
            </w:tcBorders>
          </w:tcPr>
          <w:p w14:paraId="58570511" w14:textId="463CD6D3" w:rsidR="00936AD5" w:rsidRPr="002B0C38" w:rsidRDefault="00936AD5" w:rsidP="00936AD5">
            <w:pPr>
              <w:jc w:val="right"/>
              <w:rPr>
                <w:rFonts w:ascii="Arial" w:hAnsi="Arial" w:cs="Arial"/>
                <w:sz w:val="20"/>
                <w:szCs w:val="20"/>
              </w:rPr>
            </w:pPr>
            <w:r w:rsidRPr="002B0C38">
              <w:rPr>
                <w:rFonts w:ascii="Arial" w:hAnsi="Arial" w:cs="Arial"/>
                <w:sz w:val="20"/>
                <w:szCs w:val="20"/>
              </w:rPr>
              <w:t>283</w:t>
            </w:r>
          </w:p>
        </w:tc>
        <w:tc>
          <w:tcPr>
            <w:tcW w:w="1566" w:type="dxa"/>
            <w:tcBorders>
              <w:bottom w:val="double" w:sz="4" w:space="0" w:color="auto"/>
            </w:tcBorders>
          </w:tcPr>
          <w:p w14:paraId="1D6A4986" w14:textId="41FAB3EC" w:rsidR="00936AD5" w:rsidRPr="002B0C38" w:rsidRDefault="00936AD5" w:rsidP="00936AD5">
            <w:pPr>
              <w:jc w:val="right"/>
              <w:rPr>
                <w:rFonts w:ascii="Arial" w:hAnsi="Arial" w:cs="Arial"/>
                <w:sz w:val="20"/>
                <w:szCs w:val="20"/>
              </w:rPr>
            </w:pPr>
            <w:r w:rsidRPr="002B0C38">
              <w:rPr>
                <w:rFonts w:ascii="Arial" w:hAnsi="Arial" w:cs="Arial"/>
                <w:sz w:val="20"/>
                <w:szCs w:val="20"/>
              </w:rPr>
              <w:t>25431</w:t>
            </w:r>
          </w:p>
        </w:tc>
        <w:tc>
          <w:tcPr>
            <w:tcW w:w="1566" w:type="dxa"/>
            <w:tcBorders>
              <w:bottom w:val="double" w:sz="4" w:space="0" w:color="auto"/>
            </w:tcBorders>
          </w:tcPr>
          <w:p w14:paraId="1193662F" w14:textId="7BF54F6E" w:rsidR="00936AD5" w:rsidRPr="002B0C38" w:rsidRDefault="00936AD5" w:rsidP="00936AD5">
            <w:pPr>
              <w:jc w:val="right"/>
              <w:rPr>
                <w:rFonts w:ascii="Arial" w:hAnsi="Arial" w:cs="Arial"/>
                <w:sz w:val="20"/>
                <w:szCs w:val="20"/>
              </w:rPr>
            </w:pPr>
            <w:r w:rsidRPr="002B0C38">
              <w:rPr>
                <w:rFonts w:ascii="Arial" w:hAnsi="Arial" w:cs="Arial"/>
                <w:sz w:val="20"/>
                <w:szCs w:val="20"/>
              </w:rPr>
              <w:t>90</w:t>
            </w:r>
          </w:p>
        </w:tc>
        <w:tc>
          <w:tcPr>
            <w:tcW w:w="1566" w:type="dxa"/>
            <w:tcBorders>
              <w:bottom w:val="double" w:sz="4" w:space="0" w:color="auto"/>
            </w:tcBorders>
          </w:tcPr>
          <w:p w14:paraId="5EC3DE02" w14:textId="77777777" w:rsidR="00936AD5" w:rsidRPr="002B0C38" w:rsidRDefault="00936AD5" w:rsidP="00936AD5">
            <w:pPr>
              <w:jc w:val="right"/>
              <w:rPr>
                <w:rFonts w:ascii="Arial" w:hAnsi="Arial" w:cs="Arial"/>
                <w:sz w:val="20"/>
                <w:szCs w:val="20"/>
              </w:rPr>
            </w:pPr>
          </w:p>
        </w:tc>
        <w:tc>
          <w:tcPr>
            <w:tcW w:w="1566" w:type="dxa"/>
            <w:tcBorders>
              <w:bottom w:val="double" w:sz="4" w:space="0" w:color="auto"/>
            </w:tcBorders>
          </w:tcPr>
          <w:p w14:paraId="1B28D0C4" w14:textId="77777777" w:rsidR="00936AD5" w:rsidRPr="002B0C38" w:rsidRDefault="00936AD5" w:rsidP="00936AD5">
            <w:pPr>
              <w:jc w:val="right"/>
              <w:rPr>
                <w:rFonts w:ascii="Arial" w:hAnsi="Arial" w:cs="Arial"/>
                <w:sz w:val="20"/>
                <w:szCs w:val="20"/>
              </w:rPr>
            </w:pPr>
          </w:p>
        </w:tc>
      </w:tr>
    </w:tbl>
    <w:p w14:paraId="02941738" w14:textId="77777777" w:rsidR="002B0C38" w:rsidRPr="002B0C38" w:rsidRDefault="002B0C38" w:rsidP="00AA03DA">
      <w:pPr>
        <w:jc w:val="both"/>
        <w:rPr>
          <w:rFonts w:ascii="Arial" w:hAnsi="Arial" w:cs="Arial"/>
          <w:sz w:val="24"/>
          <w:szCs w:val="24"/>
        </w:rPr>
      </w:pPr>
    </w:p>
    <w:p w14:paraId="73DDEDF4" w14:textId="3D501099" w:rsidR="002B0C38" w:rsidRPr="00420DB7" w:rsidRDefault="002B0C38" w:rsidP="002B0C38">
      <w:pPr>
        <w:pStyle w:val="Beschriftung"/>
        <w:keepNext/>
        <w:rPr>
          <w:rFonts w:ascii="Arial" w:hAnsi="Arial" w:cs="Arial"/>
          <w:sz w:val="20"/>
          <w:szCs w:val="20"/>
        </w:rPr>
      </w:pPr>
      <w:r w:rsidRPr="00420DB7">
        <w:rPr>
          <w:rFonts w:ascii="Arial" w:hAnsi="Arial" w:cs="Arial"/>
          <w:sz w:val="20"/>
          <w:szCs w:val="20"/>
        </w:rPr>
        <w:t xml:space="preserve">Tabelle </w:t>
      </w:r>
      <w:r w:rsidRPr="00420DB7">
        <w:rPr>
          <w:rFonts w:ascii="Arial" w:hAnsi="Arial" w:cs="Arial"/>
          <w:sz w:val="20"/>
          <w:szCs w:val="20"/>
        </w:rPr>
        <w:fldChar w:fldCharType="begin"/>
      </w:r>
      <w:r w:rsidRPr="00420DB7">
        <w:rPr>
          <w:rFonts w:ascii="Arial" w:hAnsi="Arial" w:cs="Arial"/>
          <w:sz w:val="20"/>
          <w:szCs w:val="20"/>
        </w:rPr>
        <w:instrText xml:space="preserve"> SEQ Tabelle \* ARABIC </w:instrText>
      </w:r>
      <w:r w:rsidRPr="00420DB7">
        <w:rPr>
          <w:rFonts w:ascii="Arial" w:hAnsi="Arial" w:cs="Arial"/>
          <w:sz w:val="20"/>
          <w:szCs w:val="20"/>
        </w:rPr>
        <w:fldChar w:fldCharType="separate"/>
      </w:r>
      <w:r w:rsidR="00420DB7" w:rsidRPr="00420DB7">
        <w:rPr>
          <w:rFonts w:ascii="Arial" w:hAnsi="Arial" w:cs="Arial"/>
          <w:noProof/>
          <w:sz w:val="20"/>
          <w:szCs w:val="20"/>
        </w:rPr>
        <w:t>2</w:t>
      </w:r>
      <w:r w:rsidRPr="00420DB7">
        <w:rPr>
          <w:rFonts w:ascii="Arial" w:hAnsi="Arial" w:cs="Arial"/>
          <w:sz w:val="20"/>
          <w:szCs w:val="20"/>
        </w:rPr>
        <w:fldChar w:fldCharType="end"/>
      </w:r>
      <w:r w:rsidRPr="00420DB7">
        <w:rPr>
          <w:rFonts w:ascii="Arial" w:hAnsi="Arial" w:cs="Arial"/>
          <w:sz w:val="20"/>
          <w:szCs w:val="20"/>
        </w:rPr>
        <w:t>: Post hoc test for the ANOVA (TukeyHSD)</w:t>
      </w:r>
    </w:p>
    <w:tbl>
      <w:tblPr>
        <w:tblStyle w:val="scientifictable"/>
        <w:tblW w:w="9290" w:type="dxa"/>
        <w:tblLook w:val="04A0" w:firstRow="1" w:lastRow="0" w:firstColumn="1" w:lastColumn="0" w:noHBand="0" w:noVBand="1"/>
      </w:tblPr>
      <w:tblGrid>
        <w:gridCol w:w="2835"/>
        <w:gridCol w:w="881"/>
        <w:gridCol w:w="1858"/>
        <w:gridCol w:w="1858"/>
        <w:gridCol w:w="1858"/>
      </w:tblGrid>
      <w:tr w:rsidR="00936AD5" w:rsidRPr="002B0C38" w14:paraId="1242820E" w14:textId="77777777" w:rsidTr="00936AD5">
        <w:trPr>
          <w:cnfStyle w:val="100000000000" w:firstRow="1" w:lastRow="0" w:firstColumn="0" w:lastColumn="0" w:oddVBand="0" w:evenVBand="0" w:oddHBand="0" w:evenHBand="0" w:firstRowFirstColumn="0" w:firstRowLastColumn="0" w:lastRowFirstColumn="0" w:lastRowLastColumn="0"/>
          <w:trHeight w:val="249"/>
        </w:trPr>
        <w:tc>
          <w:tcPr>
            <w:tcW w:w="9290" w:type="dxa"/>
            <w:gridSpan w:val="5"/>
            <w:tcBorders>
              <w:bottom w:val="double" w:sz="4" w:space="0" w:color="auto"/>
            </w:tcBorders>
          </w:tcPr>
          <w:p w14:paraId="27160174" w14:textId="5E5F7C86" w:rsidR="00936AD5" w:rsidRPr="002B0C38" w:rsidRDefault="00936AD5" w:rsidP="00936AD5">
            <w:pPr>
              <w:jc w:val="center"/>
              <w:rPr>
                <w:rFonts w:ascii="Arial" w:hAnsi="Arial" w:cs="Arial"/>
                <w:sz w:val="20"/>
                <w:szCs w:val="20"/>
              </w:rPr>
            </w:pPr>
            <w:r w:rsidRPr="002B0C38">
              <w:rPr>
                <w:rFonts w:ascii="Arial" w:hAnsi="Arial" w:cs="Arial"/>
                <w:sz w:val="20"/>
                <w:szCs w:val="20"/>
              </w:rPr>
              <w:t>Post hoc test for the ANOVA (TukeyHSD)</w:t>
            </w:r>
          </w:p>
        </w:tc>
      </w:tr>
      <w:tr w:rsidR="00936AD5" w:rsidRPr="002B0C38" w14:paraId="7EC5C408" w14:textId="77777777" w:rsidTr="00936AD5">
        <w:trPr>
          <w:trHeight w:val="225"/>
        </w:trPr>
        <w:tc>
          <w:tcPr>
            <w:tcW w:w="2835" w:type="dxa"/>
            <w:tcBorders>
              <w:bottom w:val="double" w:sz="4" w:space="0" w:color="auto"/>
            </w:tcBorders>
          </w:tcPr>
          <w:p w14:paraId="6D649BF0" w14:textId="77777777" w:rsidR="00936AD5" w:rsidRPr="002B0C38" w:rsidRDefault="00936AD5" w:rsidP="00196D1A">
            <w:pPr>
              <w:jc w:val="both"/>
              <w:rPr>
                <w:rFonts w:ascii="Arial" w:hAnsi="Arial" w:cs="Arial"/>
                <w:sz w:val="20"/>
                <w:szCs w:val="20"/>
              </w:rPr>
            </w:pPr>
          </w:p>
        </w:tc>
        <w:tc>
          <w:tcPr>
            <w:tcW w:w="881" w:type="dxa"/>
            <w:tcBorders>
              <w:bottom w:val="double" w:sz="4" w:space="0" w:color="auto"/>
            </w:tcBorders>
          </w:tcPr>
          <w:p w14:paraId="47BF45B7" w14:textId="7C2E65F7" w:rsidR="00936AD5" w:rsidRPr="002B0C38" w:rsidRDefault="00936AD5" w:rsidP="00936AD5">
            <w:pPr>
              <w:jc w:val="right"/>
              <w:rPr>
                <w:rFonts w:ascii="Arial" w:hAnsi="Arial" w:cs="Arial"/>
                <w:sz w:val="20"/>
                <w:szCs w:val="20"/>
              </w:rPr>
            </w:pPr>
            <w:r w:rsidRPr="002B0C38">
              <w:rPr>
                <w:rFonts w:ascii="Arial" w:hAnsi="Arial" w:cs="Arial"/>
                <w:sz w:val="20"/>
                <w:szCs w:val="20"/>
              </w:rPr>
              <w:t>diff</w:t>
            </w:r>
          </w:p>
        </w:tc>
        <w:tc>
          <w:tcPr>
            <w:tcW w:w="1858" w:type="dxa"/>
            <w:tcBorders>
              <w:bottom w:val="double" w:sz="4" w:space="0" w:color="auto"/>
            </w:tcBorders>
          </w:tcPr>
          <w:p w14:paraId="0FE25D51" w14:textId="2F9248FF" w:rsidR="00936AD5" w:rsidRPr="002B0C38" w:rsidRDefault="00936AD5" w:rsidP="00936AD5">
            <w:pPr>
              <w:jc w:val="right"/>
              <w:rPr>
                <w:rFonts w:ascii="Arial" w:hAnsi="Arial" w:cs="Arial"/>
                <w:sz w:val="20"/>
                <w:szCs w:val="20"/>
              </w:rPr>
            </w:pPr>
            <w:r w:rsidRPr="002B0C38">
              <w:rPr>
                <w:rFonts w:ascii="Arial" w:hAnsi="Arial" w:cs="Arial"/>
                <w:sz w:val="20"/>
                <w:szCs w:val="20"/>
              </w:rPr>
              <w:t>lwr</w:t>
            </w:r>
          </w:p>
        </w:tc>
        <w:tc>
          <w:tcPr>
            <w:tcW w:w="1858" w:type="dxa"/>
            <w:tcBorders>
              <w:bottom w:val="double" w:sz="4" w:space="0" w:color="auto"/>
            </w:tcBorders>
          </w:tcPr>
          <w:p w14:paraId="7A22AC1D" w14:textId="6F2B08D2" w:rsidR="00936AD5" w:rsidRPr="002B0C38" w:rsidRDefault="00936AD5" w:rsidP="00936AD5">
            <w:pPr>
              <w:jc w:val="right"/>
              <w:rPr>
                <w:rFonts w:ascii="Arial" w:hAnsi="Arial" w:cs="Arial"/>
                <w:sz w:val="20"/>
                <w:szCs w:val="20"/>
              </w:rPr>
            </w:pPr>
            <w:r w:rsidRPr="002B0C38">
              <w:rPr>
                <w:rFonts w:ascii="Arial" w:hAnsi="Arial" w:cs="Arial"/>
                <w:sz w:val="20"/>
                <w:szCs w:val="20"/>
              </w:rPr>
              <w:t>upr</w:t>
            </w:r>
          </w:p>
        </w:tc>
        <w:tc>
          <w:tcPr>
            <w:tcW w:w="1858" w:type="dxa"/>
            <w:tcBorders>
              <w:bottom w:val="double" w:sz="4" w:space="0" w:color="auto"/>
            </w:tcBorders>
          </w:tcPr>
          <w:p w14:paraId="1F31BD83" w14:textId="60220267" w:rsidR="00936AD5" w:rsidRPr="002B0C38" w:rsidRDefault="00936AD5" w:rsidP="00936AD5">
            <w:pPr>
              <w:jc w:val="right"/>
              <w:rPr>
                <w:rFonts w:ascii="Arial" w:hAnsi="Arial" w:cs="Arial"/>
                <w:sz w:val="20"/>
                <w:szCs w:val="20"/>
              </w:rPr>
            </w:pPr>
            <w:r w:rsidRPr="002B0C38">
              <w:rPr>
                <w:rFonts w:ascii="Arial" w:hAnsi="Arial" w:cs="Arial"/>
                <w:sz w:val="20"/>
                <w:szCs w:val="20"/>
              </w:rPr>
              <w:t>p.adj</w:t>
            </w:r>
          </w:p>
        </w:tc>
      </w:tr>
      <w:tr w:rsidR="00936AD5" w:rsidRPr="002B0C38" w14:paraId="3B3C1148" w14:textId="77777777" w:rsidTr="002B0C38">
        <w:trPr>
          <w:trHeight w:val="36"/>
        </w:trPr>
        <w:tc>
          <w:tcPr>
            <w:tcW w:w="2835" w:type="dxa"/>
            <w:tcBorders>
              <w:top w:val="double" w:sz="4" w:space="0" w:color="auto"/>
            </w:tcBorders>
          </w:tcPr>
          <w:p w14:paraId="03FE5654" w14:textId="2032899E" w:rsidR="00936AD5" w:rsidRPr="002B0C38" w:rsidRDefault="00936AD5" w:rsidP="00196D1A">
            <w:pPr>
              <w:jc w:val="both"/>
              <w:rPr>
                <w:rFonts w:ascii="Arial" w:hAnsi="Arial" w:cs="Arial"/>
                <w:sz w:val="20"/>
                <w:szCs w:val="20"/>
              </w:rPr>
            </w:pPr>
            <w:r w:rsidRPr="002B0C38">
              <w:rPr>
                <w:rFonts w:ascii="Arial" w:hAnsi="Arial" w:cs="Arial"/>
                <w:sz w:val="20"/>
                <w:szCs w:val="20"/>
              </w:rPr>
              <w:t>Berteroa-Barbarea</w:t>
            </w:r>
          </w:p>
        </w:tc>
        <w:tc>
          <w:tcPr>
            <w:tcW w:w="881" w:type="dxa"/>
            <w:tcBorders>
              <w:top w:val="double" w:sz="4" w:space="0" w:color="auto"/>
            </w:tcBorders>
          </w:tcPr>
          <w:p w14:paraId="4F428BE3" w14:textId="5C83C7B4" w:rsidR="00936AD5" w:rsidRPr="002B0C38" w:rsidRDefault="002B0C38" w:rsidP="00936AD5">
            <w:pPr>
              <w:jc w:val="right"/>
              <w:rPr>
                <w:rFonts w:ascii="Arial" w:hAnsi="Arial" w:cs="Arial"/>
                <w:sz w:val="20"/>
                <w:szCs w:val="20"/>
              </w:rPr>
            </w:pPr>
            <w:r w:rsidRPr="002B0C38">
              <w:rPr>
                <w:rFonts w:ascii="Arial" w:hAnsi="Arial" w:cs="Arial"/>
                <w:sz w:val="20"/>
                <w:szCs w:val="20"/>
              </w:rPr>
              <w:t>-1.02</w:t>
            </w:r>
          </w:p>
        </w:tc>
        <w:tc>
          <w:tcPr>
            <w:tcW w:w="1858" w:type="dxa"/>
            <w:tcBorders>
              <w:top w:val="double" w:sz="4" w:space="0" w:color="auto"/>
            </w:tcBorders>
          </w:tcPr>
          <w:p w14:paraId="46FD6638" w14:textId="7E001D43" w:rsidR="00936AD5" w:rsidRPr="002B0C38" w:rsidRDefault="002B0C38" w:rsidP="00936AD5">
            <w:pPr>
              <w:jc w:val="right"/>
              <w:rPr>
                <w:rFonts w:ascii="Arial" w:hAnsi="Arial" w:cs="Arial"/>
                <w:sz w:val="20"/>
                <w:szCs w:val="20"/>
              </w:rPr>
            </w:pPr>
            <w:r w:rsidRPr="002B0C38">
              <w:rPr>
                <w:rFonts w:ascii="Arial" w:hAnsi="Arial" w:cs="Arial"/>
                <w:sz w:val="20"/>
                <w:szCs w:val="20"/>
              </w:rPr>
              <w:t>-3.23</w:t>
            </w:r>
          </w:p>
        </w:tc>
        <w:tc>
          <w:tcPr>
            <w:tcW w:w="1858" w:type="dxa"/>
            <w:tcBorders>
              <w:top w:val="double" w:sz="4" w:space="0" w:color="auto"/>
            </w:tcBorders>
          </w:tcPr>
          <w:p w14:paraId="02475B9F" w14:textId="3C3A615F" w:rsidR="00936AD5" w:rsidRPr="002B0C38" w:rsidRDefault="002B0C38" w:rsidP="00936AD5">
            <w:pPr>
              <w:jc w:val="right"/>
              <w:rPr>
                <w:rFonts w:ascii="Arial" w:hAnsi="Arial" w:cs="Arial"/>
                <w:sz w:val="20"/>
                <w:szCs w:val="20"/>
              </w:rPr>
            </w:pPr>
            <w:r w:rsidRPr="002B0C38">
              <w:rPr>
                <w:rFonts w:ascii="Arial" w:hAnsi="Arial" w:cs="Arial"/>
                <w:sz w:val="20"/>
                <w:szCs w:val="20"/>
              </w:rPr>
              <w:t>1.19</w:t>
            </w:r>
          </w:p>
        </w:tc>
        <w:tc>
          <w:tcPr>
            <w:tcW w:w="1858" w:type="dxa"/>
            <w:tcBorders>
              <w:top w:val="double" w:sz="4" w:space="0" w:color="auto"/>
            </w:tcBorders>
          </w:tcPr>
          <w:p w14:paraId="06929E1C" w14:textId="54E71216" w:rsidR="00936AD5" w:rsidRPr="002B0C38" w:rsidRDefault="002B0C38" w:rsidP="002B0C38">
            <w:pPr>
              <w:jc w:val="right"/>
              <w:rPr>
                <w:rFonts w:ascii="Arial" w:hAnsi="Arial" w:cs="Arial"/>
                <w:sz w:val="20"/>
                <w:szCs w:val="20"/>
              </w:rPr>
            </w:pPr>
            <w:r w:rsidRPr="002B0C38">
              <w:rPr>
                <w:rFonts w:ascii="Arial" w:hAnsi="Arial" w:cs="Arial"/>
                <w:sz w:val="20"/>
                <w:szCs w:val="20"/>
              </w:rPr>
              <w:t>0.36</w:t>
            </w:r>
          </w:p>
        </w:tc>
      </w:tr>
      <w:tr w:rsidR="00936AD5" w:rsidRPr="002B0C38" w14:paraId="7C470880" w14:textId="77777777" w:rsidTr="002B0C38">
        <w:trPr>
          <w:trHeight w:val="66"/>
        </w:trPr>
        <w:tc>
          <w:tcPr>
            <w:tcW w:w="2835" w:type="dxa"/>
          </w:tcPr>
          <w:p w14:paraId="0A6FD45F" w14:textId="77DF471E" w:rsidR="00936AD5" w:rsidRPr="002B0C38" w:rsidRDefault="00936AD5" w:rsidP="00196D1A">
            <w:pPr>
              <w:jc w:val="both"/>
              <w:rPr>
                <w:rFonts w:ascii="Arial" w:hAnsi="Arial" w:cs="Arial"/>
                <w:sz w:val="20"/>
                <w:szCs w:val="20"/>
              </w:rPr>
            </w:pPr>
            <w:r w:rsidRPr="002B0C38">
              <w:rPr>
                <w:rFonts w:ascii="Arial" w:hAnsi="Arial" w:cs="Arial"/>
                <w:sz w:val="20"/>
                <w:szCs w:val="20"/>
              </w:rPr>
              <w:t>Berteroa-Barbarea</w:t>
            </w:r>
          </w:p>
        </w:tc>
        <w:tc>
          <w:tcPr>
            <w:tcW w:w="881" w:type="dxa"/>
          </w:tcPr>
          <w:p w14:paraId="7F32F27C" w14:textId="46911EFB" w:rsidR="00936AD5" w:rsidRPr="002B0C38" w:rsidRDefault="002B0C38" w:rsidP="00936AD5">
            <w:pPr>
              <w:jc w:val="right"/>
              <w:rPr>
                <w:rFonts w:ascii="Arial" w:hAnsi="Arial" w:cs="Arial"/>
                <w:sz w:val="20"/>
                <w:szCs w:val="20"/>
              </w:rPr>
            </w:pPr>
            <w:r w:rsidRPr="002B0C38">
              <w:rPr>
                <w:rFonts w:ascii="Arial" w:hAnsi="Arial" w:cs="Arial"/>
                <w:sz w:val="20"/>
                <w:szCs w:val="20"/>
              </w:rPr>
              <w:t>-13.91</w:t>
            </w:r>
          </w:p>
        </w:tc>
        <w:tc>
          <w:tcPr>
            <w:tcW w:w="1858" w:type="dxa"/>
          </w:tcPr>
          <w:p w14:paraId="608D852B" w14:textId="7ACECC58" w:rsidR="00936AD5" w:rsidRPr="002B0C38" w:rsidRDefault="002B0C38" w:rsidP="00936AD5">
            <w:pPr>
              <w:jc w:val="right"/>
              <w:rPr>
                <w:rFonts w:ascii="Arial" w:hAnsi="Arial" w:cs="Arial"/>
                <w:sz w:val="20"/>
                <w:szCs w:val="20"/>
              </w:rPr>
            </w:pPr>
            <w:r w:rsidRPr="002B0C38">
              <w:rPr>
                <w:rFonts w:ascii="Arial" w:hAnsi="Arial" w:cs="Arial"/>
                <w:sz w:val="20"/>
                <w:szCs w:val="20"/>
              </w:rPr>
              <w:t>-16.19</w:t>
            </w:r>
          </w:p>
        </w:tc>
        <w:tc>
          <w:tcPr>
            <w:tcW w:w="1858" w:type="dxa"/>
          </w:tcPr>
          <w:p w14:paraId="303AA1DB" w14:textId="5C34E6CC" w:rsidR="00936AD5" w:rsidRPr="002B0C38" w:rsidRDefault="002B0C38" w:rsidP="00936AD5">
            <w:pPr>
              <w:jc w:val="right"/>
              <w:rPr>
                <w:rFonts w:ascii="Arial" w:hAnsi="Arial" w:cs="Arial"/>
                <w:sz w:val="20"/>
                <w:szCs w:val="20"/>
              </w:rPr>
            </w:pPr>
            <w:r w:rsidRPr="002B0C38">
              <w:rPr>
                <w:rFonts w:ascii="Arial" w:hAnsi="Arial" w:cs="Arial"/>
                <w:sz w:val="20"/>
                <w:szCs w:val="20"/>
              </w:rPr>
              <w:t>-11.63</w:t>
            </w:r>
          </w:p>
        </w:tc>
        <w:tc>
          <w:tcPr>
            <w:tcW w:w="1858" w:type="dxa"/>
          </w:tcPr>
          <w:p w14:paraId="5460233A" w14:textId="29E08CFC" w:rsidR="00936AD5" w:rsidRPr="002B0C38" w:rsidRDefault="002B0C38" w:rsidP="00936AD5">
            <w:pPr>
              <w:jc w:val="right"/>
              <w:rPr>
                <w:rFonts w:ascii="Arial" w:hAnsi="Arial" w:cs="Arial"/>
                <w:sz w:val="20"/>
                <w:szCs w:val="20"/>
              </w:rPr>
            </w:pPr>
            <w:r w:rsidRPr="002B0C38">
              <w:rPr>
                <w:rFonts w:ascii="Arial" w:hAnsi="Arial" w:cs="Arial"/>
                <w:sz w:val="20"/>
                <w:szCs w:val="20"/>
              </w:rPr>
              <w:t>0</w:t>
            </w:r>
          </w:p>
        </w:tc>
      </w:tr>
      <w:tr w:rsidR="00936AD5" w:rsidRPr="002B0C38" w14:paraId="445F2E79" w14:textId="77777777" w:rsidTr="002B0C38">
        <w:trPr>
          <w:trHeight w:val="66"/>
        </w:trPr>
        <w:tc>
          <w:tcPr>
            <w:tcW w:w="2835" w:type="dxa"/>
            <w:shd w:val="clear" w:color="auto" w:fill="DBDBDB" w:themeFill="accent3" w:themeFillTint="66"/>
          </w:tcPr>
          <w:p w14:paraId="4C1E179A" w14:textId="4C9EF105" w:rsidR="00936AD5" w:rsidRPr="002B0C38" w:rsidRDefault="00936AD5" w:rsidP="00196D1A">
            <w:pPr>
              <w:jc w:val="both"/>
              <w:rPr>
                <w:rFonts w:ascii="Arial" w:hAnsi="Arial" w:cs="Arial"/>
                <w:sz w:val="20"/>
                <w:szCs w:val="20"/>
              </w:rPr>
            </w:pPr>
            <w:r w:rsidRPr="002B0C38">
              <w:rPr>
                <w:rFonts w:ascii="Arial" w:hAnsi="Arial" w:cs="Arial"/>
                <w:sz w:val="20"/>
                <w:szCs w:val="20"/>
              </w:rPr>
              <w:t>BertM:BarbL-BarbM:BarbL</w:t>
            </w:r>
          </w:p>
        </w:tc>
        <w:tc>
          <w:tcPr>
            <w:tcW w:w="881" w:type="dxa"/>
            <w:shd w:val="clear" w:color="auto" w:fill="DBDBDB" w:themeFill="accent3" w:themeFillTint="66"/>
          </w:tcPr>
          <w:p w14:paraId="397C4796" w14:textId="59544A5F" w:rsidR="00936AD5" w:rsidRPr="002B0C38" w:rsidRDefault="00936AD5" w:rsidP="00936AD5">
            <w:pPr>
              <w:jc w:val="right"/>
              <w:rPr>
                <w:rFonts w:ascii="Arial" w:hAnsi="Arial" w:cs="Arial"/>
                <w:sz w:val="20"/>
                <w:szCs w:val="20"/>
              </w:rPr>
            </w:pPr>
            <w:r w:rsidRPr="002B0C38">
              <w:rPr>
                <w:rFonts w:ascii="Arial" w:hAnsi="Arial" w:cs="Arial"/>
                <w:sz w:val="20"/>
                <w:szCs w:val="20"/>
              </w:rPr>
              <w:t>1</w:t>
            </w:r>
            <w:r w:rsidR="002B0C38" w:rsidRPr="002B0C38">
              <w:rPr>
                <w:rFonts w:ascii="Arial" w:hAnsi="Arial" w:cs="Arial"/>
                <w:sz w:val="20"/>
                <w:szCs w:val="20"/>
              </w:rPr>
              <w:t>.37</w:t>
            </w:r>
          </w:p>
        </w:tc>
        <w:tc>
          <w:tcPr>
            <w:tcW w:w="1858" w:type="dxa"/>
            <w:shd w:val="clear" w:color="auto" w:fill="DBDBDB" w:themeFill="accent3" w:themeFillTint="66"/>
          </w:tcPr>
          <w:p w14:paraId="6FD31AC2" w14:textId="46497F7E" w:rsidR="00936AD5" w:rsidRPr="002B0C38" w:rsidRDefault="002B0C38" w:rsidP="00936AD5">
            <w:pPr>
              <w:jc w:val="right"/>
              <w:rPr>
                <w:rFonts w:ascii="Arial" w:hAnsi="Arial" w:cs="Arial"/>
                <w:sz w:val="20"/>
                <w:szCs w:val="20"/>
              </w:rPr>
            </w:pPr>
            <w:r w:rsidRPr="002B0C38">
              <w:rPr>
                <w:rFonts w:ascii="Arial" w:hAnsi="Arial" w:cs="Arial"/>
                <w:sz w:val="20"/>
                <w:szCs w:val="20"/>
              </w:rPr>
              <w:t>-2.31</w:t>
            </w:r>
          </w:p>
        </w:tc>
        <w:tc>
          <w:tcPr>
            <w:tcW w:w="1858" w:type="dxa"/>
            <w:shd w:val="clear" w:color="auto" w:fill="DBDBDB" w:themeFill="accent3" w:themeFillTint="66"/>
          </w:tcPr>
          <w:p w14:paraId="10B67971" w14:textId="01505B6A" w:rsidR="00936AD5" w:rsidRPr="002B0C38" w:rsidRDefault="002B0C38" w:rsidP="00936AD5">
            <w:pPr>
              <w:jc w:val="right"/>
              <w:rPr>
                <w:rFonts w:ascii="Arial" w:hAnsi="Arial" w:cs="Arial"/>
                <w:sz w:val="20"/>
                <w:szCs w:val="20"/>
              </w:rPr>
            </w:pPr>
            <w:r w:rsidRPr="002B0C38">
              <w:rPr>
                <w:rFonts w:ascii="Arial" w:hAnsi="Arial" w:cs="Arial"/>
                <w:sz w:val="20"/>
                <w:szCs w:val="20"/>
              </w:rPr>
              <w:t>5.05</w:t>
            </w:r>
          </w:p>
        </w:tc>
        <w:tc>
          <w:tcPr>
            <w:tcW w:w="1858" w:type="dxa"/>
            <w:shd w:val="clear" w:color="auto" w:fill="DBDBDB" w:themeFill="accent3" w:themeFillTint="66"/>
          </w:tcPr>
          <w:p w14:paraId="435DAC5B" w14:textId="3624EF75" w:rsidR="002B0C38" w:rsidRPr="002B0C38" w:rsidRDefault="002B0C38" w:rsidP="002B0C38">
            <w:pPr>
              <w:jc w:val="right"/>
              <w:rPr>
                <w:rFonts w:ascii="Arial" w:hAnsi="Arial" w:cs="Arial"/>
                <w:sz w:val="20"/>
                <w:szCs w:val="20"/>
              </w:rPr>
            </w:pPr>
            <w:r w:rsidRPr="002B0C38">
              <w:rPr>
                <w:rFonts w:ascii="Arial" w:hAnsi="Arial" w:cs="Arial"/>
                <w:sz w:val="20"/>
                <w:szCs w:val="20"/>
              </w:rPr>
              <w:t>0.77</w:t>
            </w:r>
          </w:p>
        </w:tc>
      </w:tr>
      <w:tr w:rsidR="002B0C38" w:rsidRPr="002B0C38" w14:paraId="479B45EA" w14:textId="77777777" w:rsidTr="002B0C38">
        <w:trPr>
          <w:trHeight w:val="66"/>
        </w:trPr>
        <w:tc>
          <w:tcPr>
            <w:tcW w:w="2835" w:type="dxa"/>
          </w:tcPr>
          <w:p w14:paraId="0129B938" w14:textId="75697978" w:rsidR="002B0C38" w:rsidRPr="002B0C38" w:rsidRDefault="002B0C38" w:rsidP="002B0C38">
            <w:pPr>
              <w:jc w:val="both"/>
              <w:rPr>
                <w:rFonts w:ascii="Arial" w:hAnsi="Arial" w:cs="Arial"/>
                <w:sz w:val="20"/>
                <w:szCs w:val="20"/>
              </w:rPr>
            </w:pPr>
            <w:r w:rsidRPr="002B0C38">
              <w:rPr>
                <w:rFonts w:ascii="Arial" w:hAnsi="Arial" w:cs="Arial"/>
                <w:sz w:val="20"/>
                <w:szCs w:val="20"/>
              </w:rPr>
              <w:t>BarbM:</w:t>
            </w:r>
            <w:r w:rsidR="00A16EAB" w:rsidRPr="002B0C38">
              <w:rPr>
                <w:rFonts w:ascii="Arial" w:hAnsi="Arial" w:cs="Arial"/>
                <w:sz w:val="20"/>
                <w:szCs w:val="20"/>
              </w:rPr>
              <w:t>B</w:t>
            </w:r>
            <w:r w:rsidR="00A16EAB">
              <w:rPr>
                <w:rFonts w:ascii="Arial" w:hAnsi="Arial" w:cs="Arial"/>
                <w:sz w:val="20"/>
                <w:szCs w:val="20"/>
              </w:rPr>
              <w:t>ert</w:t>
            </w:r>
            <w:r w:rsidRPr="002B0C38">
              <w:rPr>
                <w:rFonts w:ascii="Arial" w:hAnsi="Arial" w:cs="Arial"/>
                <w:sz w:val="20"/>
                <w:szCs w:val="20"/>
              </w:rPr>
              <w:t>L-BarbM:BarbL</w:t>
            </w:r>
          </w:p>
          <w:p w14:paraId="540C69A4" w14:textId="457D4239" w:rsidR="002B0C38" w:rsidRPr="002B0C38" w:rsidRDefault="00A16EAB" w:rsidP="002B0C38">
            <w:pPr>
              <w:jc w:val="both"/>
              <w:rPr>
                <w:rFonts w:ascii="Arial" w:hAnsi="Arial" w:cs="Arial"/>
                <w:sz w:val="20"/>
                <w:szCs w:val="20"/>
              </w:rPr>
            </w:pPr>
            <w:r w:rsidRPr="002B0C38">
              <w:rPr>
                <w:rFonts w:ascii="Arial" w:hAnsi="Arial" w:cs="Arial"/>
                <w:sz w:val="20"/>
                <w:szCs w:val="20"/>
              </w:rPr>
              <w:t>B</w:t>
            </w:r>
            <w:r>
              <w:rPr>
                <w:rFonts w:ascii="Arial" w:hAnsi="Arial" w:cs="Arial"/>
                <w:sz w:val="20"/>
                <w:szCs w:val="20"/>
              </w:rPr>
              <w:t>ert</w:t>
            </w:r>
            <w:r w:rsidR="002B0C38" w:rsidRPr="002B0C38">
              <w:rPr>
                <w:rFonts w:ascii="Arial" w:hAnsi="Arial" w:cs="Arial"/>
                <w:sz w:val="20"/>
                <w:szCs w:val="20"/>
              </w:rPr>
              <w:t>M:BertL-BarbM:BarbL</w:t>
            </w:r>
          </w:p>
          <w:p w14:paraId="13DA2534" w14:textId="6A65D898" w:rsidR="002B0C38" w:rsidRPr="002B0C38" w:rsidRDefault="002B0C38" w:rsidP="002B0C38">
            <w:pPr>
              <w:jc w:val="both"/>
              <w:rPr>
                <w:rFonts w:ascii="Arial" w:hAnsi="Arial" w:cs="Arial"/>
                <w:sz w:val="20"/>
                <w:szCs w:val="20"/>
              </w:rPr>
            </w:pPr>
            <w:r w:rsidRPr="002B0C38">
              <w:rPr>
                <w:rFonts w:ascii="Arial" w:hAnsi="Arial" w:cs="Arial"/>
                <w:sz w:val="20"/>
                <w:szCs w:val="20"/>
              </w:rPr>
              <w:t>BarbM:</w:t>
            </w:r>
            <w:r w:rsidR="00A16EAB" w:rsidRPr="002B0C38">
              <w:rPr>
                <w:rFonts w:ascii="Arial" w:hAnsi="Arial" w:cs="Arial"/>
                <w:sz w:val="20"/>
                <w:szCs w:val="20"/>
              </w:rPr>
              <w:t>B</w:t>
            </w:r>
            <w:r w:rsidR="00A16EAB">
              <w:rPr>
                <w:rFonts w:ascii="Arial" w:hAnsi="Arial" w:cs="Arial"/>
                <w:sz w:val="20"/>
                <w:szCs w:val="20"/>
              </w:rPr>
              <w:t>ert</w:t>
            </w:r>
            <w:r w:rsidRPr="002B0C38">
              <w:rPr>
                <w:rFonts w:ascii="Arial" w:hAnsi="Arial" w:cs="Arial"/>
                <w:sz w:val="20"/>
                <w:szCs w:val="20"/>
              </w:rPr>
              <w:t>L-BertM:BarbL</w:t>
            </w:r>
          </w:p>
          <w:p w14:paraId="1286C1AF" w14:textId="350DFBEB" w:rsidR="002B0C38" w:rsidRPr="002B0C38" w:rsidRDefault="00A16EAB" w:rsidP="002B0C38">
            <w:pPr>
              <w:jc w:val="both"/>
              <w:rPr>
                <w:rFonts w:ascii="Arial" w:hAnsi="Arial" w:cs="Arial"/>
                <w:sz w:val="20"/>
                <w:szCs w:val="20"/>
              </w:rPr>
            </w:pPr>
            <w:r w:rsidRPr="002B0C38">
              <w:rPr>
                <w:rFonts w:ascii="Arial" w:hAnsi="Arial" w:cs="Arial"/>
                <w:sz w:val="20"/>
                <w:szCs w:val="20"/>
              </w:rPr>
              <w:t>B</w:t>
            </w:r>
            <w:r>
              <w:rPr>
                <w:rFonts w:ascii="Arial" w:hAnsi="Arial" w:cs="Arial"/>
                <w:sz w:val="20"/>
                <w:szCs w:val="20"/>
              </w:rPr>
              <w:t>ert</w:t>
            </w:r>
            <w:r w:rsidR="002B0C38" w:rsidRPr="002B0C38">
              <w:rPr>
                <w:rFonts w:ascii="Arial" w:hAnsi="Arial" w:cs="Arial"/>
                <w:sz w:val="20"/>
                <w:szCs w:val="20"/>
              </w:rPr>
              <w:t>M:BertL-BertM:BarbL</w:t>
            </w:r>
          </w:p>
        </w:tc>
        <w:tc>
          <w:tcPr>
            <w:tcW w:w="881" w:type="dxa"/>
          </w:tcPr>
          <w:p w14:paraId="60D51153" w14:textId="0FDAE032" w:rsidR="002B0C38" w:rsidRPr="002B0C38" w:rsidRDefault="002B0C38" w:rsidP="002B0C38">
            <w:pPr>
              <w:jc w:val="right"/>
              <w:rPr>
                <w:rFonts w:ascii="Arial" w:hAnsi="Arial" w:cs="Arial"/>
                <w:sz w:val="20"/>
                <w:szCs w:val="20"/>
              </w:rPr>
            </w:pPr>
            <w:r w:rsidRPr="002B0C38">
              <w:rPr>
                <w:rFonts w:ascii="Arial" w:hAnsi="Arial" w:cs="Arial"/>
                <w:sz w:val="20"/>
                <w:szCs w:val="20"/>
              </w:rPr>
              <w:t>-11.85</w:t>
            </w:r>
          </w:p>
          <w:p w14:paraId="04399829" w14:textId="5DE75CAA" w:rsidR="002B0C38" w:rsidRPr="002B0C38" w:rsidRDefault="002B0C38" w:rsidP="002B0C38">
            <w:pPr>
              <w:jc w:val="right"/>
              <w:rPr>
                <w:rFonts w:ascii="Arial" w:hAnsi="Arial" w:cs="Arial"/>
                <w:sz w:val="20"/>
                <w:szCs w:val="20"/>
              </w:rPr>
            </w:pPr>
            <w:r w:rsidRPr="002B0C38">
              <w:rPr>
                <w:rFonts w:ascii="Arial" w:hAnsi="Arial" w:cs="Arial"/>
                <w:sz w:val="20"/>
                <w:szCs w:val="20"/>
              </w:rPr>
              <w:t>-14.98</w:t>
            </w:r>
          </w:p>
          <w:p w14:paraId="357FBD89" w14:textId="77777777" w:rsidR="002B0C38" w:rsidRPr="002B0C38" w:rsidRDefault="002B0C38" w:rsidP="002B0C38">
            <w:pPr>
              <w:jc w:val="right"/>
              <w:rPr>
                <w:rFonts w:ascii="Arial" w:hAnsi="Arial" w:cs="Arial"/>
                <w:sz w:val="20"/>
                <w:szCs w:val="20"/>
              </w:rPr>
            </w:pPr>
            <w:r w:rsidRPr="002B0C38">
              <w:rPr>
                <w:rFonts w:ascii="Arial" w:hAnsi="Arial" w:cs="Arial"/>
                <w:sz w:val="20"/>
                <w:szCs w:val="20"/>
              </w:rPr>
              <w:t>-13.22</w:t>
            </w:r>
          </w:p>
          <w:p w14:paraId="56C1155D" w14:textId="224D5D0E" w:rsidR="002B0C38" w:rsidRPr="002B0C38" w:rsidRDefault="002B0C38" w:rsidP="002B0C38">
            <w:pPr>
              <w:jc w:val="right"/>
              <w:rPr>
                <w:rFonts w:ascii="Arial" w:hAnsi="Arial" w:cs="Arial"/>
                <w:sz w:val="20"/>
                <w:szCs w:val="20"/>
              </w:rPr>
            </w:pPr>
            <w:r w:rsidRPr="002B0C38">
              <w:rPr>
                <w:rFonts w:ascii="Arial" w:hAnsi="Arial" w:cs="Arial"/>
                <w:sz w:val="20"/>
                <w:szCs w:val="20"/>
              </w:rPr>
              <w:t>-16.34</w:t>
            </w:r>
          </w:p>
        </w:tc>
        <w:tc>
          <w:tcPr>
            <w:tcW w:w="1858" w:type="dxa"/>
          </w:tcPr>
          <w:p w14:paraId="73A7247F" w14:textId="77777777" w:rsidR="002B0C38" w:rsidRPr="002B0C38" w:rsidRDefault="002B0C38" w:rsidP="002B0C38">
            <w:pPr>
              <w:jc w:val="right"/>
              <w:rPr>
                <w:rFonts w:ascii="Arial" w:hAnsi="Arial" w:cs="Arial"/>
                <w:sz w:val="20"/>
                <w:szCs w:val="20"/>
              </w:rPr>
            </w:pPr>
            <w:r w:rsidRPr="002B0C38">
              <w:rPr>
                <w:rFonts w:ascii="Arial" w:hAnsi="Arial" w:cs="Arial"/>
                <w:sz w:val="20"/>
                <w:szCs w:val="20"/>
              </w:rPr>
              <w:t>-15.95</w:t>
            </w:r>
          </w:p>
          <w:p w14:paraId="147C38E7" w14:textId="77777777" w:rsidR="002B0C38" w:rsidRPr="002B0C38" w:rsidRDefault="002B0C38" w:rsidP="002B0C38">
            <w:pPr>
              <w:jc w:val="right"/>
              <w:rPr>
                <w:rFonts w:ascii="Arial" w:hAnsi="Arial" w:cs="Arial"/>
                <w:sz w:val="20"/>
                <w:szCs w:val="20"/>
              </w:rPr>
            </w:pPr>
            <w:r w:rsidRPr="002B0C38">
              <w:rPr>
                <w:rFonts w:ascii="Arial" w:hAnsi="Arial" w:cs="Arial"/>
                <w:sz w:val="20"/>
                <w:szCs w:val="20"/>
              </w:rPr>
              <w:t>-19.15</w:t>
            </w:r>
          </w:p>
          <w:p w14:paraId="3EFA686F" w14:textId="77777777" w:rsidR="002B0C38" w:rsidRPr="002B0C38" w:rsidRDefault="002B0C38" w:rsidP="002B0C38">
            <w:pPr>
              <w:jc w:val="right"/>
              <w:rPr>
                <w:rFonts w:ascii="Arial" w:hAnsi="Arial" w:cs="Arial"/>
                <w:sz w:val="20"/>
                <w:szCs w:val="20"/>
              </w:rPr>
            </w:pPr>
            <w:r w:rsidRPr="002B0C38">
              <w:rPr>
                <w:rFonts w:ascii="Arial" w:hAnsi="Arial" w:cs="Arial"/>
                <w:sz w:val="20"/>
                <w:szCs w:val="20"/>
              </w:rPr>
              <w:t>-17.53</w:t>
            </w:r>
          </w:p>
          <w:p w14:paraId="485D72DE" w14:textId="3818965E" w:rsidR="002B0C38" w:rsidRPr="002B0C38" w:rsidRDefault="002B0C38" w:rsidP="002B0C38">
            <w:pPr>
              <w:jc w:val="right"/>
              <w:rPr>
                <w:rFonts w:ascii="Arial" w:hAnsi="Arial" w:cs="Arial"/>
                <w:sz w:val="20"/>
                <w:szCs w:val="20"/>
              </w:rPr>
            </w:pPr>
            <w:r w:rsidRPr="002B0C38">
              <w:rPr>
                <w:rFonts w:ascii="Arial" w:hAnsi="Arial" w:cs="Arial"/>
                <w:sz w:val="20"/>
                <w:szCs w:val="20"/>
              </w:rPr>
              <w:t>-20.73</w:t>
            </w:r>
          </w:p>
        </w:tc>
        <w:tc>
          <w:tcPr>
            <w:tcW w:w="1858" w:type="dxa"/>
          </w:tcPr>
          <w:p w14:paraId="5AE0AD50" w14:textId="77777777" w:rsidR="002B0C38" w:rsidRPr="002B0C38" w:rsidRDefault="002B0C38" w:rsidP="002B0C38">
            <w:pPr>
              <w:jc w:val="right"/>
              <w:rPr>
                <w:rFonts w:ascii="Arial" w:hAnsi="Arial" w:cs="Arial"/>
                <w:sz w:val="20"/>
                <w:szCs w:val="20"/>
              </w:rPr>
            </w:pPr>
            <w:r w:rsidRPr="002B0C38">
              <w:rPr>
                <w:rFonts w:ascii="Arial" w:hAnsi="Arial" w:cs="Arial"/>
                <w:sz w:val="20"/>
                <w:szCs w:val="20"/>
              </w:rPr>
              <w:t>-7.75</w:t>
            </w:r>
          </w:p>
          <w:p w14:paraId="1B572D22" w14:textId="5A17B752" w:rsidR="002B0C38" w:rsidRPr="002B0C38" w:rsidRDefault="002B0C38" w:rsidP="002B0C38">
            <w:pPr>
              <w:jc w:val="right"/>
              <w:rPr>
                <w:rFonts w:ascii="Arial" w:hAnsi="Arial" w:cs="Arial"/>
                <w:sz w:val="20"/>
                <w:szCs w:val="20"/>
              </w:rPr>
            </w:pPr>
            <w:r w:rsidRPr="002B0C38">
              <w:rPr>
                <w:rFonts w:ascii="Arial" w:hAnsi="Arial" w:cs="Arial"/>
                <w:sz w:val="20"/>
                <w:szCs w:val="20"/>
              </w:rPr>
              <w:t>-10.81</w:t>
            </w:r>
          </w:p>
          <w:p w14:paraId="5EDDC404" w14:textId="13861EC5" w:rsidR="002B0C38" w:rsidRPr="002B0C38" w:rsidRDefault="002B0C38" w:rsidP="002B0C38">
            <w:pPr>
              <w:jc w:val="right"/>
              <w:rPr>
                <w:rFonts w:ascii="Arial" w:hAnsi="Arial" w:cs="Arial"/>
                <w:sz w:val="20"/>
                <w:szCs w:val="20"/>
              </w:rPr>
            </w:pPr>
            <w:r w:rsidRPr="002B0C38">
              <w:rPr>
                <w:rFonts w:ascii="Arial" w:hAnsi="Arial" w:cs="Arial"/>
                <w:sz w:val="20"/>
                <w:szCs w:val="20"/>
              </w:rPr>
              <w:t>-8.91</w:t>
            </w:r>
          </w:p>
          <w:p w14:paraId="440C7F92" w14:textId="7640AA72" w:rsidR="002B0C38" w:rsidRPr="002B0C38" w:rsidRDefault="002B0C38" w:rsidP="002B0C38">
            <w:pPr>
              <w:jc w:val="right"/>
              <w:rPr>
                <w:rFonts w:ascii="Arial" w:hAnsi="Arial" w:cs="Arial"/>
                <w:sz w:val="20"/>
                <w:szCs w:val="20"/>
              </w:rPr>
            </w:pPr>
            <w:r w:rsidRPr="002B0C38">
              <w:rPr>
                <w:rFonts w:ascii="Arial" w:hAnsi="Arial" w:cs="Arial"/>
                <w:sz w:val="20"/>
                <w:szCs w:val="20"/>
              </w:rPr>
              <w:t>-11.96</w:t>
            </w:r>
          </w:p>
        </w:tc>
        <w:tc>
          <w:tcPr>
            <w:tcW w:w="1858" w:type="dxa"/>
          </w:tcPr>
          <w:p w14:paraId="7C5DCD83" w14:textId="77777777" w:rsidR="002B0C38" w:rsidRPr="002B0C38" w:rsidRDefault="002B0C38" w:rsidP="002B0C38">
            <w:pPr>
              <w:jc w:val="right"/>
              <w:rPr>
                <w:rFonts w:ascii="Arial" w:hAnsi="Arial" w:cs="Arial"/>
                <w:sz w:val="20"/>
                <w:szCs w:val="20"/>
              </w:rPr>
            </w:pPr>
            <w:r w:rsidRPr="002B0C38">
              <w:rPr>
                <w:rFonts w:ascii="Arial" w:hAnsi="Arial" w:cs="Arial"/>
                <w:sz w:val="20"/>
                <w:szCs w:val="20"/>
              </w:rPr>
              <w:t>0</w:t>
            </w:r>
          </w:p>
          <w:p w14:paraId="793E67CE" w14:textId="77777777" w:rsidR="002B0C38" w:rsidRPr="002B0C38" w:rsidRDefault="002B0C38" w:rsidP="002B0C38">
            <w:pPr>
              <w:jc w:val="right"/>
              <w:rPr>
                <w:rFonts w:ascii="Arial" w:hAnsi="Arial" w:cs="Arial"/>
                <w:sz w:val="20"/>
                <w:szCs w:val="20"/>
              </w:rPr>
            </w:pPr>
            <w:r w:rsidRPr="002B0C38">
              <w:rPr>
                <w:rFonts w:ascii="Arial" w:hAnsi="Arial" w:cs="Arial"/>
                <w:sz w:val="20"/>
                <w:szCs w:val="20"/>
              </w:rPr>
              <w:t>0</w:t>
            </w:r>
          </w:p>
          <w:p w14:paraId="5641C901" w14:textId="77777777" w:rsidR="002B0C38" w:rsidRPr="002B0C38" w:rsidRDefault="002B0C38" w:rsidP="002B0C38">
            <w:pPr>
              <w:jc w:val="right"/>
              <w:rPr>
                <w:rFonts w:ascii="Arial" w:hAnsi="Arial" w:cs="Arial"/>
                <w:sz w:val="20"/>
                <w:szCs w:val="20"/>
              </w:rPr>
            </w:pPr>
            <w:r w:rsidRPr="002B0C38">
              <w:rPr>
                <w:rFonts w:ascii="Arial" w:hAnsi="Arial" w:cs="Arial"/>
                <w:sz w:val="20"/>
                <w:szCs w:val="20"/>
              </w:rPr>
              <w:t>0</w:t>
            </w:r>
          </w:p>
          <w:p w14:paraId="2E86E479" w14:textId="501868C3" w:rsidR="002B0C38" w:rsidRPr="002B0C38" w:rsidRDefault="002B0C38" w:rsidP="002B0C38">
            <w:pPr>
              <w:jc w:val="right"/>
              <w:rPr>
                <w:rFonts w:ascii="Arial" w:hAnsi="Arial" w:cs="Arial"/>
                <w:sz w:val="20"/>
                <w:szCs w:val="20"/>
              </w:rPr>
            </w:pPr>
            <w:r w:rsidRPr="002B0C38">
              <w:rPr>
                <w:rFonts w:ascii="Arial" w:hAnsi="Arial" w:cs="Arial"/>
                <w:sz w:val="20"/>
                <w:szCs w:val="20"/>
              </w:rPr>
              <w:t>0</w:t>
            </w:r>
          </w:p>
        </w:tc>
      </w:tr>
      <w:tr w:rsidR="002B0C38" w:rsidRPr="002B0C38" w14:paraId="4F424B9F" w14:textId="77777777" w:rsidTr="002B0C38">
        <w:trPr>
          <w:trHeight w:val="66"/>
        </w:trPr>
        <w:tc>
          <w:tcPr>
            <w:tcW w:w="2835" w:type="dxa"/>
            <w:tcBorders>
              <w:bottom w:val="double" w:sz="4" w:space="0" w:color="auto"/>
            </w:tcBorders>
            <w:shd w:val="clear" w:color="auto" w:fill="DBDBDB" w:themeFill="accent3" w:themeFillTint="66"/>
          </w:tcPr>
          <w:p w14:paraId="666D92E8" w14:textId="272E732D" w:rsidR="002B0C38" w:rsidRPr="002B0C38" w:rsidRDefault="002B0C38" w:rsidP="002B0C38">
            <w:pPr>
              <w:jc w:val="both"/>
              <w:rPr>
                <w:rFonts w:ascii="Arial" w:hAnsi="Arial" w:cs="Arial"/>
                <w:sz w:val="20"/>
                <w:szCs w:val="20"/>
              </w:rPr>
            </w:pPr>
            <w:r w:rsidRPr="002B0C38">
              <w:rPr>
                <w:rFonts w:ascii="Arial" w:hAnsi="Arial" w:cs="Arial"/>
                <w:sz w:val="20"/>
                <w:szCs w:val="20"/>
              </w:rPr>
              <w:t>B</w:t>
            </w:r>
            <w:r w:rsidR="00A16EAB">
              <w:rPr>
                <w:rFonts w:ascii="Arial" w:hAnsi="Arial" w:cs="Arial"/>
                <w:sz w:val="20"/>
                <w:szCs w:val="20"/>
              </w:rPr>
              <w:t>ert</w:t>
            </w:r>
            <w:r w:rsidRPr="002B0C38">
              <w:rPr>
                <w:rFonts w:ascii="Arial" w:hAnsi="Arial" w:cs="Arial"/>
                <w:sz w:val="20"/>
                <w:szCs w:val="20"/>
              </w:rPr>
              <w:t>M:BertL- BarbM:B</w:t>
            </w:r>
            <w:r w:rsidR="00A16EAB">
              <w:rPr>
                <w:rFonts w:ascii="Arial" w:hAnsi="Arial" w:cs="Arial"/>
                <w:sz w:val="20"/>
                <w:szCs w:val="20"/>
              </w:rPr>
              <w:t>ert</w:t>
            </w:r>
            <w:r w:rsidRPr="002B0C38">
              <w:rPr>
                <w:rFonts w:ascii="Arial" w:hAnsi="Arial" w:cs="Arial"/>
                <w:sz w:val="20"/>
                <w:szCs w:val="20"/>
              </w:rPr>
              <w:t>L</w:t>
            </w:r>
          </w:p>
        </w:tc>
        <w:tc>
          <w:tcPr>
            <w:tcW w:w="881" w:type="dxa"/>
            <w:tcBorders>
              <w:bottom w:val="double" w:sz="4" w:space="0" w:color="auto"/>
            </w:tcBorders>
            <w:shd w:val="clear" w:color="auto" w:fill="DBDBDB" w:themeFill="accent3" w:themeFillTint="66"/>
          </w:tcPr>
          <w:p w14:paraId="14A9C545" w14:textId="36F5BD3F" w:rsidR="002B0C38" w:rsidRPr="002B0C38" w:rsidRDefault="002B0C38" w:rsidP="002B0C38">
            <w:pPr>
              <w:jc w:val="right"/>
              <w:rPr>
                <w:rFonts w:ascii="Arial" w:hAnsi="Arial" w:cs="Arial"/>
                <w:sz w:val="20"/>
                <w:szCs w:val="20"/>
              </w:rPr>
            </w:pPr>
            <w:r w:rsidRPr="002B0C38">
              <w:rPr>
                <w:rFonts w:ascii="Arial" w:hAnsi="Arial" w:cs="Arial"/>
                <w:sz w:val="20"/>
                <w:szCs w:val="20"/>
              </w:rPr>
              <w:t>-3.13</w:t>
            </w:r>
          </w:p>
        </w:tc>
        <w:tc>
          <w:tcPr>
            <w:tcW w:w="1858" w:type="dxa"/>
            <w:tcBorders>
              <w:bottom w:val="double" w:sz="4" w:space="0" w:color="auto"/>
            </w:tcBorders>
            <w:shd w:val="clear" w:color="auto" w:fill="DBDBDB" w:themeFill="accent3" w:themeFillTint="66"/>
          </w:tcPr>
          <w:p w14:paraId="5001ACA0" w14:textId="09CE1228" w:rsidR="002B0C38" w:rsidRPr="002B0C38" w:rsidRDefault="002B0C38" w:rsidP="002B0C38">
            <w:pPr>
              <w:jc w:val="right"/>
              <w:rPr>
                <w:rFonts w:ascii="Arial" w:hAnsi="Arial" w:cs="Arial"/>
                <w:sz w:val="20"/>
                <w:szCs w:val="20"/>
              </w:rPr>
            </w:pPr>
            <w:r w:rsidRPr="002B0C38">
              <w:rPr>
                <w:rFonts w:ascii="Arial" w:hAnsi="Arial" w:cs="Arial"/>
                <w:sz w:val="20"/>
                <w:szCs w:val="20"/>
              </w:rPr>
              <w:t>-7.86</w:t>
            </w:r>
          </w:p>
        </w:tc>
        <w:tc>
          <w:tcPr>
            <w:tcW w:w="1858" w:type="dxa"/>
            <w:tcBorders>
              <w:bottom w:val="double" w:sz="4" w:space="0" w:color="auto"/>
            </w:tcBorders>
            <w:shd w:val="clear" w:color="auto" w:fill="DBDBDB" w:themeFill="accent3" w:themeFillTint="66"/>
          </w:tcPr>
          <w:p w14:paraId="6B4857AE" w14:textId="6E2D91C7" w:rsidR="002B0C38" w:rsidRPr="002B0C38" w:rsidRDefault="002B0C38" w:rsidP="002B0C38">
            <w:pPr>
              <w:jc w:val="right"/>
              <w:rPr>
                <w:rFonts w:ascii="Arial" w:hAnsi="Arial" w:cs="Arial"/>
                <w:sz w:val="20"/>
                <w:szCs w:val="20"/>
              </w:rPr>
            </w:pPr>
            <w:r w:rsidRPr="002B0C38">
              <w:rPr>
                <w:rFonts w:ascii="Arial" w:hAnsi="Arial" w:cs="Arial"/>
                <w:sz w:val="20"/>
                <w:szCs w:val="20"/>
              </w:rPr>
              <w:t>1.61</w:t>
            </w:r>
          </w:p>
        </w:tc>
        <w:tc>
          <w:tcPr>
            <w:tcW w:w="1858" w:type="dxa"/>
            <w:tcBorders>
              <w:bottom w:val="double" w:sz="4" w:space="0" w:color="auto"/>
            </w:tcBorders>
            <w:shd w:val="clear" w:color="auto" w:fill="DBDBDB" w:themeFill="accent3" w:themeFillTint="66"/>
          </w:tcPr>
          <w:p w14:paraId="51589B15" w14:textId="7F5A9C3C" w:rsidR="002B0C38" w:rsidRPr="002B0C38" w:rsidRDefault="002B0C38" w:rsidP="002B0C38">
            <w:pPr>
              <w:jc w:val="right"/>
              <w:rPr>
                <w:rFonts w:ascii="Arial" w:hAnsi="Arial" w:cs="Arial"/>
                <w:sz w:val="20"/>
                <w:szCs w:val="20"/>
              </w:rPr>
            </w:pPr>
            <w:r w:rsidRPr="002B0C38">
              <w:rPr>
                <w:rFonts w:ascii="Arial" w:hAnsi="Arial" w:cs="Arial"/>
                <w:sz w:val="20"/>
                <w:szCs w:val="20"/>
              </w:rPr>
              <w:t>0.32</w:t>
            </w:r>
          </w:p>
        </w:tc>
      </w:tr>
    </w:tbl>
    <w:p w14:paraId="4491ECF5" w14:textId="77777777" w:rsidR="002B0C38" w:rsidRDefault="002B0C38" w:rsidP="00AA03DA">
      <w:pPr>
        <w:jc w:val="both"/>
        <w:rPr>
          <w:rFonts w:ascii="Arial" w:hAnsi="Arial" w:cs="Arial"/>
          <w:sz w:val="24"/>
          <w:szCs w:val="24"/>
        </w:rPr>
      </w:pPr>
    </w:p>
    <w:p w14:paraId="0B815676" w14:textId="250B7B9D" w:rsidR="00333658" w:rsidRDefault="002B0C38" w:rsidP="00AA03DA">
      <w:pPr>
        <w:jc w:val="both"/>
        <w:rPr>
          <w:rFonts w:ascii="Arial" w:hAnsi="Arial" w:cs="Arial"/>
          <w:sz w:val="24"/>
          <w:szCs w:val="24"/>
        </w:rPr>
      </w:pPr>
      <w:r w:rsidRPr="002B0C38">
        <w:rPr>
          <w:rFonts w:ascii="Arial" w:hAnsi="Arial" w:cs="Arial"/>
          <w:sz w:val="24"/>
          <w:szCs w:val="24"/>
        </w:rPr>
        <w:t>The application of a t-test to evaluate the maternal host plants reveals an absence of statistical significance between the two distinct groups of maternal host plants. In both groupings, originating from dissimilar maternal host plants, the mean adult weight falls within a range of approximately 60-61 milligrams. Conversely, a marked and statistically significant divergence in the mean adult weight of the butterflies is evident when assessing the larval host plants. Specifically, butterflies that are nurtured on Berteroa as their larval host exhibit an average adult weight of approximately 52 milligrams, while their counterparts reared on Barbarea as the larval host plant present a mean adult weight of 66 milligrams.</w:t>
      </w:r>
    </w:p>
    <w:p w14:paraId="2DC7AB29" w14:textId="3BC373A9" w:rsidR="002B0C38" w:rsidRPr="00420DB7" w:rsidRDefault="002B0C38" w:rsidP="002B0C38">
      <w:pPr>
        <w:pStyle w:val="Beschriftung"/>
        <w:keepNext/>
        <w:rPr>
          <w:rFonts w:ascii="Arial" w:hAnsi="Arial" w:cs="Arial"/>
          <w:sz w:val="20"/>
          <w:szCs w:val="20"/>
        </w:rPr>
      </w:pPr>
      <w:r w:rsidRPr="00420DB7">
        <w:rPr>
          <w:rFonts w:ascii="Arial" w:hAnsi="Arial" w:cs="Arial"/>
          <w:sz w:val="20"/>
          <w:szCs w:val="20"/>
        </w:rPr>
        <w:lastRenderedPageBreak/>
        <w:t xml:space="preserve">Tabelle </w:t>
      </w:r>
      <w:r w:rsidRPr="00420DB7">
        <w:rPr>
          <w:rFonts w:ascii="Arial" w:hAnsi="Arial" w:cs="Arial"/>
          <w:sz w:val="20"/>
          <w:szCs w:val="20"/>
        </w:rPr>
        <w:fldChar w:fldCharType="begin"/>
      </w:r>
      <w:r w:rsidRPr="00420DB7">
        <w:rPr>
          <w:rFonts w:ascii="Arial" w:hAnsi="Arial" w:cs="Arial"/>
          <w:sz w:val="20"/>
          <w:szCs w:val="20"/>
        </w:rPr>
        <w:instrText xml:space="preserve"> SEQ Tabelle \* ARABIC </w:instrText>
      </w:r>
      <w:r w:rsidRPr="00420DB7">
        <w:rPr>
          <w:rFonts w:ascii="Arial" w:hAnsi="Arial" w:cs="Arial"/>
          <w:sz w:val="20"/>
          <w:szCs w:val="20"/>
        </w:rPr>
        <w:fldChar w:fldCharType="separate"/>
      </w:r>
      <w:r w:rsidR="00420DB7" w:rsidRPr="00420DB7">
        <w:rPr>
          <w:rFonts w:ascii="Arial" w:hAnsi="Arial" w:cs="Arial"/>
          <w:noProof/>
          <w:sz w:val="20"/>
          <w:szCs w:val="20"/>
        </w:rPr>
        <w:t>3</w:t>
      </w:r>
      <w:r w:rsidRPr="00420DB7">
        <w:rPr>
          <w:rFonts w:ascii="Arial" w:hAnsi="Arial" w:cs="Arial"/>
          <w:sz w:val="20"/>
          <w:szCs w:val="20"/>
        </w:rPr>
        <w:fldChar w:fldCharType="end"/>
      </w:r>
      <w:r w:rsidRPr="00420DB7">
        <w:rPr>
          <w:rFonts w:ascii="Arial" w:hAnsi="Arial" w:cs="Arial"/>
          <w:sz w:val="20"/>
          <w:szCs w:val="20"/>
        </w:rPr>
        <w:t>: T-test on Maternal and Larval host plants</w:t>
      </w:r>
    </w:p>
    <w:tbl>
      <w:tblPr>
        <w:tblStyle w:val="scientifictable"/>
        <w:tblW w:w="0" w:type="auto"/>
        <w:tblLook w:val="04A0" w:firstRow="1" w:lastRow="0" w:firstColumn="1" w:lastColumn="0" w:noHBand="0" w:noVBand="1"/>
      </w:tblPr>
      <w:tblGrid>
        <w:gridCol w:w="2630"/>
        <w:gridCol w:w="828"/>
        <w:gridCol w:w="1324"/>
        <w:gridCol w:w="147"/>
        <w:gridCol w:w="1067"/>
        <w:gridCol w:w="1753"/>
        <w:gridCol w:w="1657"/>
      </w:tblGrid>
      <w:tr w:rsidR="002B0C38" w:rsidRPr="002B0C38" w14:paraId="09FBF811" w14:textId="77777777" w:rsidTr="002B0C38">
        <w:trPr>
          <w:cnfStyle w:val="100000000000" w:firstRow="1" w:lastRow="0" w:firstColumn="0" w:lastColumn="0" w:oddVBand="0" w:evenVBand="0" w:oddHBand="0" w:evenHBand="0" w:firstRowFirstColumn="0" w:firstRowLastColumn="0" w:lastRowFirstColumn="0" w:lastRowLastColumn="0"/>
        </w:trPr>
        <w:tc>
          <w:tcPr>
            <w:tcW w:w="9406" w:type="dxa"/>
            <w:gridSpan w:val="7"/>
          </w:tcPr>
          <w:p w14:paraId="7A14C5FA" w14:textId="2BD2849F" w:rsidR="002B0C38" w:rsidRPr="002B0C38" w:rsidRDefault="002B0C38" w:rsidP="00196D1A">
            <w:pPr>
              <w:jc w:val="center"/>
              <w:rPr>
                <w:rFonts w:ascii="Arial" w:hAnsi="Arial" w:cs="Arial"/>
                <w:sz w:val="20"/>
                <w:szCs w:val="20"/>
              </w:rPr>
            </w:pPr>
            <w:r>
              <w:rPr>
                <w:rFonts w:ascii="Arial" w:hAnsi="Arial" w:cs="Arial"/>
                <w:sz w:val="20"/>
                <w:szCs w:val="20"/>
              </w:rPr>
              <w:t>T-test on</w:t>
            </w:r>
            <w:r w:rsidRPr="002B0C38">
              <w:rPr>
                <w:rFonts w:ascii="Arial" w:hAnsi="Arial" w:cs="Arial"/>
                <w:sz w:val="20"/>
                <w:szCs w:val="20"/>
              </w:rPr>
              <w:t xml:space="preserve"> Maternal and Larval host plants</w:t>
            </w:r>
          </w:p>
        </w:tc>
      </w:tr>
      <w:tr w:rsidR="002B0C38" w:rsidRPr="002B0C38" w14:paraId="6D354FBC" w14:textId="77777777" w:rsidTr="002B0C38">
        <w:tc>
          <w:tcPr>
            <w:tcW w:w="2630" w:type="dxa"/>
            <w:tcBorders>
              <w:bottom w:val="double" w:sz="4" w:space="0" w:color="auto"/>
            </w:tcBorders>
          </w:tcPr>
          <w:p w14:paraId="22685B8D" w14:textId="77777777" w:rsidR="002B0C38" w:rsidRPr="002B0C38" w:rsidRDefault="002B0C38" w:rsidP="00196D1A">
            <w:pPr>
              <w:jc w:val="both"/>
              <w:rPr>
                <w:rFonts w:ascii="Arial" w:hAnsi="Arial" w:cs="Arial"/>
                <w:sz w:val="20"/>
                <w:szCs w:val="20"/>
              </w:rPr>
            </w:pPr>
          </w:p>
        </w:tc>
        <w:tc>
          <w:tcPr>
            <w:tcW w:w="828" w:type="dxa"/>
            <w:tcBorders>
              <w:bottom w:val="double" w:sz="4" w:space="0" w:color="auto"/>
            </w:tcBorders>
          </w:tcPr>
          <w:p w14:paraId="188CEC9E" w14:textId="77777777" w:rsidR="002B0C38" w:rsidRPr="002B0C38" w:rsidRDefault="002B0C38" w:rsidP="00196D1A">
            <w:pPr>
              <w:jc w:val="right"/>
              <w:rPr>
                <w:rFonts w:ascii="Arial" w:hAnsi="Arial" w:cs="Arial"/>
                <w:sz w:val="20"/>
                <w:szCs w:val="20"/>
              </w:rPr>
            </w:pPr>
            <w:r w:rsidRPr="002B0C38">
              <w:rPr>
                <w:rFonts w:ascii="Arial" w:hAnsi="Arial" w:cs="Arial"/>
                <w:sz w:val="20"/>
                <w:szCs w:val="20"/>
              </w:rPr>
              <w:t>DF</w:t>
            </w:r>
          </w:p>
        </w:tc>
        <w:tc>
          <w:tcPr>
            <w:tcW w:w="1324" w:type="dxa"/>
            <w:tcBorders>
              <w:bottom w:val="double" w:sz="4" w:space="0" w:color="auto"/>
            </w:tcBorders>
          </w:tcPr>
          <w:p w14:paraId="715E2C4F" w14:textId="37A350F9" w:rsidR="002B0C38" w:rsidRPr="002B0C38" w:rsidRDefault="002B0C38" w:rsidP="00196D1A">
            <w:pPr>
              <w:jc w:val="right"/>
              <w:rPr>
                <w:rFonts w:ascii="Arial" w:hAnsi="Arial" w:cs="Arial"/>
                <w:sz w:val="20"/>
                <w:szCs w:val="20"/>
              </w:rPr>
            </w:pPr>
            <w:r>
              <w:rPr>
                <w:rFonts w:ascii="Arial" w:hAnsi="Arial" w:cs="Arial"/>
                <w:sz w:val="20"/>
                <w:szCs w:val="20"/>
              </w:rPr>
              <w:t>t</w:t>
            </w:r>
          </w:p>
        </w:tc>
        <w:tc>
          <w:tcPr>
            <w:tcW w:w="1214" w:type="dxa"/>
            <w:gridSpan w:val="2"/>
            <w:tcBorders>
              <w:bottom w:val="double" w:sz="4" w:space="0" w:color="auto"/>
            </w:tcBorders>
          </w:tcPr>
          <w:p w14:paraId="44D6B468" w14:textId="4CDB544E" w:rsidR="002B0C38" w:rsidRPr="002B0C38" w:rsidRDefault="002B0C38" w:rsidP="00196D1A">
            <w:pPr>
              <w:jc w:val="right"/>
              <w:rPr>
                <w:rFonts w:ascii="Arial" w:hAnsi="Arial" w:cs="Arial"/>
                <w:sz w:val="20"/>
                <w:szCs w:val="20"/>
              </w:rPr>
            </w:pPr>
            <w:r>
              <w:rPr>
                <w:rFonts w:ascii="Arial" w:hAnsi="Arial" w:cs="Arial"/>
                <w:sz w:val="20"/>
                <w:szCs w:val="20"/>
              </w:rPr>
              <w:t>p-value</w:t>
            </w:r>
          </w:p>
        </w:tc>
        <w:tc>
          <w:tcPr>
            <w:tcW w:w="1753" w:type="dxa"/>
            <w:tcBorders>
              <w:bottom w:val="double" w:sz="4" w:space="0" w:color="auto"/>
            </w:tcBorders>
          </w:tcPr>
          <w:p w14:paraId="7BD3CE39" w14:textId="04E2457B" w:rsidR="002B0C38" w:rsidRPr="002B0C38" w:rsidRDefault="002B0C38" w:rsidP="00196D1A">
            <w:pPr>
              <w:jc w:val="right"/>
              <w:rPr>
                <w:rFonts w:ascii="Arial" w:hAnsi="Arial" w:cs="Arial"/>
                <w:sz w:val="20"/>
                <w:szCs w:val="20"/>
              </w:rPr>
            </w:pPr>
            <w:r>
              <w:rPr>
                <w:rFonts w:ascii="Arial" w:hAnsi="Arial" w:cs="Arial"/>
                <w:sz w:val="20"/>
                <w:szCs w:val="20"/>
              </w:rPr>
              <w:t>Mean Barbarea</w:t>
            </w:r>
          </w:p>
        </w:tc>
        <w:tc>
          <w:tcPr>
            <w:tcW w:w="1657" w:type="dxa"/>
            <w:tcBorders>
              <w:bottom w:val="double" w:sz="4" w:space="0" w:color="auto"/>
            </w:tcBorders>
          </w:tcPr>
          <w:p w14:paraId="079B55C0" w14:textId="3B434288" w:rsidR="002B0C38" w:rsidRPr="002B0C38" w:rsidRDefault="002B0C38" w:rsidP="00196D1A">
            <w:pPr>
              <w:jc w:val="right"/>
              <w:rPr>
                <w:rFonts w:ascii="Arial" w:hAnsi="Arial" w:cs="Arial"/>
                <w:sz w:val="20"/>
                <w:szCs w:val="20"/>
              </w:rPr>
            </w:pPr>
            <w:r>
              <w:rPr>
                <w:rFonts w:ascii="Arial" w:hAnsi="Arial" w:cs="Arial"/>
                <w:sz w:val="20"/>
                <w:szCs w:val="20"/>
              </w:rPr>
              <w:t>Mean Berteroa</w:t>
            </w:r>
          </w:p>
        </w:tc>
      </w:tr>
      <w:tr w:rsidR="002B0C38" w:rsidRPr="002B0C38" w14:paraId="1FA8D8A3" w14:textId="77777777" w:rsidTr="002B0C38">
        <w:tc>
          <w:tcPr>
            <w:tcW w:w="2630" w:type="dxa"/>
            <w:tcBorders>
              <w:top w:val="double" w:sz="4" w:space="0" w:color="auto"/>
            </w:tcBorders>
          </w:tcPr>
          <w:p w14:paraId="3140C6D9" w14:textId="77777777" w:rsidR="002B0C38" w:rsidRPr="002B0C38" w:rsidRDefault="002B0C38" w:rsidP="00196D1A">
            <w:pPr>
              <w:jc w:val="both"/>
              <w:rPr>
                <w:rFonts w:ascii="Arial" w:hAnsi="Arial" w:cs="Arial"/>
                <w:sz w:val="20"/>
                <w:szCs w:val="20"/>
              </w:rPr>
            </w:pPr>
            <w:r w:rsidRPr="002B0C38">
              <w:rPr>
                <w:rFonts w:ascii="Arial" w:hAnsi="Arial" w:cs="Arial"/>
                <w:sz w:val="20"/>
                <w:szCs w:val="20"/>
              </w:rPr>
              <w:t>Maternal host</w:t>
            </w:r>
          </w:p>
        </w:tc>
        <w:tc>
          <w:tcPr>
            <w:tcW w:w="828" w:type="dxa"/>
            <w:tcBorders>
              <w:top w:val="double" w:sz="4" w:space="0" w:color="auto"/>
            </w:tcBorders>
          </w:tcPr>
          <w:p w14:paraId="1D194DDF" w14:textId="36CC8D2E" w:rsidR="002B0C38" w:rsidRPr="002B0C38" w:rsidRDefault="002B0C38" w:rsidP="00196D1A">
            <w:pPr>
              <w:jc w:val="right"/>
              <w:rPr>
                <w:rFonts w:ascii="Arial" w:hAnsi="Arial" w:cs="Arial"/>
                <w:sz w:val="20"/>
                <w:szCs w:val="20"/>
              </w:rPr>
            </w:pPr>
            <w:r>
              <w:rPr>
                <w:rFonts w:ascii="Arial" w:hAnsi="Arial" w:cs="Arial"/>
                <w:sz w:val="20"/>
                <w:szCs w:val="20"/>
              </w:rPr>
              <w:t>257.21</w:t>
            </w:r>
          </w:p>
        </w:tc>
        <w:tc>
          <w:tcPr>
            <w:tcW w:w="1471" w:type="dxa"/>
            <w:gridSpan w:val="2"/>
            <w:tcBorders>
              <w:top w:val="double" w:sz="4" w:space="0" w:color="auto"/>
            </w:tcBorders>
          </w:tcPr>
          <w:p w14:paraId="6ECD3216" w14:textId="6C3E368B" w:rsidR="002B0C38" w:rsidRPr="002B0C38" w:rsidRDefault="002B0C38" w:rsidP="00196D1A">
            <w:pPr>
              <w:jc w:val="right"/>
              <w:rPr>
                <w:rFonts w:ascii="Arial" w:hAnsi="Arial" w:cs="Arial"/>
                <w:sz w:val="20"/>
                <w:szCs w:val="20"/>
              </w:rPr>
            </w:pPr>
            <w:r>
              <w:rPr>
                <w:rFonts w:ascii="Arial" w:hAnsi="Arial" w:cs="Arial"/>
                <w:sz w:val="20"/>
                <w:szCs w:val="20"/>
              </w:rPr>
              <w:t>0.73</w:t>
            </w:r>
          </w:p>
        </w:tc>
        <w:tc>
          <w:tcPr>
            <w:tcW w:w="1067" w:type="dxa"/>
            <w:tcBorders>
              <w:top w:val="double" w:sz="4" w:space="0" w:color="auto"/>
            </w:tcBorders>
          </w:tcPr>
          <w:p w14:paraId="51075A2C" w14:textId="6B5E7A4F" w:rsidR="002B0C38" w:rsidRPr="002B0C38" w:rsidRDefault="002B0C38" w:rsidP="00196D1A">
            <w:pPr>
              <w:jc w:val="right"/>
              <w:rPr>
                <w:rFonts w:ascii="Arial" w:hAnsi="Arial" w:cs="Arial"/>
                <w:sz w:val="20"/>
                <w:szCs w:val="20"/>
              </w:rPr>
            </w:pPr>
            <w:r>
              <w:rPr>
                <w:rFonts w:ascii="Arial" w:hAnsi="Arial" w:cs="Arial"/>
                <w:sz w:val="20"/>
                <w:szCs w:val="20"/>
              </w:rPr>
              <w:t>0.47</w:t>
            </w:r>
          </w:p>
        </w:tc>
        <w:tc>
          <w:tcPr>
            <w:tcW w:w="1753" w:type="dxa"/>
            <w:tcBorders>
              <w:top w:val="double" w:sz="4" w:space="0" w:color="auto"/>
            </w:tcBorders>
          </w:tcPr>
          <w:p w14:paraId="221B1E48" w14:textId="6E1D4791" w:rsidR="002B0C38" w:rsidRPr="002B0C38" w:rsidRDefault="002B0C38" w:rsidP="00196D1A">
            <w:pPr>
              <w:jc w:val="right"/>
              <w:rPr>
                <w:rFonts w:ascii="Arial" w:hAnsi="Arial" w:cs="Arial"/>
                <w:sz w:val="20"/>
                <w:szCs w:val="20"/>
              </w:rPr>
            </w:pPr>
            <w:r>
              <w:rPr>
                <w:rFonts w:ascii="Arial" w:hAnsi="Arial" w:cs="Arial"/>
                <w:sz w:val="20"/>
                <w:szCs w:val="20"/>
              </w:rPr>
              <w:t>61.2</w:t>
            </w:r>
          </w:p>
        </w:tc>
        <w:tc>
          <w:tcPr>
            <w:tcW w:w="1657" w:type="dxa"/>
            <w:tcBorders>
              <w:top w:val="double" w:sz="4" w:space="0" w:color="auto"/>
            </w:tcBorders>
          </w:tcPr>
          <w:p w14:paraId="056570E6" w14:textId="5185EAAA" w:rsidR="002B0C38" w:rsidRPr="002B0C38" w:rsidRDefault="002B0C38" w:rsidP="00196D1A">
            <w:pPr>
              <w:jc w:val="right"/>
              <w:rPr>
                <w:rFonts w:ascii="Arial" w:hAnsi="Arial" w:cs="Arial"/>
                <w:sz w:val="20"/>
                <w:szCs w:val="20"/>
              </w:rPr>
            </w:pPr>
            <w:r>
              <w:rPr>
                <w:rFonts w:ascii="Arial" w:hAnsi="Arial" w:cs="Arial"/>
                <w:sz w:val="20"/>
                <w:szCs w:val="20"/>
              </w:rPr>
              <w:t>60.19</w:t>
            </w:r>
          </w:p>
        </w:tc>
      </w:tr>
      <w:tr w:rsidR="002B0C38" w:rsidRPr="002B0C38" w14:paraId="786BFF85" w14:textId="77777777" w:rsidTr="002B0C38">
        <w:tc>
          <w:tcPr>
            <w:tcW w:w="2630" w:type="dxa"/>
            <w:tcBorders>
              <w:bottom w:val="double" w:sz="4" w:space="0" w:color="auto"/>
            </w:tcBorders>
            <w:shd w:val="clear" w:color="auto" w:fill="DBDBDB" w:themeFill="accent3" w:themeFillTint="66"/>
          </w:tcPr>
          <w:p w14:paraId="2B8B97B8" w14:textId="77777777" w:rsidR="002B0C38" w:rsidRPr="002B0C38" w:rsidRDefault="002B0C38" w:rsidP="00196D1A">
            <w:pPr>
              <w:jc w:val="both"/>
              <w:rPr>
                <w:rFonts w:ascii="Arial" w:hAnsi="Arial" w:cs="Arial"/>
                <w:sz w:val="20"/>
                <w:szCs w:val="20"/>
              </w:rPr>
            </w:pPr>
            <w:r w:rsidRPr="002B0C38">
              <w:rPr>
                <w:rFonts w:ascii="Arial" w:hAnsi="Arial" w:cs="Arial"/>
                <w:sz w:val="20"/>
                <w:szCs w:val="20"/>
              </w:rPr>
              <w:t>Larval host</w:t>
            </w:r>
          </w:p>
        </w:tc>
        <w:tc>
          <w:tcPr>
            <w:tcW w:w="828" w:type="dxa"/>
            <w:tcBorders>
              <w:bottom w:val="double" w:sz="4" w:space="0" w:color="auto"/>
            </w:tcBorders>
            <w:shd w:val="clear" w:color="auto" w:fill="DBDBDB" w:themeFill="accent3" w:themeFillTint="66"/>
          </w:tcPr>
          <w:p w14:paraId="254831A8" w14:textId="325D7A20" w:rsidR="002B0C38" w:rsidRPr="002B0C38" w:rsidRDefault="002B0C38" w:rsidP="00196D1A">
            <w:pPr>
              <w:jc w:val="right"/>
              <w:rPr>
                <w:rFonts w:ascii="Arial" w:hAnsi="Arial" w:cs="Arial"/>
                <w:sz w:val="20"/>
                <w:szCs w:val="20"/>
              </w:rPr>
            </w:pPr>
            <w:r>
              <w:rPr>
                <w:rFonts w:ascii="Arial" w:hAnsi="Arial" w:cs="Arial"/>
                <w:sz w:val="20"/>
                <w:szCs w:val="20"/>
              </w:rPr>
              <w:t>242.32</w:t>
            </w:r>
          </w:p>
        </w:tc>
        <w:tc>
          <w:tcPr>
            <w:tcW w:w="1471" w:type="dxa"/>
            <w:gridSpan w:val="2"/>
            <w:tcBorders>
              <w:bottom w:val="double" w:sz="4" w:space="0" w:color="auto"/>
            </w:tcBorders>
            <w:shd w:val="clear" w:color="auto" w:fill="DBDBDB" w:themeFill="accent3" w:themeFillTint="66"/>
          </w:tcPr>
          <w:p w14:paraId="5DA5BC44" w14:textId="73CD3E01" w:rsidR="002B0C38" w:rsidRPr="002B0C38" w:rsidRDefault="002B0C38" w:rsidP="00196D1A">
            <w:pPr>
              <w:jc w:val="right"/>
              <w:rPr>
                <w:rFonts w:ascii="Arial" w:hAnsi="Arial" w:cs="Arial"/>
                <w:sz w:val="20"/>
                <w:szCs w:val="20"/>
              </w:rPr>
            </w:pPr>
            <w:r>
              <w:rPr>
                <w:rFonts w:ascii="Arial" w:hAnsi="Arial" w:cs="Arial"/>
                <w:sz w:val="20"/>
                <w:szCs w:val="20"/>
              </w:rPr>
              <w:t>12.36</w:t>
            </w:r>
          </w:p>
        </w:tc>
        <w:tc>
          <w:tcPr>
            <w:tcW w:w="1067" w:type="dxa"/>
            <w:tcBorders>
              <w:bottom w:val="double" w:sz="4" w:space="0" w:color="auto"/>
            </w:tcBorders>
            <w:shd w:val="clear" w:color="auto" w:fill="DBDBDB" w:themeFill="accent3" w:themeFillTint="66"/>
          </w:tcPr>
          <w:p w14:paraId="3A346C6C" w14:textId="450FE40E" w:rsidR="002B0C38" w:rsidRPr="002B0C38" w:rsidRDefault="002B0C38" w:rsidP="00196D1A">
            <w:pPr>
              <w:jc w:val="right"/>
              <w:rPr>
                <w:rFonts w:ascii="Arial" w:hAnsi="Arial" w:cs="Arial"/>
                <w:sz w:val="20"/>
                <w:szCs w:val="20"/>
              </w:rPr>
            </w:pPr>
            <w:r>
              <w:rPr>
                <w:rFonts w:ascii="Arial" w:hAnsi="Arial" w:cs="Arial"/>
                <w:sz w:val="20"/>
                <w:szCs w:val="20"/>
              </w:rPr>
              <w:t>2.2e-16</w:t>
            </w:r>
          </w:p>
        </w:tc>
        <w:tc>
          <w:tcPr>
            <w:tcW w:w="1753" w:type="dxa"/>
            <w:tcBorders>
              <w:bottom w:val="double" w:sz="4" w:space="0" w:color="auto"/>
            </w:tcBorders>
            <w:shd w:val="clear" w:color="auto" w:fill="DBDBDB" w:themeFill="accent3" w:themeFillTint="66"/>
          </w:tcPr>
          <w:p w14:paraId="08303E69" w14:textId="3E5A268D" w:rsidR="002B0C38" w:rsidRPr="002B0C38" w:rsidRDefault="002B0C38" w:rsidP="00196D1A">
            <w:pPr>
              <w:jc w:val="right"/>
              <w:rPr>
                <w:rFonts w:ascii="Arial" w:hAnsi="Arial" w:cs="Arial"/>
                <w:sz w:val="20"/>
                <w:szCs w:val="20"/>
              </w:rPr>
            </w:pPr>
            <w:r>
              <w:rPr>
                <w:rFonts w:ascii="Arial" w:hAnsi="Arial" w:cs="Arial"/>
                <w:sz w:val="20"/>
                <w:szCs w:val="20"/>
              </w:rPr>
              <w:t>65.95</w:t>
            </w:r>
          </w:p>
        </w:tc>
        <w:tc>
          <w:tcPr>
            <w:tcW w:w="1657" w:type="dxa"/>
            <w:tcBorders>
              <w:bottom w:val="double" w:sz="4" w:space="0" w:color="auto"/>
            </w:tcBorders>
            <w:shd w:val="clear" w:color="auto" w:fill="DBDBDB" w:themeFill="accent3" w:themeFillTint="66"/>
          </w:tcPr>
          <w:p w14:paraId="3DD6E716" w14:textId="0CBD75E3" w:rsidR="002B0C38" w:rsidRPr="002B0C38" w:rsidRDefault="002B0C38" w:rsidP="00196D1A">
            <w:pPr>
              <w:jc w:val="right"/>
              <w:rPr>
                <w:rFonts w:ascii="Arial" w:hAnsi="Arial" w:cs="Arial"/>
                <w:sz w:val="20"/>
                <w:szCs w:val="20"/>
              </w:rPr>
            </w:pPr>
            <w:r>
              <w:rPr>
                <w:rFonts w:ascii="Arial" w:hAnsi="Arial" w:cs="Arial"/>
                <w:sz w:val="20"/>
                <w:szCs w:val="20"/>
              </w:rPr>
              <w:t>51.98</w:t>
            </w:r>
          </w:p>
        </w:tc>
      </w:tr>
    </w:tbl>
    <w:p w14:paraId="15823995" w14:textId="77777777" w:rsidR="00A16EAB" w:rsidRDefault="00A16EAB" w:rsidP="00AA03DA">
      <w:pPr>
        <w:keepNext/>
        <w:jc w:val="both"/>
        <w:rPr>
          <w:rFonts w:ascii="Arial" w:hAnsi="Arial" w:cs="Arial"/>
          <w:kern w:val="0"/>
          <w:sz w:val="24"/>
          <w:szCs w:val="24"/>
          <w:lang w:val="de-DE"/>
        </w:rPr>
      </w:pPr>
    </w:p>
    <w:p w14:paraId="5F38C3DE" w14:textId="0AF28919" w:rsidR="002B0C38" w:rsidRDefault="002B0C38" w:rsidP="00AA03DA">
      <w:pPr>
        <w:keepNext/>
        <w:jc w:val="both"/>
        <w:rPr>
          <w:rFonts w:ascii="Arial" w:hAnsi="Arial" w:cs="Arial"/>
          <w:kern w:val="0"/>
          <w:sz w:val="24"/>
          <w:szCs w:val="24"/>
          <w:lang w:val="de-DE"/>
        </w:rPr>
      </w:pPr>
      <w:r w:rsidRPr="002B0C38">
        <w:rPr>
          <w:rFonts w:ascii="Arial" w:hAnsi="Arial" w:cs="Arial"/>
          <w:kern w:val="0"/>
          <w:sz w:val="24"/>
          <w:szCs w:val="24"/>
          <w:lang w:val="de-DE"/>
        </w:rPr>
        <w:t>The boxplots within each categorical group defined by maternal and larval host plants fail to reveal a discernible contrast between male and female butterflies. The distribution of</w:t>
      </w:r>
      <w:r>
        <w:rPr>
          <w:rFonts w:ascii="Arial" w:hAnsi="Arial" w:cs="Arial"/>
          <w:kern w:val="0"/>
          <w:sz w:val="24"/>
          <w:szCs w:val="24"/>
          <w:lang w:val="de-DE"/>
        </w:rPr>
        <w:t xml:space="preserve"> </w:t>
      </w:r>
      <w:r w:rsidRPr="002B0C38">
        <w:rPr>
          <w:rFonts w:ascii="Arial" w:hAnsi="Arial" w:cs="Arial"/>
          <w:kern w:val="0"/>
          <w:sz w:val="24"/>
          <w:szCs w:val="24"/>
          <w:lang w:val="de-DE"/>
        </w:rPr>
        <w:t>male and female specimens within these groups</w:t>
      </w:r>
      <w:r w:rsidR="00AD0B89">
        <w:rPr>
          <w:rFonts w:ascii="Arial" w:hAnsi="Arial" w:cs="Arial"/>
          <w:kern w:val="0"/>
          <w:sz w:val="24"/>
          <w:szCs w:val="24"/>
          <w:lang w:val="de-DE"/>
        </w:rPr>
        <w:t xml:space="preserve"> are very similar</w:t>
      </w:r>
      <w:r w:rsidRPr="002B0C38">
        <w:rPr>
          <w:rFonts w:ascii="Arial" w:hAnsi="Arial" w:cs="Arial"/>
          <w:kern w:val="0"/>
          <w:sz w:val="24"/>
          <w:szCs w:val="24"/>
          <w:lang w:val="de-DE"/>
        </w:rPr>
        <w:t>.</w:t>
      </w:r>
    </w:p>
    <w:p w14:paraId="7D40FE0B" w14:textId="77777777" w:rsidR="002B0C38" w:rsidRDefault="002B0C38" w:rsidP="00AA03DA">
      <w:pPr>
        <w:keepNext/>
        <w:jc w:val="both"/>
        <w:rPr>
          <w:rFonts w:ascii="Arial" w:hAnsi="Arial" w:cs="Arial"/>
          <w:kern w:val="0"/>
          <w:sz w:val="24"/>
          <w:szCs w:val="24"/>
          <w:lang w:val="de-DE"/>
        </w:rPr>
      </w:pPr>
    </w:p>
    <w:p w14:paraId="29F087C7" w14:textId="7A385C45" w:rsidR="00333658" w:rsidRPr="002B0C38" w:rsidRDefault="00333658" w:rsidP="00AA03DA">
      <w:pPr>
        <w:keepNext/>
        <w:jc w:val="both"/>
        <w:rPr>
          <w:rFonts w:ascii="Arial" w:hAnsi="Arial" w:cs="Arial"/>
          <w:sz w:val="24"/>
          <w:szCs w:val="24"/>
        </w:rPr>
      </w:pPr>
      <w:r w:rsidRPr="002B0C38">
        <w:rPr>
          <w:rFonts w:ascii="Arial" w:hAnsi="Arial" w:cs="Arial"/>
          <w:noProof/>
          <w:kern w:val="0"/>
          <w:sz w:val="24"/>
          <w:szCs w:val="24"/>
          <w:lang w:val="de-DE"/>
        </w:rPr>
        <w:drawing>
          <wp:inline distT="0" distB="0" distL="0" distR="0" wp14:anchorId="0FD4633C" wp14:editId="56F7C473">
            <wp:extent cx="5756152" cy="2838229"/>
            <wp:effectExtent l="0" t="0" r="0" b="635"/>
            <wp:docPr id="133424429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44299" name="Grafik 1334244299"/>
                    <pic:cNvPicPr/>
                  </pic:nvPicPr>
                  <pic:blipFill rotWithShape="1">
                    <a:blip r:embed="rId8" cstate="print">
                      <a:extLst>
                        <a:ext uri="{28A0092B-C50C-407E-A947-70E740481C1C}">
                          <a14:useLocalDpi xmlns:a14="http://schemas.microsoft.com/office/drawing/2010/main" val="0"/>
                        </a:ext>
                      </a:extLst>
                    </a:blip>
                    <a:srcRect t="8617" b="12516"/>
                    <a:stretch/>
                  </pic:blipFill>
                  <pic:spPr bwMode="auto">
                    <a:xfrm>
                      <a:off x="0" y="0"/>
                      <a:ext cx="5756152" cy="2838229"/>
                    </a:xfrm>
                    <a:prstGeom prst="rect">
                      <a:avLst/>
                    </a:prstGeom>
                    <a:ln>
                      <a:noFill/>
                    </a:ln>
                    <a:extLst>
                      <a:ext uri="{53640926-AAD7-44D8-BBD7-CCE9431645EC}">
                        <a14:shadowObscured xmlns:a14="http://schemas.microsoft.com/office/drawing/2010/main"/>
                      </a:ext>
                    </a:extLst>
                  </pic:spPr>
                </pic:pic>
              </a:graphicData>
            </a:graphic>
          </wp:inline>
        </w:drawing>
      </w:r>
    </w:p>
    <w:p w14:paraId="32156F78" w14:textId="0BCD6157" w:rsidR="00333658" w:rsidRPr="00420DB7" w:rsidRDefault="00333658" w:rsidP="00AA03DA">
      <w:pPr>
        <w:pStyle w:val="Beschriftung"/>
        <w:jc w:val="both"/>
        <w:rPr>
          <w:rFonts w:ascii="Arial" w:hAnsi="Arial" w:cs="Arial"/>
          <w:sz w:val="20"/>
          <w:szCs w:val="20"/>
        </w:rPr>
      </w:pPr>
      <w:r w:rsidRPr="00420DB7">
        <w:rPr>
          <w:rFonts w:ascii="Arial" w:hAnsi="Arial" w:cs="Arial"/>
          <w:sz w:val="20"/>
          <w:szCs w:val="20"/>
        </w:rPr>
        <w:t xml:space="preserve">Figure </w:t>
      </w:r>
      <w:r w:rsidR="00AD0B89">
        <w:rPr>
          <w:rFonts w:ascii="Arial" w:hAnsi="Arial" w:cs="Arial"/>
          <w:sz w:val="20"/>
          <w:szCs w:val="20"/>
        </w:rPr>
        <w:t>3</w:t>
      </w:r>
      <w:r w:rsidRPr="00420DB7">
        <w:rPr>
          <w:rFonts w:ascii="Arial" w:hAnsi="Arial" w:cs="Arial"/>
          <w:sz w:val="20"/>
          <w:szCs w:val="20"/>
        </w:rPr>
        <w:t>: Boxplots for the different groups of maternal and larval host plants divided by different sexes of the butterflies</w:t>
      </w:r>
    </w:p>
    <w:p w14:paraId="673CAAD5" w14:textId="1D72A724" w:rsidR="00A16EAB" w:rsidRDefault="002B0C38" w:rsidP="00AA03DA">
      <w:pPr>
        <w:keepNext/>
        <w:jc w:val="both"/>
        <w:rPr>
          <w:rFonts w:ascii="Arial" w:hAnsi="Arial" w:cs="Arial"/>
          <w:sz w:val="24"/>
          <w:szCs w:val="24"/>
        </w:rPr>
      </w:pPr>
      <w:r w:rsidRPr="002B0C38">
        <w:rPr>
          <w:rFonts w:ascii="Arial" w:hAnsi="Arial" w:cs="Arial"/>
          <w:sz w:val="24"/>
          <w:szCs w:val="24"/>
        </w:rPr>
        <w:t xml:space="preserve">The results obtained from our analysis of variance (ANOVA) substantiate the preliminary observations made by inspecting the boxplots. </w:t>
      </w:r>
      <w:r w:rsidR="00A16EAB" w:rsidRPr="00A16EAB">
        <w:rPr>
          <w:rFonts w:ascii="Arial" w:hAnsi="Arial" w:cs="Arial"/>
          <w:sz w:val="24"/>
          <w:szCs w:val="24"/>
        </w:rPr>
        <w:t xml:space="preserve">The results reveal highly significant </w:t>
      </w:r>
      <w:r w:rsidR="00A16EAB">
        <w:rPr>
          <w:rFonts w:ascii="Arial" w:hAnsi="Arial" w:cs="Arial"/>
          <w:sz w:val="24"/>
          <w:szCs w:val="24"/>
        </w:rPr>
        <w:t xml:space="preserve">independent </w:t>
      </w:r>
      <w:r w:rsidR="00A16EAB" w:rsidRPr="00A16EAB">
        <w:rPr>
          <w:rFonts w:ascii="Arial" w:hAnsi="Arial" w:cs="Arial"/>
          <w:sz w:val="24"/>
          <w:szCs w:val="24"/>
        </w:rPr>
        <w:t>effects for both Sex and InteractionFactor, with p-values well below 0.05 (&lt;2e-16). This indicates that both Sex and InteractionFactor significantly contribute to the observed variation in adult weight. The F values for Sex (5912.94) and InteractionFactor (49.8</w:t>
      </w:r>
      <w:r w:rsidR="00A16EAB">
        <w:rPr>
          <w:rFonts w:ascii="Arial" w:hAnsi="Arial" w:cs="Arial"/>
          <w:sz w:val="24"/>
          <w:szCs w:val="24"/>
        </w:rPr>
        <w:t>1</w:t>
      </w:r>
      <w:r w:rsidR="00A16EAB" w:rsidRPr="00A16EAB">
        <w:rPr>
          <w:rFonts w:ascii="Arial" w:hAnsi="Arial" w:cs="Arial"/>
          <w:sz w:val="24"/>
          <w:szCs w:val="24"/>
        </w:rPr>
        <w:t>) are substantial, reinforcing the strength of these effects. However, the interaction between Sex and InteractionFactor does not reach conventional significance (p = 0.3283), suggesting that the combined influence of Sex and InteractionFactor may not be significantly different from their individual effects. The F value for this interaction (1.15) is relatively low compared to the main effects. The residuals, representing unexplained variance, have a mean square value of 90.</w:t>
      </w:r>
    </w:p>
    <w:p w14:paraId="7E894543" w14:textId="77777777" w:rsidR="00A16EAB" w:rsidRDefault="00A16EAB" w:rsidP="00420DB7">
      <w:pPr>
        <w:pStyle w:val="Beschriftung"/>
        <w:keepNext/>
        <w:rPr>
          <w:rFonts w:ascii="Arial" w:hAnsi="Arial" w:cs="Arial"/>
          <w:sz w:val="20"/>
          <w:szCs w:val="20"/>
        </w:rPr>
      </w:pPr>
    </w:p>
    <w:p w14:paraId="09E29EC3" w14:textId="77777777" w:rsidR="00A16EAB" w:rsidRPr="00A16EAB" w:rsidRDefault="00A16EAB" w:rsidP="00A16EAB"/>
    <w:p w14:paraId="259AD5E6" w14:textId="5282C9EC" w:rsidR="00420DB7" w:rsidRPr="00420DB7" w:rsidRDefault="00420DB7" w:rsidP="00420DB7">
      <w:pPr>
        <w:pStyle w:val="Beschriftung"/>
        <w:keepNext/>
        <w:rPr>
          <w:rFonts w:ascii="Arial" w:hAnsi="Arial" w:cs="Arial"/>
          <w:sz w:val="20"/>
          <w:szCs w:val="20"/>
        </w:rPr>
      </w:pPr>
      <w:r w:rsidRPr="00420DB7">
        <w:rPr>
          <w:rFonts w:ascii="Arial" w:hAnsi="Arial" w:cs="Arial"/>
          <w:sz w:val="20"/>
          <w:szCs w:val="20"/>
        </w:rPr>
        <w:lastRenderedPageBreak/>
        <w:t xml:space="preserve">Tabelle </w:t>
      </w:r>
      <w:r w:rsidRPr="00420DB7">
        <w:rPr>
          <w:rFonts w:ascii="Arial" w:hAnsi="Arial" w:cs="Arial"/>
          <w:sz w:val="20"/>
          <w:szCs w:val="20"/>
        </w:rPr>
        <w:fldChar w:fldCharType="begin"/>
      </w:r>
      <w:r w:rsidRPr="00420DB7">
        <w:rPr>
          <w:rFonts w:ascii="Arial" w:hAnsi="Arial" w:cs="Arial"/>
          <w:sz w:val="20"/>
          <w:szCs w:val="20"/>
        </w:rPr>
        <w:instrText xml:space="preserve"> SEQ Tabelle \* ARABIC </w:instrText>
      </w:r>
      <w:r w:rsidRPr="00420DB7">
        <w:rPr>
          <w:rFonts w:ascii="Arial" w:hAnsi="Arial" w:cs="Arial"/>
          <w:sz w:val="20"/>
          <w:szCs w:val="20"/>
        </w:rPr>
        <w:fldChar w:fldCharType="separate"/>
      </w:r>
      <w:r w:rsidRPr="00420DB7">
        <w:rPr>
          <w:rFonts w:ascii="Arial" w:hAnsi="Arial" w:cs="Arial"/>
          <w:noProof/>
          <w:sz w:val="20"/>
          <w:szCs w:val="20"/>
        </w:rPr>
        <w:t>4</w:t>
      </w:r>
      <w:r w:rsidRPr="00420DB7">
        <w:rPr>
          <w:rFonts w:ascii="Arial" w:hAnsi="Arial" w:cs="Arial"/>
          <w:sz w:val="20"/>
          <w:szCs w:val="20"/>
        </w:rPr>
        <w:fldChar w:fldCharType="end"/>
      </w:r>
      <w:r w:rsidRPr="00420DB7">
        <w:rPr>
          <w:rFonts w:ascii="Arial" w:hAnsi="Arial" w:cs="Arial"/>
          <w:sz w:val="20"/>
          <w:szCs w:val="20"/>
        </w:rPr>
        <w:t>: ANOVA between Sex and the InteractionFactor (Maternal and Larval host plants)</w:t>
      </w:r>
    </w:p>
    <w:tbl>
      <w:tblPr>
        <w:tblStyle w:val="scientifictable"/>
        <w:tblW w:w="0" w:type="auto"/>
        <w:tblLook w:val="04A0" w:firstRow="1" w:lastRow="0" w:firstColumn="1" w:lastColumn="0" w:noHBand="0" w:noVBand="1"/>
      </w:tblPr>
      <w:tblGrid>
        <w:gridCol w:w="2268"/>
        <w:gridCol w:w="864"/>
        <w:gridCol w:w="1566"/>
        <w:gridCol w:w="1566"/>
        <w:gridCol w:w="1566"/>
        <w:gridCol w:w="1566"/>
      </w:tblGrid>
      <w:tr w:rsidR="002B0C38" w:rsidRPr="002B0C38" w14:paraId="159C6818" w14:textId="77777777" w:rsidTr="00196D1A">
        <w:trPr>
          <w:cnfStyle w:val="100000000000" w:firstRow="1" w:lastRow="0" w:firstColumn="0" w:lastColumn="0" w:oddVBand="0" w:evenVBand="0" w:oddHBand="0" w:evenHBand="0" w:firstRowFirstColumn="0" w:firstRowLastColumn="0" w:lastRowFirstColumn="0" w:lastRowLastColumn="0"/>
        </w:trPr>
        <w:tc>
          <w:tcPr>
            <w:tcW w:w="9396" w:type="dxa"/>
            <w:gridSpan w:val="6"/>
          </w:tcPr>
          <w:p w14:paraId="660980BB" w14:textId="7EC595F3" w:rsidR="002B0C38" w:rsidRPr="002B0C38" w:rsidRDefault="002B0C38" w:rsidP="00196D1A">
            <w:pPr>
              <w:jc w:val="center"/>
              <w:rPr>
                <w:rFonts w:ascii="Arial" w:hAnsi="Arial" w:cs="Arial"/>
                <w:sz w:val="20"/>
                <w:szCs w:val="20"/>
              </w:rPr>
            </w:pPr>
            <w:r w:rsidRPr="002B0C38">
              <w:rPr>
                <w:rFonts w:ascii="Arial" w:hAnsi="Arial" w:cs="Arial"/>
                <w:sz w:val="20"/>
                <w:szCs w:val="20"/>
              </w:rPr>
              <w:t>ANOVA between Sex and the InteractionFactor (Maternal and Larval host plants)</w:t>
            </w:r>
          </w:p>
        </w:tc>
      </w:tr>
      <w:tr w:rsidR="002B0C38" w:rsidRPr="002B0C38" w14:paraId="0620FD10" w14:textId="77777777" w:rsidTr="00196D1A">
        <w:tc>
          <w:tcPr>
            <w:tcW w:w="2268" w:type="dxa"/>
            <w:tcBorders>
              <w:bottom w:val="double" w:sz="4" w:space="0" w:color="auto"/>
            </w:tcBorders>
          </w:tcPr>
          <w:p w14:paraId="2C52123F" w14:textId="77777777" w:rsidR="002B0C38" w:rsidRPr="002B0C38" w:rsidRDefault="002B0C38" w:rsidP="00196D1A">
            <w:pPr>
              <w:jc w:val="both"/>
              <w:rPr>
                <w:rFonts w:ascii="Arial" w:hAnsi="Arial" w:cs="Arial"/>
                <w:sz w:val="20"/>
                <w:szCs w:val="20"/>
              </w:rPr>
            </w:pPr>
          </w:p>
        </w:tc>
        <w:tc>
          <w:tcPr>
            <w:tcW w:w="864" w:type="dxa"/>
            <w:tcBorders>
              <w:bottom w:val="double" w:sz="4" w:space="0" w:color="auto"/>
            </w:tcBorders>
          </w:tcPr>
          <w:p w14:paraId="6392D732" w14:textId="77777777" w:rsidR="002B0C38" w:rsidRPr="002B0C38" w:rsidRDefault="002B0C38" w:rsidP="00196D1A">
            <w:pPr>
              <w:jc w:val="right"/>
              <w:rPr>
                <w:rFonts w:ascii="Arial" w:hAnsi="Arial" w:cs="Arial"/>
                <w:sz w:val="20"/>
                <w:szCs w:val="20"/>
              </w:rPr>
            </w:pPr>
            <w:r w:rsidRPr="002B0C38">
              <w:rPr>
                <w:rFonts w:ascii="Arial" w:hAnsi="Arial" w:cs="Arial"/>
                <w:sz w:val="20"/>
                <w:szCs w:val="20"/>
              </w:rPr>
              <w:t>DF</w:t>
            </w:r>
          </w:p>
        </w:tc>
        <w:tc>
          <w:tcPr>
            <w:tcW w:w="1566" w:type="dxa"/>
            <w:tcBorders>
              <w:bottom w:val="double" w:sz="4" w:space="0" w:color="auto"/>
            </w:tcBorders>
          </w:tcPr>
          <w:p w14:paraId="135690FA" w14:textId="77777777" w:rsidR="002B0C38" w:rsidRPr="002B0C38" w:rsidRDefault="002B0C38" w:rsidP="00196D1A">
            <w:pPr>
              <w:jc w:val="right"/>
              <w:rPr>
                <w:rFonts w:ascii="Arial" w:hAnsi="Arial" w:cs="Arial"/>
                <w:sz w:val="20"/>
                <w:szCs w:val="20"/>
              </w:rPr>
            </w:pPr>
            <w:r w:rsidRPr="002B0C38">
              <w:rPr>
                <w:rFonts w:ascii="Arial" w:hAnsi="Arial" w:cs="Arial"/>
                <w:sz w:val="20"/>
                <w:szCs w:val="20"/>
              </w:rPr>
              <w:t>Sum sq</w:t>
            </w:r>
          </w:p>
        </w:tc>
        <w:tc>
          <w:tcPr>
            <w:tcW w:w="1566" w:type="dxa"/>
            <w:tcBorders>
              <w:bottom w:val="double" w:sz="4" w:space="0" w:color="auto"/>
            </w:tcBorders>
          </w:tcPr>
          <w:p w14:paraId="7B048B4D" w14:textId="77777777" w:rsidR="002B0C38" w:rsidRPr="002B0C38" w:rsidRDefault="002B0C38" w:rsidP="00196D1A">
            <w:pPr>
              <w:jc w:val="right"/>
              <w:rPr>
                <w:rFonts w:ascii="Arial" w:hAnsi="Arial" w:cs="Arial"/>
                <w:sz w:val="20"/>
                <w:szCs w:val="20"/>
              </w:rPr>
            </w:pPr>
            <w:r w:rsidRPr="002B0C38">
              <w:rPr>
                <w:rFonts w:ascii="Arial" w:hAnsi="Arial" w:cs="Arial"/>
                <w:sz w:val="20"/>
                <w:szCs w:val="20"/>
              </w:rPr>
              <w:t>Mean sq</w:t>
            </w:r>
          </w:p>
        </w:tc>
        <w:tc>
          <w:tcPr>
            <w:tcW w:w="1566" w:type="dxa"/>
            <w:tcBorders>
              <w:bottom w:val="double" w:sz="4" w:space="0" w:color="auto"/>
            </w:tcBorders>
          </w:tcPr>
          <w:p w14:paraId="786109EC" w14:textId="77777777" w:rsidR="002B0C38" w:rsidRPr="002B0C38" w:rsidRDefault="002B0C38" w:rsidP="00196D1A">
            <w:pPr>
              <w:jc w:val="right"/>
              <w:rPr>
                <w:rFonts w:ascii="Arial" w:hAnsi="Arial" w:cs="Arial"/>
                <w:sz w:val="20"/>
                <w:szCs w:val="20"/>
              </w:rPr>
            </w:pPr>
            <w:r w:rsidRPr="002B0C38">
              <w:rPr>
                <w:rFonts w:ascii="Arial" w:hAnsi="Arial" w:cs="Arial"/>
                <w:sz w:val="20"/>
                <w:szCs w:val="20"/>
              </w:rPr>
              <w:t>F value</w:t>
            </w:r>
          </w:p>
        </w:tc>
        <w:tc>
          <w:tcPr>
            <w:tcW w:w="1566" w:type="dxa"/>
            <w:tcBorders>
              <w:bottom w:val="double" w:sz="4" w:space="0" w:color="auto"/>
            </w:tcBorders>
          </w:tcPr>
          <w:p w14:paraId="3DC693CD" w14:textId="77777777" w:rsidR="002B0C38" w:rsidRPr="002B0C38" w:rsidRDefault="002B0C38" w:rsidP="00196D1A">
            <w:pPr>
              <w:jc w:val="right"/>
              <w:rPr>
                <w:rFonts w:ascii="Arial" w:hAnsi="Arial" w:cs="Arial"/>
                <w:sz w:val="20"/>
                <w:szCs w:val="20"/>
              </w:rPr>
            </w:pPr>
            <w:r w:rsidRPr="002B0C38">
              <w:rPr>
                <w:rFonts w:ascii="Arial" w:hAnsi="Arial" w:cs="Arial"/>
                <w:sz w:val="20"/>
                <w:szCs w:val="20"/>
              </w:rPr>
              <w:t>Pr(&lt;F)</w:t>
            </w:r>
          </w:p>
        </w:tc>
      </w:tr>
      <w:tr w:rsidR="002B0C38" w:rsidRPr="002B0C38" w14:paraId="28A42E21" w14:textId="77777777" w:rsidTr="00196D1A">
        <w:tc>
          <w:tcPr>
            <w:tcW w:w="2268" w:type="dxa"/>
            <w:tcBorders>
              <w:top w:val="double" w:sz="4" w:space="0" w:color="auto"/>
            </w:tcBorders>
          </w:tcPr>
          <w:p w14:paraId="3A98FD45" w14:textId="1319D9C6" w:rsidR="002B0C38" w:rsidRPr="002B0C38" w:rsidRDefault="002B0C38" w:rsidP="00196D1A">
            <w:pPr>
              <w:jc w:val="both"/>
              <w:rPr>
                <w:rFonts w:ascii="Arial" w:hAnsi="Arial" w:cs="Arial"/>
                <w:sz w:val="20"/>
                <w:szCs w:val="20"/>
              </w:rPr>
            </w:pPr>
            <w:r>
              <w:rPr>
                <w:rFonts w:ascii="Arial" w:hAnsi="Arial" w:cs="Arial"/>
                <w:sz w:val="20"/>
                <w:szCs w:val="20"/>
              </w:rPr>
              <w:t>Sex</w:t>
            </w:r>
          </w:p>
        </w:tc>
        <w:tc>
          <w:tcPr>
            <w:tcW w:w="864" w:type="dxa"/>
            <w:tcBorders>
              <w:top w:val="double" w:sz="4" w:space="0" w:color="auto"/>
            </w:tcBorders>
          </w:tcPr>
          <w:p w14:paraId="1A390B39" w14:textId="77777777" w:rsidR="002B0C38" w:rsidRPr="002B0C38" w:rsidRDefault="002B0C38" w:rsidP="00196D1A">
            <w:pPr>
              <w:jc w:val="right"/>
              <w:rPr>
                <w:rFonts w:ascii="Arial" w:hAnsi="Arial" w:cs="Arial"/>
                <w:sz w:val="20"/>
                <w:szCs w:val="20"/>
              </w:rPr>
            </w:pPr>
            <w:r w:rsidRPr="002B0C38">
              <w:rPr>
                <w:rFonts w:ascii="Arial" w:hAnsi="Arial" w:cs="Arial"/>
                <w:sz w:val="20"/>
                <w:szCs w:val="20"/>
              </w:rPr>
              <w:t>2</w:t>
            </w:r>
          </w:p>
        </w:tc>
        <w:tc>
          <w:tcPr>
            <w:tcW w:w="1566" w:type="dxa"/>
            <w:tcBorders>
              <w:top w:val="double" w:sz="4" w:space="0" w:color="auto"/>
            </w:tcBorders>
          </w:tcPr>
          <w:p w14:paraId="1970444E" w14:textId="4A9D3D49" w:rsidR="002B0C38" w:rsidRPr="002B0C38" w:rsidRDefault="002B0C38" w:rsidP="00196D1A">
            <w:pPr>
              <w:jc w:val="right"/>
              <w:rPr>
                <w:rFonts w:ascii="Arial" w:hAnsi="Arial" w:cs="Arial"/>
                <w:sz w:val="20"/>
                <w:szCs w:val="20"/>
              </w:rPr>
            </w:pPr>
            <w:r w:rsidRPr="002B0C38">
              <w:rPr>
                <w:rFonts w:ascii="Arial" w:hAnsi="Arial" w:cs="Arial"/>
                <w:sz w:val="20"/>
                <w:szCs w:val="20"/>
              </w:rPr>
              <w:t>105</w:t>
            </w:r>
            <w:r>
              <w:rPr>
                <w:rFonts w:ascii="Arial" w:hAnsi="Arial" w:cs="Arial"/>
                <w:sz w:val="20"/>
                <w:szCs w:val="20"/>
              </w:rPr>
              <w:t>9101</w:t>
            </w:r>
          </w:p>
        </w:tc>
        <w:tc>
          <w:tcPr>
            <w:tcW w:w="1566" w:type="dxa"/>
            <w:tcBorders>
              <w:top w:val="double" w:sz="4" w:space="0" w:color="auto"/>
            </w:tcBorders>
          </w:tcPr>
          <w:p w14:paraId="02F91977" w14:textId="15E1AA5F" w:rsidR="002B0C38" w:rsidRPr="002B0C38" w:rsidRDefault="002B0C38" w:rsidP="00196D1A">
            <w:pPr>
              <w:jc w:val="right"/>
              <w:rPr>
                <w:rFonts w:ascii="Arial" w:hAnsi="Arial" w:cs="Arial"/>
                <w:sz w:val="20"/>
                <w:szCs w:val="20"/>
              </w:rPr>
            </w:pPr>
            <w:r w:rsidRPr="002B0C38">
              <w:rPr>
                <w:rFonts w:ascii="Arial" w:hAnsi="Arial" w:cs="Arial"/>
                <w:sz w:val="20"/>
                <w:szCs w:val="20"/>
              </w:rPr>
              <w:t>52</w:t>
            </w:r>
            <w:r>
              <w:rPr>
                <w:rFonts w:ascii="Arial" w:hAnsi="Arial" w:cs="Arial"/>
                <w:sz w:val="20"/>
                <w:szCs w:val="20"/>
              </w:rPr>
              <w:t>9551</w:t>
            </w:r>
          </w:p>
        </w:tc>
        <w:tc>
          <w:tcPr>
            <w:tcW w:w="1566" w:type="dxa"/>
            <w:tcBorders>
              <w:top w:val="double" w:sz="4" w:space="0" w:color="auto"/>
            </w:tcBorders>
          </w:tcPr>
          <w:p w14:paraId="29529564" w14:textId="6130BDFC" w:rsidR="002B0C38" w:rsidRPr="002B0C38" w:rsidRDefault="002B0C38" w:rsidP="00196D1A">
            <w:pPr>
              <w:jc w:val="right"/>
              <w:rPr>
                <w:rFonts w:ascii="Arial" w:hAnsi="Arial" w:cs="Arial"/>
                <w:sz w:val="20"/>
                <w:szCs w:val="20"/>
              </w:rPr>
            </w:pPr>
            <w:r w:rsidRPr="002B0C38">
              <w:rPr>
                <w:rFonts w:ascii="Arial" w:hAnsi="Arial" w:cs="Arial"/>
                <w:sz w:val="20"/>
                <w:szCs w:val="20"/>
              </w:rPr>
              <w:t>5</w:t>
            </w:r>
            <w:r w:rsidR="00420DB7">
              <w:rPr>
                <w:rFonts w:ascii="Arial" w:hAnsi="Arial" w:cs="Arial"/>
                <w:sz w:val="20"/>
                <w:szCs w:val="20"/>
              </w:rPr>
              <w:t>912.94</w:t>
            </w:r>
          </w:p>
        </w:tc>
        <w:tc>
          <w:tcPr>
            <w:tcW w:w="1566" w:type="dxa"/>
            <w:tcBorders>
              <w:top w:val="double" w:sz="4" w:space="0" w:color="auto"/>
            </w:tcBorders>
          </w:tcPr>
          <w:p w14:paraId="6039E8C8" w14:textId="77777777" w:rsidR="002B0C38" w:rsidRPr="002B0C38" w:rsidRDefault="002B0C38" w:rsidP="00196D1A">
            <w:pPr>
              <w:jc w:val="right"/>
              <w:rPr>
                <w:rFonts w:ascii="Arial" w:hAnsi="Arial" w:cs="Arial"/>
                <w:sz w:val="20"/>
                <w:szCs w:val="20"/>
              </w:rPr>
            </w:pPr>
            <w:r w:rsidRPr="002B0C38">
              <w:rPr>
                <w:rFonts w:ascii="Arial" w:hAnsi="Arial" w:cs="Arial"/>
                <w:sz w:val="20"/>
                <w:szCs w:val="20"/>
              </w:rPr>
              <w:t>&lt;2e-16</w:t>
            </w:r>
          </w:p>
        </w:tc>
      </w:tr>
      <w:tr w:rsidR="002B0C38" w:rsidRPr="002B0C38" w14:paraId="71F20C5A" w14:textId="77777777" w:rsidTr="00196D1A">
        <w:tc>
          <w:tcPr>
            <w:tcW w:w="2268" w:type="dxa"/>
          </w:tcPr>
          <w:p w14:paraId="3D8A69ED" w14:textId="6229F861" w:rsidR="002B0C38" w:rsidRPr="002B0C38" w:rsidRDefault="002B0C38" w:rsidP="00196D1A">
            <w:pPr>
              <w:jc w:val="both"/>
              <w:rPr>
                <w:rFonts w:ascii="Arial" w:hAnsi="Arial" w:cs="Arial"/>
                <w:sz w:val="20"/>
                <w:szCs w:val="20"/>
              </w:rPr>
            </w:pPr>
            <w:r>
              <w:rPr>
                <w:rFonts w:ascii="Arial" w:hAnsi="Arial" w:cs="Arial"/>
                <w:sz w:val="20"/>
                <w:szCs w:val="20"/>
              </w:rPr>
              <w:t>InteractionFactor</w:t>
            </w:r>
          </w:p>
        </w:tc>
        <w:tc>
          <w:tcPr>
            <w:tcW w:w="864" w:type="dxa"/>
          </w:tcPr>
          <w:p w14:paraId="020E7CF2" w14:textId="65DE94B3" w:rsidR="002B0C38" w:rsidRPr="002B0C38" w:rsidRDefault="002B0C38" w:rsidP="00196D1A">
            <w:pPr>
              <w:jc w:val="right"/>
              <w:rPr>
                <w:rFonts w:ascii="Arial" w:hAnsi="Arial" w:cs="Arial"/>
                <w:sz w:val="20"/>
                <w:szCs w:val="20"/>
              </w:rPr>
            </w:pPr>
            <w:r>
              <w:rPr>
                <w:rFonts w:ascii="Arial" w:hAnsi="Arial" w:cs="Arial"/>
                <w:sz w:val="20"/>
                <w:szCs w:val="20"/>
              </w:rPr>
              <w:t>3</w:t>
            </w:r>
          </w:p>
        </w:tc>
        <w:tc>
          <w:tcPr>
            <w:tcW w:w="1566" w:type="dxa"/>
          </w:tcPr>
          <w:p w14:paraId="00DC0D36" w14:textId="356E0B4E" w:rsidR="002B0C38" w:rsidRPr="002B0C38" w:rsidRDefault="002B0C38" w:rsidP="00196D1A">
            <w:pPr>
              <w:jc w:val="right"/>
              <w:rPr>
                <w:rFonts w:ascii="Arial" w:hAnsi="Arial" w:cs="Arial"/>
                <w:sz w:val="20"/>
                <w:szCs w:val="20"/>
              </w:rPr>
            </w:pPr>
            <w:r w:rsidRPr="002B0C38">
              <w:rPr>
                <w:rFonts w:ascii="Arial" w:hAnsi="Arial" w:cs="Arial"/>
                <w:sz w:val="20"/>
                <w:szCs w:val="20"/>
              </w:rPr>
              <w:t>13</w:t>
            </w:r>
            <w:r>
              <w:rPr>
                <w:rFonts w:ascii="Arial" w:hAnsi="Arial" w:cs="Arial"/>
                <w:sz w:val="20"/>
                <w:szCs w:val="20"/>
              </w:rPr>
              <w:t>381</w:t>
            </w:r>
          </w:p>
        </w:tc>
        <w:tc>
          <w:tcPr>
            <w:tcW w:w="1566" w:type="dxa"/>
          </w:tcPr>
          <w:p w14:paraId="14F37410" w14:textId="50875048" w:rsidR="002B0C38" w:rsidRPr="002B0C38" w:rsidRDefault="002B0C38" w:rsidP="00196D1A">
            <w:pPr>
              <w:jc w:val="right"/>
              <w:rPr>
                <w:rFonts w:ascii="Arial" w:hAnsi="Arial" w:cs="Arial"/>
                <w:sz w:val="20"/>
                <w:szCs w:val="20"/>
              </w:rPr>
            </w:pPr>
            <w:r>
              <w:rPr>
                <w:rFonts w:ascii="Arial" w:hAnsi="Arial" w:cs="Arial"/>
                <w:sz w:val="20"/>
                <w:szCs w:val="20"/>
              </w:rPr>
              <w:t>4460</w:t>
            </w:r>
          </w:p>
        </w:tc>
        <w:tc>
          <w:tcPr>
            <w:tcW w:w="1566" w:type="dxa"/>
          </w:tcPr>
          <w:p w14:paraId="5AB85110" w14:textId="36298FAB" w:rsidR="002B0C38" w:rsidRPr="002B0C38" w:rsidRDefault="00420DB7" w:rsidP="00196D1A">
            <w:pPr>
              <w:jc w:val="right"/>
              <w:rPr>
                <w:rFonts w:ascii="Arial" w:hAnsi="Arial" w:cs="Arial"/>
                <w:sz w:val="20"/>
                <w:szCs w:val="20"/>
              </w:rPr>
            </w:pPr>
            <w:r>
              <w:rPr>
                <w:rFonts w:ascii="Arial" w:hAnsi="Arial" w:cs="Arial"/>
                <w:sz w:val="20"/>
                <w:szCs w:val="20"/>
              </w:rPr>
              <w:t>49.81</w:t>
            </w:r>
          </w:p>
        </w:tc>
        <w:tc>
          <w:tcPr>
            <w:tcW w:w="1566" w:type="dxa"/>
          </w:tcPr>
          <w:p w14:paraId="6C0AB5EC" w14:textId="77777777" w:rsidR="002B0C38" w:rsidRPr="002B0C38" w:rsidRDefault="002B0C38" w:rsidP="00196D1A">
            <w:pPr>
              <w:jc w:val="right"/>
              <w:rPr>
                <w:rFonts w:ascii="Arial" w:hAnsi="Arial" w:cs="Arial"/>
                <w:sz w:val="20"/>
                <w:szCs w:val="20"/>
              </w:rPr>
            </w:pPr>
            <w:r w:rsidRPr="002B0C38">
              <w:rPr>
                <w:rFonts w:ascii="Arial" w:hAnsi="Arial" w:cs="Arial"/>
                <w:sz w:val="20"/>
                <w:szCs w:val="20"/>
              </w:rPr>
              <w:t>&lt;2e-16</w:t>
            </w:r>
          </w:p>
        </w:tc>
      </w:tr>
      <w:tr w:rsidR="002B0C38" w:rsidRPr="002B0C38" w14:paraId="68972C9C" w14:textId="77777777" w:rsidTr="00196D1A">
        <w:tc>
          <w:tcPr>
            <w:tcW w:w="2268" w:type="dxa"/>
          </w:tcPr>
          <w:p w14:paraId="6DD0CF01" w14:textId="72B63F2A" w:rsidR="002B0C38" w:rsidRPr="002B0C38" w:rsidRDefault="002B0C38" w:rsidP="00196D1A">
            <w:pPr>
              <w:jc w:val="both"/>
              <w:rPr>
                <w:rFonts w:ascii="Arial" w:hAnsi="Arial" w:cs="Arial"/>
                <w:sz w:val="20"/>
                <w:szCs w:val="20"/>
              </w:rPr>
            </w:pPr>
            <w:r>
              <w:rPr>
                <w:rFonts w:ascii="Arial" w:hAnsi="Arial" w:cs="Arial"/>
                <w:sz w:val="20"/>
                <w:szCs w:val="20"/>
              </w:rPr>
              <w:t>Sex:</w:t>
            </w:r>
            <w:r w:rsidR="00420DB7">
              <w:rPr>
                <w:rFonts w:ascii="Arial" w:hAnsi="Arial" w:cs="Arial"/>
                <w:sz w:val="20"/>
                <w:szCs w:val="20"/>
              </w:rPr>
              <w:t xml:space="preserve"> </w:t>
            </w:r>
            <w:r>
              <w:rPr>
                <w:rFonts w:ascii="Arial" w:hAnsi="Arial" w:cs="Arial"/>
                <w:sz w:val="20"/>
                <w:szCs w:val="20"/>
              </w:rPr>
              <w:t>InteractionFactor</w:t>
            </w:r>
          </w:p>
        </w:tc>
        <w:tc>
          <w:tcPr>
            <w:tcW w:w="864" w:type="dxa"/>
          </w:tcPr>
          <w:p w14:paraId="7EA2525E" w14:textId="19B53FD7" w:rsidR="002B0C38" w:rsidRPr="002B0C38" w:rsidRDefault="002B0C38" w:rsidP="00196D1A">
            <w:pPr>
              <w:jc w:val="right"/>
              <w:rPr>
                <w:rFonts w:ascii="Arial" w:hAnsi="Arial" w:cs="Arial"/>
                <w:sz w:val="20"/>
                <w:szCs w:val="20"/>
              </w:rPr>
            </w:pPr>
            <w:r>
              <w:rPr>
                <w:rFonts w:ascii="Arial" w:hAnsi="Arial" w:cs="Arial"/>
                <w:sz w:val="20"/>
                <w:szCs w:val="20"/>
              </w:rPr>
              <w:t>3</w:t>
            </w:r>
          </w:p>
        </w:tc>
        <w:tc>
          <w:tcPr>
            <w:tcW w:w="1566" w:type="dxa"/>
          </w:tcPr>
          <w:p w14:paraId="343EEDD7" w14:textId="63006296" w:rsidR="002B0C38" w:rsidRPr="002B0C38" w:rsidRDefault="002B0C38" w:rsidP="00196D1A">
            <w:pPr>
              <w:jc w:val="right"/>
              <w:rPr>
                <w:rFonts w:ascii="Arial" w:hAnsi="Arial" w:cs="Arial"/>
                <w:sz w:val="20"/>
                <w:szCs w:val="20"/>
              </w:rPr>
            </w:pPr>
            <w:r w:rsidRPr="002B0C38">
              <w:rPr>
                <w:rFonts w:ascii="Arial" w:hAnsi="Arial" w:cs="Arial"/>
                <w:sz w:val="20"/>
                <w:szCs w:val="20"/>
              </w:rPr>
              <w:t>3</w:t>
            </w:r>
            <w:r>
              <w:rPr>
                <w:rFonts w:ascii="Arial" w:hAnsi="Arial" w:cs="Arial"/>
                <w:sz w:val="20"/>
                <w:szCs w:val="20"/>
              </w:rPr>
              <w:t>10</w:t>
            </w:r>
          </w:p>
        </w:tc>
        <w:tc>
          <w:tcPr>
            <w:tcW w:w="1566" w:type="dxa"/>
          </w:tcPr>
          <w:p w14:paraId="6D371729" w14:textId="77777777" w:rsidR="002B0C38" w:rsidRPr="002B0C38" w:rsidRDefault="002B0C38" w:rsidP="00196D1A">
            <w:pPr>
              <w:jc w:val="right"/>
              <w:rPr>
                <w:rFonts w:ascii="Arial" w:hAnsi="Arial" w:cs="Arial"/>
                <w:sz w:val="20"/>
                <w:szCs w:val="20"/>
              </w:rPr>
            </w:pPr>
            <w:r w:rsidRPr="002B0C38">
              <w:rPr>
                <w:rFonts w:ascii="Arial" w:hAnsi="Arial" w:cs="Arial"/>
                <w:sz w:val="20"/>
                <w:szCs w:val="20"/>
              </w:rPr>
              <w:t>337</w:t>
            </w:r>
          </w:p>
        </w:tc>
        <w:tc>
          <w:tcPr>
            <w:tcW w:w="1566" w:type="dxa"/>
          </w:tcPr>
          <w:p w14:paraId="758079BA" w14:textId="215B51AF" w:rsidR="002B0C38" w:rsidRPr="002B0C38" w:rsidRDefault="00420DB7" w:rsidP="00196D1A">
            <w:pPr>
              <w:jc w:val="right"/>
              <w:rPr>
                <w:rFonts w:ascii="Arial" w:hAnsi="Arial" w:cs="Arial"/>
                <w:sz w:val="20"/>
                <w:szCs w:val="20"/>
              </w:rPr>
            </w:pPr>
            <w:r>
              <w:rPr>
                <w:rFonts w:ascii="Arial" w:hAnsi="Arial" w:cs="Arial"/>
                <w:sz w:val="20"/>
                <w:szCs w:val="20"/>
              </w:rPr>
              <w:t>1.15</w:t>
            </w:r>
          </w:p>
        </w:tc>
        <w:tc>
          <w:tcPr>
            <w:tcW w:w="1566" w:type="dxa"/>
          </w:tcPr>
          <w:p w14:paraId="5CCABBE5" w14:textId="2D24AAB9" w:rsidR="002B0C38" w:rsidRPr="002B0C38" w:rsidRDefault="002B0C38" w:rsidP="00196D1A">
            <w:pPr>
              <w:jc w:val="right"/>
              <w:rPr>
                <w:rFonts w:ascii="Arial" w:hAnsi="Arial" w:cs="Arial"/>
                <w:sz w:val="20"/>
                <w:szCs w:val="20"/>
              </w:rPr>
            </w:pPr>
            <w:r w:rsidRPr="002B0C38">
              <w:rPr>
                <w:rFonts w:ascii="Arial" w:hAnsi="Arial" w:cs="Arial"/>
                <w:sz w:val="20"/>
                <w:szCs w:val="20"/>
              </w:rPr>
              <w:t>0.</w:t>
            </w:r>
            <w:r w:rsidR="00420DB7">
              <w:rPr>
                <w:rFonts w:ascii="Arial" w:hAnsi="Arial" w:cs="Arial"/>
                <w:sz w:val="20"/>
                <w:szCs w:val="20"/>
              </w:rPr>
              <w:t>33</w:t>
            </w:r>
          </w:p>
        </w:tc>
      </w:tr>
      <w:tr w:rsidR="002B0C38" w:rsidRPr="002B0C38" w14:paraId="00D3B6E3" w14:textId="77777777" w:rsidTr="00196D1A">
        <w:tc>
          <w:tcPr>
            <w:tcW w:w="2268" w:type="dxa"/>
            <w:tcBorders>
              <w:bottom w:val="double" w:sz="4" w:space="0" w:color="auto"/>
            </w:tcBorders>
          </w:tcPr>
          <w:p w14:paraId="0A975682" w14:textId="77777777" w:rsidR="002B0C38" w:rsidRPr="002B0C38" w:rsidRDefault="002B0C38" w:rsidP="00196D1A">
            <w:pPr>
              <w:jc w:val="both"/>
              <w:rPr>
                <w:rFonts w:ascii="Arial" w:hAnsi="Arial" w:cs="Arial"/>
                <w:sz w:val="20"/>
                <w:szCs w:val="20"/>
              </w:rPr>
            </w:pPr>
            <w:r w:rsidRPr="002B0C38">
              <w:rPr>
                <w:rFonts w:ascii="Arial" w:hAnsi="Arial" w:cs="Arial"/>
                <w:sz w:val="20"/>
                <w:szCs w:val="20"/>
              </w:rPr>
              <w:t>Residuals</w:t>
            </w:r>
          </w:p>
        </w:tc>
        <w:tc>
          <w:tcPr>
            <w:tcW w:w="864" w:type="dxa"/>
            <w:tcBorders>
              <w:bottom w:val="double" w:sz="4" w:space="0" w:color="auto"/>
            </w:tcBorders>
          </w:tcPr>
          <w:p w14:paraId="6ADE7A0A" w14:textId="1DE0577B" w:rsidR="002B0C38" w:rsidRPr="002B0C38" w:rsidRDefault="002B0C38" w:rsidP="00196D1A">
            <w:pPr>
              <w:jc w:val="right"/>
              <w:rPr>
                <w:rFonts w:ascii="Arial" w:hAnsi="Arial" w:cs="Arial"/>
                <w:sz w:val="20"/>
                <w:szCs w:val="20"/>
              </w:rPr>
            </w:pPr>
            <w:r w:rsidRPr="002B0C38">
              <w:rPr>
                <w:rFonts w:ascii="Arial" w:hAnsi="Arial" w:cs="Arial"/>
                <w:sz w:val="20"/>
                <w:szCs w:val="20"/>
              </w:rPr>
              <w:t>2</w:t>
            </w:r>
            <w:r>
              <w:rPr>
                <w:rFonts w:ascii="Arial" w:hAnsi="Arial" w:cs="Arial"/>
                <w:sz w:val="20"/>
                <w:szCs w:val="20"/>
              </w:rPr>
              <w:t>79</w:t>
            </w:r>
          </w:p>
        </w:tc>
        <w:tc>
          <w:tcPr>
            <w:tcW w:w="1566" w:type="dxa"/>
            <w:tcBorders>
              <w:bottom w:val="double" w:sz="4" w:space="0" w:color="auto"/>
            </w:tcBorders>
          </w:tcPr>
          <w:p w14:paraId="73FCB00A" w14:textId="3F986F3A" w:rsidR="002B0C38" w:rsidRPr="002B0C38" w:rsidRDefault="002B0C38" w:rsidP="00196D1A">
            <w:pPr>
              <w:jc w:val="right"/>
              <w:rPr>
                <w:rFonts w:ascii="Arial" w:hAnsi="Arial" w:cs="Arial"/>
                <w:sz w:val="20"/>
                <w:szCs w:val="20"/>
              </w:rPr>
            </w:pPr>
            <w:r w:rsidRPr="002B0C38">
              <w:rPr>
                <w:rFonts w:ascii="Arial" w:hAnsi="Arial" w:cs="Arial"/>
                <w:sz w:val="20"/>
                <w:szCs w:val="20"/>
              </w:rPr>
              <w:t>2</w:t>
            </w:r>
            <w:r>
              <w:rPr>
                <w:rFonts w:ascii="Arial" w:hAnsi="Arial" w:cs="Arial"/>
                <w:sz w:val="20"/>
                <w:szCs w:val="20"/>
              </w:rPr>
              <w:t>4987</w:t>
            </w:r>
          </w:p>
        </w:tc>
        <w:tc>
          <w:tcPr>
            <w:tcW w:w="1566" w:type="dxa"/>
            <w:tcBorders>
              <w:bottom w:val="double" w:sz="4" w:space="0" w:color="auto"/>
            </w:tcBorders>
          </w:tcPr>
          <w:p w14:paraId="3FFA6ABE" w14:textId="77777777" w:rsidR="002B0C38" w:rsidRPr="002B0C38" w:rsidRDefault="002B0C38" w:rsidP="00196D1A">
            <w:pPr>
              <w:jc w:val="right"/>
              <w:rPr>
                <w:rFonts w:ascii="Arial" w:hAnsi="Arial" w:cs="Arial"/>
                <w:sz w:val="20"/>
                <w:szCs w:val="20"/>
              </w:rPr>
            </w:pPr>
            <w:r w:rsidRPr="002B0C38">
              <w:rPr>
                <w:rFonts w:ascii="Arial" w:hAnsi="Arial" w:cs="Arial"/>
                <w:sz w:val="20"/>
                <w:szCs w:val="20"/>
              </w:rPr>
              <w:t>90</w:t>
            </w:r>
          </w:p>
        </w:tc>
        <w:tc>
          <w:tcPr>
            <w:tcW w:w="1566" w:type="dxa"/>
            <w:tcBorders>
              <w:bottom w:val="double" w:sz="4" w:space="0" w:color="auto"/>
            </w:tcBorders>
          </w:tcPr>
          <w:p w14:paraId="04DDBF49" w14:textId="77777777" w:rsidR="002B0C38" w:rsidRPr="002B0C38" w:rsidRDefault="002B0C38" w:rsidP="00196D1A">
            <w:pPr>
              <w:jc w:val="right"/>
              <w:rPr>
                <w:rFonts w:ascii="Arial" w:hAnsi="Arial" w:cs="Arial"/>
                <w:sz w:val="20"/>
                <w:szCs w:val="20"/>
              </w:rPr>
            </w:pPr>
          </w:p>
        </w:tc>
        <w:tc>
          <w:tcPr>
            <w:tcW w:w="1566" w:type="dxa"/>
            <w:tcBorders>
              <w:bottom w:val="double" w:sz="4" w:space="0" w:color="auto"/>
            </w:tcBorders>
          </w:tcPr>
          <w:p w14:paraId="4A001934" w14:textId="77777777" w:rsidR="002B0C38" w:rsidRPr="002B0C38" w:rsidRDefault="002B0C38" w:rsidP="00196D1A">
            <w:pPr>
              <w:jc w:val="right"/>
              <w:rPr>
                <w:rFonts w:ascii="Arial" w:hAnsi="Arial" w:cs="Arial"/>
                <w:sz w:val="20"/>
                <w:szCs w:val="20"/>
              </w:rPr>
            </w:pPr>
          </w:p>
        </w:tc>
      </w:tr>
    </w:tbl>
    <w:p w14:paraId="383CD39F" w14:textId="523FCEDE" w:rsidR="00333658" w:rsidRPr="002B0C38" w:rsidRDefault="00333658" w:rsidP="00AA03DA">
      <w:pPr>
        <w:pStyle w:val="Beschriftung"/>
        <w:jc w:val="both"/>
        <w:rPr>
          <w:rFonts w:ascii="Arial" w:hAnsi="Arial" w:cs="Arial"/>
          <w:sz w:val="24"/>
          <w:szCs w:val="24"/>
        </w:rPr>
      </w:pPr>
    </w:p>
    <w:p w14:paraId="07D44770" w14:textId="79EF6286" w:rsidR="009A714D" w:rsidRPr="002B0C38" w:rsidRDefault="009A714D">
      <w:pPr>
        <w:rPr>
          <w:rFonts w:ascii="Arial" w:hAnsi="Arial" w:cs="Arial"/>
          <w:sz w:val="24"/>
          <w:szCs w:val="24"/>
          <w:lang w:val="de-DE"/>
        </w:rPr>
      </w:pPr>
      <w:r w:rsidRPr="002B0C38">
        <w:rPr>
          <w:rFonts w:ascii="Arial" w:hAnsi="Arial" w:cs="Arial"/>
          <w:sz w:val="24"/>
          <w:szCs w:val="24"/>
          <w:lang w:val="de-DE"/>
        </w:rPr>
        <w:br w:type="page"/>
      </w:r>
    </w:p>
    <w:p w14:paraId="2E7B4E95" w14:textId="2E4A414E" w:rsidR="00123D18" w:rsidRPr="002B0C38" w:rsidRDefault="00123D18" w:rsidP="00AA03DA">
      <w:pPr>
        <w:jc w:val="both"/>
        <w:rPr>
          <w:rFonts w:ascii="Arial" w:hAnsi="Arial" w:cs="Arial"/>
          <w:b/>
          <w:bCs/>
          <w:sz w:val="24"/>
          <w:szCs w:val="24"/>
          <w:lang w:val="de-DE"/>
        </w:rPr>
      </w:pPr>
      <w:r w:rsidRPr="002B0C38">
        <w:rPr>
          <w:rFonts w:ascii="Arial" w:hAnsi="Arial" w:cs="Arial"/>
          <w:b/>
          <w:bCs/>
          <w:sz w:val="24"/>
          <w:szCs w:val="24"/>
          <w:lang w:val="de-DE"/>
        </w:rPr>
        <w:lastRenderedPageBreak/>
        <w:t>Conclusion:</w:t>
      </w:r>
    </w:p>
    <w:p w14:paraId="6A2CE02F" w14:textId="4AED70B3" w:rsidR="00AA03DA" w:rsidRPr="002B0C38" w:rsidRDefault="00420DB7" w:rsidP="00AA03DA">
      <w:pPr>
        <w:jc w:val="both"/>
        <w:rPr>
          <w:rFonts w:ascii="Arial" w:hAnsi="Arial" w:cs="Arial"/>
          <w:sz w:val="24"/>
          <w:szCs w:val="24"/>
          <w:lang w:val="de-DE"/>
        </w:rPr>
      </w:pPr>
      <w:r w:rsidRPr="00420DB7">
        <w:rPr>
          <w:rFonts w:ascii="Arial" w:hAnsi="Arial" w:cs="Arial"/>
          <w:sz w:val="24"/>
          <w:szCs w:val="24"/>
          <w:lang w:val="de-DE"/>
        </w:rPr>
        <w:t xml:space="preserve">Upon a comprehensive examination of our dataset and the collective influence of both larval and maternal host plants on the adult weight of butterflies, we have </w:t>
      </w:r>
      <w:r>
        <w:rPr>
          <w:rFonts w:ascii="Arial" w:hAnsi="Arial" w:cs="Arial"/>
          <w:sz w:val="24"/>
          <w:szCs w:val="24"/>
          <w:lang w:val="de-DE"/>
        </w:rPr>
        <w:t>concluded</w:t>
      </w:r>
      <w:r w:rsidRPr="00420DB7">
        <w:rPr>
          <w:rFonts w:ascii="Arial" w:hAnsi="Arial" w:cs="Arial"/>
          <w:sz w:val="24"/>
          <w:szCs w:val="24"/>
          <w:lang w:val="de-DE"/>
        </w:rPr>
        <w:t xml:space="preserve"> that the sole determinant significantly affecting adult butterfly weight is the larval host plant. Butterflies reared on Berteroa as their larval host exhibit an average adult weight of approximately 52 milligrams, while those raised on Barbarea as their larval host display a mean weight of 66 milligrams. Our initial hypothesis posited that butterflies would yield more robust offspring, as indicated by their adult weight when they laid eggs on the same host plant species they were reared on. However, based on our analysis, we propose a revised hypothesis that butterflies </w:t>
      </w:r>
      <w:r>
        <w:rPr>
          <w:rFonts w:ascii="Arial" w:hAnsi="Arial" w:cs="Arial"/>
          <w:sz w:val="24"/>
          <w:szCs w:val="24"/>
          <w:lang w:val="de-DE"/>
        </w:rPr>
        <w:t>prefe</w:t>
      </w:r>
      <w:r w:rsidRPr="00420DB7">
        <w:rPr>
          <w:rFonts w:ascii="Arial" w:hAnsi="Arial" w:cs="Arial"/>
          <w:sz w:val="24"/>
          <w:szCs w:val="24"/>
          <w:lang w:val="de-DE"/>
        </w:rPr>
        <w:t xml:space="preserve">r Barbarea as their larval host plant over Berteroa. To further substantiate this hypothesis, a potential avenue for investigation lies in scrutinizing </w:t>
      </w:r>
      <w:r>
        <w:rPr>
          <w:rFonts w:ascii="Arial" w:hAnsi="Arial" w:cs="Arial"/>
          <w:sz w:val="24"/>
          <w:szCs w:val="24"/>
          <w:lang w:val="de-DE"/>
        </w:rPr>
        <w:t>butterflies' development time and</w:t>
      </w:r>
      <w:r w:rsidRPr="00420DB7">
        <w:rPr>
          <w:rFonts w:ascii="Arial" w:hAnsi="Arial" w:cs="Arial"/>
          <w:sz w:val="24"/>
          <w:szCs w:val="24"/>
          <w:lang w:val="de-DE"/>
        </w:rPr>
        <w:t xml:space="preserve"> whether it aligns with the observed weight trends. Nonetheless, it is imperative to underscore that additional analysis is indispensable to </w:t>
      </w:r>
      <w:r>
        <w:rPr>
          <w:rFonts w:ascii="Arial" w:hAnsi="Arial" w:cs="Arial"/>
          <w:sz w:val="24"/>
          <w:szCs w:val="24"/>
          <w:lang w:val="de-DE"/>
        </w:rPr>
        <w:t>address this question fully</w:t>
      </w:r>
      <w:r w:rsidRPr="00420DB7">
        <w:rPr>
          <w:rFonts w:ascii="Arial" w:hAnsi="Arial" w:cs="Arial"/>
          <w:sz w:val="24"/>
          <w:szCs w:val="24"/>
          <w:lang w:val="de-DE"/>
        </w:rPr>
        <w:t>.</w:t>
      </w:r>
    </w:p>
    <w:sectPr w:rsidR="00AA03DA" w:rsidRPr="002B0C38">
      <w:headerReference w:type="even" r:id="rId9"/>
      <w:headerReference w:type="default" r:id="rId10"/>
      <w:footerReference w:type="even" r:id="rId11"/>
      <w:footerReference w:type="default" r:id="rId12"/>
      <w:headerReference w:type="first" r:id="rId13"/>
      <w:footerReference w:type="first" r:id="rId14"/>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698FD" w14:textId="77777777" w:rsidR="00EB7237" w:rsidRDefault="00EB7237" w:rsidP="00123D18">
      <w:pPr>
        <w:spacing w:after="0" w:line="240" w:lineRule="auto"/>
      </w:pPr>
      <w:r>
        <w:separator/>
      </w:r>
    </w:p>
  </w:endnote>
  <w:endnote w:type="continuationSeparator" w:id="0">
    <w:p w14:paraId="4776789A" w14:textId="77777777" w:rsidR="00EB7237" w:rsidRDefault="00EB7237" w:rsidP="00123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8E012" w14:textId="77777777" w:rsidR="00123D18" w:rsidRDefault="00123D1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115064"/>
      <w:docPartObj>
        <w:docPartGallery w:val="Page Numbers (Bottom of Page)"/>
        <w:docPartUnique/>
      </w:docPartObj>
    </w:sdtPr>
    <w:sdtContent>
      <w:p w14:paraId="24E3D75E" w14:textId="035D3F6A" w:rsidR="00123D18" w:rsidRDefault="00123D18">
        <w:pPr>
          <w:pStyle w:val="Fuzeile"/>
          <w:jc w:val="right"/>
        </w:pPr>
        <w:r>
          <w:fldChar w:fldCharType="begin"/>
        </w:r>
        <w:r>
          <w:instrText>PAGE   \* MERGEFORMAT</w:instrText>
        </w:r>
        <w:r>
          <w:fldChar w:fldCharType="separate"/>
        </w:r>
        <w:r>
          <w:rPr>
            <w:lang w:val="de-DE"/>
          </w:rPr>
          <w:t>2</w:t>
        </w:r>
        <w:r>
          <w:fldChar w:fldCharType="end"/>
        </w:r>
      </w:p>
    </w:sdtContent>
  </w:sdt>
  <w:p w14:paraId="42FB5D52" w14:textId="77777777" w:rsidR="00123D18" w:rsidRDefault="00123D1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B7CC" w14:textId="77777777" w:rsidR="00123D18" w:rsidRDefault="00123D1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8D17A" w14:textId="77777777" w:rsidR="00EB7237" w:rsidRDefault="00EB7237" w:rsidP="00123D18">
      <w:pPr>
        <w:spacing w:after="0" w:line="240" w:lineRule="auto"/>
      </w:pPr>
      <w:r>
        <w:separator/>
      </w:r>
    </w:p>
  </w:footnote>
  <w:footnote w:type="continuationSeparator" w:id="0">
    <w:p w14:paraId="0D08B519" w14:textId="77777777" w:rsidR="00EB7237" w:rsidRDefault="00EB7237" w:rsidP="00123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3286C" w14:textId="77777777" w:rsidR="00123D18" w:rsidRDefault="00123D1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F30C" w14:textId="77777777" w:rsidR="00123D18" w:rsidRDefault="00123D1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7525" w14:textId="77777777" w:rsidR="00123D18" w:rsidRDefault="00123D1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Y0tDS3MDAwMjSzsDBT0lEKTi0uzszPAykwqgUAwP5PdiwAAAA="/>
  </w:docVars>
  <w:rsids>
    <w:rsidRoot w:val="00333658"/>
    <w:rsid w:val="000F3FA5"/>
    <w:rsid w:val="00123D18"/>
    <w:rsid w:val="0024058B"/>
    <w:rsid w:val="002B0C38"/>
    <w:rsid w:val="00333658"/>
    <w:rsid w:val="00415205"/>
    <w:rsid w:val="00420DB7"/>
    <w:rsid w:val="00936AD5"/>
    <w:rsid w:val="009A714D"/>
    <w:rsid w:val="00A16EAB"/>
    <w:rsid w:val="00AA03DA"/>
    <w:rsid w:val="00AD0B89"/>
    <w:rsid w:val="00D809CA"/>
    <w:rsid w:val="00E66996"/>
    <w:rsid w:val="00EB7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4A0F"/>
  <w15:chartTrackingRefBased/>
  <w15:docId w15:val="{29E2CEB9-3E30-4FC9-8852-8B97DDA6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0C3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333658"/>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123D1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23D18"/>
  </w:style>
  <w:style w:type="paragraph" w:styleId="Fuzeile">
    <w:name w:val="footer"/>
    <w:basedOn w:val="Standard"/>
    <w:link w:val="FuzeileZchn"/>
    <w:uiPriority w:val="99"/>
    <w:unhideWhenUsed/>
    <w:rsid w:val="00123D1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23D18"/>
  </w:style>
  <w:style w:type="table" w:styleId="Tabellenraster">
    <w:name w:val="Table Grid"/>
    <w:basedOn w:val="NormaleTabelle"/>
    <w:uiPriority w:val="39"/>
    <w:rsid w:val="00936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936A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scientifictable">
    <w:name w:val="scientific table"/>
    <w:basedOn w:val="NormaleTabelle"/>
    <w:uiPriority w:val="99"/>
    <w:rsid w:val="00936AD5"/>
    <w:pPr>
      <w:spacing w:after="0" w:line="240" w:lineRule="auto"/>
    </w:pPr>
    <w:tblPr/>
    <w:tblStylePr w:type="firstRow">
      <w:pPr>
        <w:jc w:val="left"/>
      </w:pPr>
      <w:tblPr/>
      <w:tcPr>
        <w:tcBorders>
          <w:top w:val="double" w:sz="4" w:space="0" w:color="000000" w:themeColor="text1"/>
          <w:left w:val="nil"/>
          <w:bottom w:val="double" w:sz="4" w:space="0" w:color="000000" w:themeColor="text1"/>
          <w:right w:val="nil"/>
          <w:insideH w:val="nil"/>
          <w:insideV w:val="nil"/>
        </w:tcBorders>
      </w:tcPr>
    </w:tblStylePr>
    <w:tblStylePr w:type="lastRow">
      <w:tblPr/>
      <w:tcPr>
        <w:tcBorders>
          <w:bottom w:val="double" w:sz="4" w:space="0" w:color="000000" w:themeColor="text1"/>
        </w:tcBorders>
      </w:tcPr>
    </w:tblStylePr>
    <w:tblStylePr w:type="lastCol">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51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1316</Words>
  <Characters>8293</Characters>
  <Application>Microsoft Office Word</Application>
  <DocSecurity>0</DocSecurity>
  <Lines>69</Lines>
  <Paragraphs>19</Paragraphs>
  <ScaleCrop>false</ScaleCrop>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 Steindorff</dc:creator>
  <cp:keywords/>
  <dc:description/>
  <cp:lastModifiedBy>Jaro Steindorff</cp:lastModifiedBy>
  <cp:revision>9</cp:revision>
  <dcterms:created xsi:type="dcterms:W3CDTF">2023-11-08T12:22:00Z</dcterms:created>
  <dcterms:modified xsi:type="dcterms:W3CDTF">2023-11-09T10:33:00Z</dcterms:modified>
</cp:coreProperties>
</file>