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52A3B" w14:textId="171BB6AD" w:rsidR="002F189C" w:rsidRPr="002B1077" w:rsidRDefault="008D6D1A" w:rsidP="008D6D1A">
      <w:pPr>
        <w:pStyle w:val="ListParagraph"/>
        <w:numPr>
          <w:ilvl w:val="0"/>
          <w:numId w:val="2"/>
        </w:numPr>
      </w:pPr>
      <w:proofErr w:type="spellStart"/>
      <w:r>
        <w:rPr>
          <w:rFonts w:ascii="Arial" w:hAnsi="Arial" w:cs="Arial"/>
          <w:color w:val="000000"/>
          <w:sz w:val="20"/>
          <w:szCs w:val="20"/>
          <w:shd w:val="clear" w:color="auto" w:fill="FFFFFF"/>
        </w:rPr>
        <w:t>Encyclopedia</w:t>
      </w:r>
      <w:proofErr w:type="spellEnd"/>
      <w:r>
        <w:rPr>
          <w:rFonts w:ascii="Arial" w:hAnsi="Arial" w:cs="Arial"/>
          <w:color w:val="000000"/>
          <w:sz w:val="20"/>
          <w:szCs w:val="20"/>
          <w:shd w:val="clear" w:color="auto" w:fill="FFFFFF"/>
        </w:rPr>
        <w:t xml:space="preserve"> Britannica. n.d. </w:t>
      </w:r>
      <w:r>
        <w:rPr>
          <w:rFonts w:ascii="Arial" w:hAnsi="Arial" w:cs="Arial"/>
          <w:i/>
          <w:iCs/>
          <w:color w:val="000000"/>
          <w:sz w:val="20"/>
          <w:szCs w:val="20"/>
          <w:shd w:val="clear" w:color="auto" w:fill="FFFFFF"/>
        </w:rPr>
        <w:t>Istanbul | History, Population, Map, &amp; Facts</w:t>
      </w:r>
      <w:r>
        <w:rPr>
          <w:rFonts w:ascii="Arial" w:hAnsi="Arial" w:cs="Arial"/>
          <w:color w:val="000000"/>
          <w:sz w:val="20"/>
          <w:szCs w:val="20"/>
          <w:shd w:val="clear" w:color="auto" w:fill="FFFFFF"/>
        </w:rPr>
        <w:t xml:space="preserve">. </w:t>
      </w:r>
      <w:hyperlink r:id="rId5" w:history="1">
        <w:r w:rsidR="002B1077" w:rsidRPr="00B849DB">
          <w:rPr>
            <w:rStyle w:val="Hyperlink"/>
            <w:rFonts w:ascii="Arial" w:hAnsi="Arial" w:cs="Arial"/>
            <w:sz w:val="20"/>
            <w:szCs w:val="20"/>
            <w:shd w:val="clear" w:color="auto" w:fill="FFFFFF"/>
          </w:rPr>
          <w:t>https://www.britannica.com/place/Istanbul</w:t>
        </w:r>
      </w:hyperlink>
    </w:p>
    <w:p w14:paraId="147D15C2" w14:textId="4F36D683" w:rsidR="002B1077" w:rsidRPr="00F232E3" w:rsidRDefault="002B1077" w:rsidP="008D6D1A">
      <w:pPr>
        <w:pStyle w:val="ListParagraph"/>
        <w:numPr>
          <w:ilvl w:val="0"/>
          <w:numId w:val="2"/>
        </w:numPr>
      </w:pPr>
      <w:r>
        <w:rPr>
          <w:rFonts w:ascii="Arial" w:hAnsi="Arial" w:cs="Arial"/>
          <w:color w:val="000000"/>
          <w:sz w:val="20"/>
          <w:szCs w:val="20"/>
          <w:shd w:val="clear" w:color="auto" w:fill="FFFFFF"/>
        </w:rPr>
        <w:t>World Council of Churches. n.d. </w:t>
      </w:r>
      <w:r>
        <w:rPr>
          <w:rFonts w:ascii="Arial" w:hAnsi="Arial" w:cs="Arial"/>
          <w:i/>
          <w:iCs/>
          <w:color w:val="000000"/>
          <w:sz w:val="20"/>
          <w:szCs w:val="20"/>
          <w:shd w:val="clear" w:color="auto" w:fill="FFFFFF"/>
        </w:rPr>
        <w:t>Ecumenical Patriarchate</w:t>
      </w:r>
      <w:r>
        <w:rPr>
          <w:rFonts w:ascii="Arial" w:hAnsi="Arial" w:cs="Arial"/>
          <w:color w:val="000000"/>
          <w:sz w:val="20"/>
          <w:szCs w:val="20"/>
          <w:shd w:val="clear" w:color="auto" w:fill="FFFFFF"/>
        </w:rPr>
        <w:t>.</w:t>
      </w:r>
      <w:r w:rsidR="005E436C">
        <w:rPr>
          <w:rFonts w:ascii="Arial" w:hAnsi="Arial" w:cs="Arial"/>
          <w:color w:val="000000"/>
          <w:sz w:val="20"/>
          <w:szCs w:val="20"/>
          <w:shd w:val="clear" w:color="auto" w:fill="FFFFFF"/>
        </w:rPr>
        <w:t xml:space="preserve"> </w:t>
      </w:r>
      <w:hyperlink r:id="rId6" w:history="1">
        <w:r w:rsidR="00F232E3" w:rsidRPr="00B849DB">
          <w:rPr>
            <w:rStyle w:val="Hyperlink"/>
            <w:rFonts w:ascii="Arial" w:hAnsi="Arial" w:cs="Arial"/>
            <w:sz w:val="20"/>
            <w:szCs w:val="20"/>
            <w:shd w:val="clear" w:color="auto" w:fill="FFFFFF"/>
          </w:rPr>
          <w:t>https://www.oikoumene.org/member-churches/ecumenical-patriarchate</w:t>
        </w:r>
      </w:hyperlink>
      <w:r>
        <w:rPr>
          <w:rFonts w:ascii="Arial" w:hAnsi="Arial" w:cs="Arial"/>
          <w:color w:val="000000"/>
          <w:sz w:val="20"/>
          <w:szCs w:val="20"/>
          <w:shd w:val="clear" w:color="auto" w:fill="FFFFFF"/>
        </w:rPr>
        <w:t>&gt;</w:t>
      </w:r>
    </w:p>
    <w:p w14:paraId="511A4023" w14:textId="1030B3FE" w:rsidR="00F232E3" w:rsidRPr="007367F6" w:rsidRDefault="00F232E3" w:rsidP="008D6D1A">
      <w:pPr>
        <w:pStyle w:val="ListParagraph"/>
        <w:numPr>
          <w:ilvl w:val="0"/>
          <w:numId w:val="2"/>
        </w:numPr>
      </w:pPr>
      <w:r>
        <w:rPr>
          <w:rFonts w:ascii="Arial" w:hAnsi="Arial" w:cs="Arial"/>
          <w:color w:val="000000"/>
          <w:sz w:val="20"/>
          <w:szCs w:val="20"/>
          <w:shd w:val="clear" w:color="auto" w:fill="FFFFFF"/>
        </w:rPr>
        <w:t>Jewishvirtuallibrary.org. n.d. </w:t>
      </w:r>
      <w:r>
        <w:rPr>
          <w:rFonts w:ascii="Arial" w:hAnsi="Arial" w:cs="Arial"/>
          <w:i/>
          <w:iCs/>
          <w:color w:val="000000"/>
          <w:sz w:val="20"/>
          <w:szCs w:val="20"/>
          <w:shd w:val="clear" w:color="auto" w:fill="FFFFFF"/>
        </w:rPr>
        <w:t>The Twelve Tribes of Israel</w:t>
      </w:r>
      <w:r>
        <w:rPr>
          <w:rFonts w:ascii="Arial" w:hAnsi="Arial" w:cs="Arial"/>
          <w:color w:val="000000"/>
          <w:sz w:val="20"/>
          <w:szCs w:val="20"/>
          <w:shd w:val="clear" w:color="auto" w:fill="FFFFFF"/>
        </w:rPr>
        <w:t>. &lt;https://www.jewishvirtuallibrary.org/the-twelve-tribes-of-israel&gt;.</w:t>
      </w:r>
    </w:p>
    <w:p w14:paraId="3775C462" w14:textId="6A27813B" w:rsidR="007367F6" w:rsidRPr="002665D3" w:rsidRDefault="007367F6" w:rsidP="008D6D1A">
      <w:pPr>
        <w:pStyle w:val="ListParagraph"/>
        <w:numPr>
          <w:ilvl w:val="0"/>
          <w:numId w:val="2"/>
        </w:numPr>
      </w:pPr>
      <w:r>
        <w:rPr>
          <w:rFonts w:ascii="Arial" w:hAnsi="Arial" w:cs="Arial"/>
          <w:color w:val="000000"/>
          <w:sz w:val="20"/>
          <w:szCs w:val="20"/>
          <w:shd w:val="clear" w:color="auto" w:fill="FFFFFF"/>
        </w:rPr>
        <w:t>Jewishvirtuallibrary.org. n.d. </w:t>
      </w:r>
      <w:r>
        <w:rPr>
          <w:rFonts w:ascii="Arial" w:hAnsi="Arial" w:cs="Arial"/>
          <w:i/>
          <w:iCs/>
          <w:color w:val="000000"/>
          <w:sz w:val="20"/>
          <w:szCs w:val="20"/>
          <w:shd w:val="clear" w:color="auto" w:fill="FFFFFF"/>
        </w:rPr>
        <w:t>King David</w:t>
      </w:r>
      <w:r>
        <w:rPr>
          <w:rFonts w:ascii="Arial" w:hAnsi="Arial" w:cs="Arial"/>
          <w:color w:val="000000"/>
          <w:sz w:val="20"/>
          <w:szCs w:val="20"/>
          <w:shd w:val="clear" w:color="auto" w:fill="FFFFFF"/>
        </w:rPr>
        <w:t>. &lt;https://www.jewishvirtuallibrary.org/king-david&gt;.</w:t>
      </w:r>
    </w:p>
    <w:p w14:paraId="0895A4D4" w14:textId="5FB591A5" w:rsidR="002665D3" w:rsidRPr="00A06E5D" w:rsidRDefault="002665D3" w:rsidP="008D6D1A">
      <w:pPr>
        <w:pStyle w:val="ListParagraph"/>
        <w:numPr>
          <w:ilvl w:val="0"/>
          <w:numId w:val="2"/>
        </w:numPr>
      </w:pPr>
      <w:r>
        <w:rPr>
          <w:rFonts w:ascii="Arial" w:hAnsi="Arial" w:cs="Arial"/>
          <w:color w:val="000000"/>
          <w:sz w:val="20"/>
          <w:szCs w:val="20"/>
          <w:shd w:val="clear" w:color="auto" w:fill="FFFFFF"/>
        </w:rPr>
        <w:t>Shapiro, A., n.d. Beijing is "Billionaire Capital of the World." </w:t>
      </w:r>
      <w:proofErr w:type="spellStart"/>
      <w:r>
        <w:rPr>
          <w:rFonts w:ascii="Arial" w:hAnsi="Arial" w:cs="Arial"/>
          <w:i/>
          <w:iCs/>
          <w:color w:val="000000"/>
          <w:sz w:val="20"/>
          <w:szCs w:val="20"/>
          <w:shd w:val="clear" w:color="auto" w:fill="FFFFFF"/>
        </w:rPr>
        <w:t>Barrons</w:t>
      </w:r>
      <w:proofErr w:type="spellEnd"/>
      <w:r>
        <w:rPr>
          <w:rFonts w:ascii="Arial" w:hAnsi="Arial" w:cs="Arial"/>
          <w:color w:val="000000"/>
          <w:sz w:val="20"/>
          <w:szCs w:val="20"/>
          <w:shd w:val="clear" w:color="auto" w:fill="FFFFFF"/>
        </w:rPr>
        <w:t>, &lt;https://www.barrons.com/articles/beijing-is-billionaire-capital-of-the-world-1519939245&gt;.</w:t>
      </w:r>
    </w:p>
    <w:p w14:paraId="53A14A72" w14:textId="1F756E4D" w:rsidR="00A06E5D" w:rsidRPr="007367F6" w:rsidRDefault="00A06E5D" w:rsidP="008D6D1A">
      <w:pPr>
        <w:pStyle w:val="ListParagraph"/>
        <w:numPr>
          <w:ilvl w:val="0"/>
          <w:numId w:val="2"/>
        </w:numPr>
      </w:pPr>
      <w:r>
        <w:rPr>
          <w:rFonts w:ascii="Arial" w:hAnsi="Arial" w:cs="Arial"/>
          <w:color w:val="000000"/>
          <w:sz w:val="20"/>
          <w:szCs w:val="20"/>
          <w:shd w:val="clear" w:color="auto" w:fill="FFFFFF"/>
        </w:rPr>
        <w:t>Fragilestatesindex.org. 2020. </w:t>
      </w:r>
      <w:r>
        <w:rPr>
          <w:rFonts w:ascii="Arial" w:hAnsi="Arial" w:cs="Arial"/>
          <w:i/>
          <w:iCs/>
          <w:color w:val="000000"/>
          <w:sz w:val="20"/>
          <w:szCs w:val="20"/>
          <w:shd w:val="clear" w:color="auto" w:fill="FFFFFF"/>
        </w:rPr>
        <w:t>Global Data | Fragile States Index</w:t>
      </w:r>
      <w:r>
        <w:rPr>
          <w:rFonts w:ascii="Arial" w:hAnsi="Arial" w:cs="Arial"/>
          <w:color w:val="000000"/>
          <w:sz w:val="20"/>
          <w:szCs w:val="20"/>
          <w:shd w:val="clear" w:color="auto" w:fill="FFFFFF"/>
        </w:rPr>
        <w:t>. Available at: &lt;https://fragilestatesindex.org/data/&gt;.</w:t>
      </w:r>
    </w:p>
    <w:p w14:paraId="4CCEB5E2" w14:textId="5822716F" w:rsidR="00A06E5D" w:rsidRDefault="00A06E5D" w:rsidP="007367F6">
      <w:r>
        <w:t>5</w:t>
      </w:r>
    </w:p>
    <w:p w14:paraId="3C66A291" w14:textId="1C823199" w:rsidR="00252785" w:rsidRDefault="00252785" w:rsidP="007367F6">
      <w:r w:rsidRPr="00252785">
        <w:t>The city of Suez is a major seaport within the Arab Republic of Egypt – most notably containing the Suez Canal – a grand canal that connects the Mediterranean Sea to the Red sea on the Arabian Peninsula, permitting oceanic travel between Europe and Asia without navigating around the continent of Africa</w:t>
      </w:r>
    </w:p>
    <w:p w14:paraId="49B58E6D" w14:textId="20E8C48D" w:rsidR="00942AE1" w:rsidRDefault="00942AE1" w:rsidP="007367F6">
      <w:r w:rsidRPr="00942AE1">
        <w:t>The city of Juba is capital to the nation of South Sudan – considered the newest nation as of writing with international recognition. The republic of South Sudan was formerly occupied by the Republic of Sudan (which sits to its north). South Sudan is considered a volatile region, ranking high on the Fragile States Index [Global Data | Fragile States Index, 2020]</w:t>
      </w:r>
    </w:p>
    <w:sectPr w:rsidR="00942A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C3EC8"/>
    <w:multiLevelType w:val="hybridMultilevel"/>
    <w:tmpl w:val="5A26E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9E2CE0"/>
    <w:multiLevelType w:val="hybridMultilevel"/>
    <w:tmpl w:val="86864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1AB"/>
    <w:rsid w:val="000679B6"/>
    <w:rsid w:val="0024510C"/>
    <w:rsid w:val="00252785"/>
    <w:rsid w:val="002665D3"/>
    <w:rsid w:val="002B1077"/>
    <w:rsid w:val="002C1161"/>
    <w:rsid w:val="002C5A66"/>
    <w:rsid w:val="00445BE1"/>
    <w:rsid w:val="00474C49"/>
    <w:rsid w:val="005E436C"/>
    <w:rsid w:val="007367F6"/>
    <w:rsid w:val="007945F6"/>
    <w:rsid w:val="008141AB"/>
    <w:rsid w:val="008D6D1A"/>
    <w:rsid w:val="00942AE1"/>
    <w:rsid w:val="00A06E5D"/>
    <w:rsid w:val="00CB41E7"/>
    <w:rsid w:val="00DA67BC"/>
    <w:rsid w:val="00F232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AA32A"/>
  <w15:chartTrackingRefBased/>
  <w15:docId w15:val="{A9CA7E73-0252-4749-9FA1-CB3EF2C4D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D1A"/>
    <w:pPr>
      <w:ind w:left="720"/>
      <w:contextualSpacing/>
    </w:pPr>
  </w:style>
  <w:style w:type="character" w:styleId="Hyperlink">
    <w:name w:val="Hyperlink"/>
    <w:basedOn w:val="DefaultParagraphFont"/>
    <w:uiPriority w:val="99"/>
    <w:unhideWhenUsed/>
    <w:rsid w:val="002B1077"/>
    <w:rPr>
      <w:color w:val="0563C1" w:themeColor="hyperlink"/>
      <w:u w:val="single"/>
    </w:rPr>
  </w:style>
  <w:style w:type="character" w:styleId="UnresolvedMention">
    <w:name w:val="Unresolved Mention"/>
    <w:basedOn w:val="DefaultParagraphFont"/>
    <w:uiPriority w:val="99"/>
    <w:semiHidden/>
    <w:unhideWhenUsed/>
    <w:rsid w:val="002B10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ikoumene.org/member-churches/ecumenical-patriarchate" TargetMode="External"/><Relationship Id="rId5" Type="http://schemas.openxmlformats.org/officeDocument/2006/relationships/hyperlink" Target="https://www.britannica.com/place/Istanbu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15</cp:revision>
  <dcterms:created xsi:type="dcterms:W3CDTF">2021-02-12T10:20:00Z</dcterms:created>
  <dcterms:modified xsi:type="dcterms:W3CDTF">2021-02-12T11:35:00Z</dcterms:modified>
</cp:coreProperties>
</file>