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wafukeifnyss" w:id="0"/>
      <w:bookmarkEnd w:id="0"/>
      <w:r w:rsidDel="00000000" w:rsidR="00000000" w:rsidRPr="00000000">
        <w:rPr>
          <w:sz w:val="42"/>
          <w:szCs w:val="42"/>
          <w:rtl w:val="0"/>
        </w:rPr>
        <w:t xml:space="preserve">Operational Governance Charter: 7513 Ballydawn Dr</w:t>
      </w:r>
      <w:r w:rsidDel="00000000" w:rsidR="00000000" w:rsidRPr="00000000">
        <w:rPr>
          <w:rtl w:val="0"/>
        </w:rPr>
      </w:r>
    </w:p>
    <w:p w:rsidR="00000000" w:rsidDel="00000000" w:rsidP="00000000" w:rsidRDefault="00000000" w:rsidRPr="00000000" w14:paraId="00000002">
      <w:pPr>
        <w:pStyle w:val="Heading2"/>
        <w:rPr/>
      </w:pPr>
      <w:bookmarkStart w:colFirst="0" w:colLast="0" w:name="_45tuazrioocx" w:id="1"/>
      <w:bookmarkEnd w:id="1"/>
      <w:r w:rsidDel="00000000" w:rsidR="00000000" w:rsidRPr="00000000">
        <w:rPr>
          <w:rFonts w:ascii="Nunito" w:cs="Nunito" w:eastAsia="Nunito" w:hAnsi="Nunito"/>
          <w:b w:val="1"/>
          <w:bCs w:val="1"/>
          <w:sz w:val="28"/>
          <w:szCs w:val="28"/>
          <w:rtl w:val="0"/>
        </w:rPr>
        <w:t xml:space="preserve">1. Strategic Intent and Positioning Framework</w:t>
      </w:r>
      <w:r w:rsidDel="00000000" w:rsidR="00000000" w:rsidRPr="00000000">
        <w:rPr>
          <w:rtl w:val="0"/>
        </w:rPr>
      </w:r>
    </w:p>
    <w:p w:rsidR="00000000" w:rsidDel="00000000" w:rsidP="00000000" w:rsidRDefault="00000000" w:rsidRPr="00000000" w14:paraId="00000003">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This Operational Governance Charter serves as the definitive "North Star" for the management and oversight of 7513 Ballydawn Dr. It is the mandatory framework for transitioning this asset from a standard commodity listing into a "Premium-Lite" property. In an Austin market saturated with over 17,000 listings, this charter is the strategic mechanism that shifts our focus from simple occupancy to professional reliability and high-yield group value. By codifying these standards, we ensure that the property is positioned to capture premium demand while maintaining the operational discipline necessary to defend our margins against market volatility.</w:t>
      </w:r>
    </w:p>
    <w:p w:rsidR="00000000" w:rsidDel="00000000" w:rsidP="00000000" w:rsidRDefault="00000000" w:rsidRPr="00000000" w14:paraId="00000004">
      <w:pPr>
        <w:pStyle w:val="Heading3"/>
        <w:rPr/>
      </w:pPr>
      <w:bookmarkStart w:colFirst="0" w:colLast="0" w:name="_dknw0db15at9" w:id="2"/>
      <w:bookmarkEnd w:id="2"/>
      <w:r w:rsidDel="00000000" w:rsidR="00000000" w:rsidRPr="00000000">
        <w:rPr>
          <w:rFonts w:ascii="Nunito" w:cs="Nunito" w:eastAsia="Nunito" w:hAnsi="Nunito"/>
          <w:b w:val="1"/>
          <w:bCs w:val="1"/>
          <w:sz w:val="28"/>
          <w:szCs w:val="28"/>
          <w:rtl w:val="0"/>
        </w:rPr>
        <w:t xml:space="preserve">The Core Promise: Mission Statement</w:t>
      </w:r>
      <w:r w:rsidDel="00000000" w:rsidR="00000000" w:rsidRPr="00000000">
        <w:rPr>
          <w:rtl w:val="0"/>
        </w:rPr>
      </w:r>
    </w:p>
    <w:p w:rsidR="00000000" w:rsidDel="00000000" w:rsidP="00000000" w:rsidRDefault="00000000" w:rsidRPr="00000000" w14:paraId="0000000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operational mission for 7513 Ballydawn Dr is to deliver a dependable, professionally governed Austin home base that guarantees response velocity, superior turnover consistency, and a quantifiable value-per-night advantage over fragmented hotel inventories.</w:t>
      </w:r>
    </w:p>
    <w:p w:rsidR="00000000" w:rsidDel="00000000" w:rsidP="00000000" w:rsidRDefault="00000000" w:rsidRPr="00000000" w14:paraId="00000006">
      <w:pPr>
        <w:pStyle w:val="Heading3"/>
        <w:rPr/>
      </w:pPr>
      <w:bookmarkStart w:colFirst="0" w:colLast="0" w:name="_6l4lp8nxt1y" w:id="3"/>
      <w:bookmarkEnd w:id="3"/>
      <w:r w:rsidDel="00000000" w:rsidR="00000000" w:rsidRPr="00000000">
        <w:rPr>
          <w:rFonts w:ascii="Nunito" w:cs="Nunito" w:eastAsia="Nunito" w:hAnsi="Nunito"/>
          <w:b w:val="1"/>
          <w:bCs w:val="1"/>
          <w:sz w:val="28"/>
          <w:szCs w:val="28"/>
          <w:rtl w:val="0"/>
        </w:rPr>
        <w:t xml:space="preserve">Value Drivers: Persona Fit Analysis</w:t>
      </w:r>
      <w:r w:rsidDel="00000000" w:rsidR="00000000" w:rsidRPr="00000000">
        <w:rPr>
          <w:rtl w:val="0"/>
        </w:rPr>
      </w:r>
    </w:p>
    <w:p w:rsidR="00000000" w:rsidDel="00000000" w:rsidP="00000000" w:rsidRDefault="00000000" w:rsidRPr="00000000" w14:paraId="0000000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following guest segments are our primary targets. All operational decisions must address their specific "Jobs-to-be-Done":</w:t>
      </w:r>
    </w:p>
    <w:p w:rsidR="00000000" w:rsidDel="00000000" w:rsidP="00000000" w:rsidRDefault="00000000" w:rsidRPr="00000000" w14:paraId="00000008">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The Event-Corridor Group Traveler (45%):</w:t>
      </w:r>
      <w:r w:rsidDel="00000000" w:rsidR="00000000" w:rsidRPr="00000000">
        <w:rPr>
          <w:rFonts w:ascii="Nunito" w:cs="Nunito" w:eastAsia="Nunito" w:hAnsi="Nunito"/>
          <w:sz w:val="28"/>
          <w:szCs w:val="28"/>
          <w:rtl w:val="0"/>
        </w:rPr>
        <w:t xml:space="preserve">  Requires a reliable, photo-ready home base during high-stakes Austin events (SXSW, ACL). This charter solves their need to avoid host friction through high-velocity communication and "compression-ready" reliability.</w:t>
      </w:r>
    </w:p>
    <w:p w:rsidR="00000000" w:rsidDel="00000000" w:rsidP="00000000" w:rsidRDefault="00000000" w:rsidRPr="00000000" w14:paraId="00000009">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The Family / Multi-Generational Traveler (35%):</w:t>
      </w:r>
      <w:r w:rsidDel="00000000" w:rsidR="00000000" w:rsidRPr="00000000">
        <w:rPr>
          <w:rFonts w:ascii="Nunito" w:cs="Nunito" w:eastAsia="Nunito" w:hAnsi="Nunito"/>
          <w:sz w:val="28"/>
          <w:szCs w:val="28"/>
          <w:rtl w:val="0"/>
        </w:rPr>
        <w:t xml:space="preserve">  Seeks to reduce travel uncertainty. This framework addresses their need for predictable cleanliness, kitchen/essential reliability, and safety-compliant house rules.</w:t>
      </w:r>
    </w:p>
    <w:p w:rsidR="00000000" w:rsidDel="00000000" w:rsidP="00000000" w:rsidRDefault="00000000" w:rsidRPr="00000000" w14:paraId="0000000A">
      <w:pPr>
        <w:numPr>
          <w:ilvl w:val="0"/>
          <w:numId w:val="2"/>
        </w:numPr>
        <w:ind w:left="720" w:hanging="360"/>
        <w:rPr>
          <w:sz w:val="28"/>
          <w:szCs w:val="28"/>
        </w:rPr>
      </w:pPr>
      <w:r w:rsidDel="00000000" w:rsidR="00000000" w:rsidRPr="00000000">
        <w:rPr>
          <w:rFonts w:ascii="Nunito" w:cs="Nunito" w:eastAsia="Nunito" w:hAnsi="Nunito"/>
          <w:b w:val="1"/>
          <w:bCs w:val="1"/>
          <w:sz w:val="28"/>
          <w:szCs w:val="28"/>
          <w:rtl w:val="0"/>
        </w:rPr>
        <w:t xml:space="preserve">The Remote-Enabled Professional (20%):</w:t>
      </w:r>
      <w:r w:rsidDel="00000000" w:rsidR="00000000" w:rsidRPr="00000000">
        <w:rPr>
          <w:rFonts w:ascii="Nunito" w:cs="Nunito" w:eastAsia="Nunito" w:hAnsi="Nunito"/>
          <w:sz w:val="28"/>
          <w:szCs w:val="28"/>
          <w:rtl w:val="0"/>
        </w:rPr>
        <w:t xml:space="preserve">  Needs stable infrastructure to avoid work disruptions. We address this through mandated internet uptime and the provision of invoice-ready receipts via platform records for administrative reimbursement.</w:t>
      </w:r>
    </w:p>
    <w:p w:rsidR="00000000" w:rsidDel="00000000" w:rsidP="00000000" w:rsidRDefault="00000000" w:rsidRPr="00000000" w14:paraId="0000000B">
      <w:pPr>
        <w:pStyle w:val="Heading3"/>
        <w:rPr/>
      </w:pPr>
      <w:bookmarkStart w:colFirst="0" w:colLast="0" w:name="_g1xhkjj2dr45" w:id="4"/>
      <w:bookmarkEnd w:id="4"/>
      <w:r w:rsidDel="00000000" w:rsidR="00000000" w:rsidRPr="00000000">
        <w:rPr>
          <w:rFonts w:ascii="Nunito" w:cs="Nunito" w:eastAsia="Nunito" w:hAnsi="Nunito"/>
          <w:b w:val="1"/>
          <w:bCs w:val="1"/>
          <w:sz w:val="28"/>
          <w:szCs w:val="28"/>
          <w:rtl w:val="0"/>
        </w:rPr>
        <w:t xml:space="preserve">Strategic Guardrails (Operational Mandates)</w:t>
      </w:r>
      <w:r w:rsidDel="00000000" w:rsidR="00000000" w:rsidRPr="00000000">
        <w:rPr>
          <w:rtl w:val="0"/>
        </w:rPr>
      </w:r>
    </w:p>
    <w:p w:rsidR="00000000" w:rsidDel="00000000" w:rsidP="00000000" w:rsidRDefault="00000000" w:rsidRPr="00000000" w14:paraId="0000000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following five guardrails are non-negotiable. Failure to adhere to these rules results in immediate margin erosion and reputational damage:</w:t>
      </w:r>
    </w:p>
    <w:p w:rsidR="00000000" w:rsidDel="00000000" w:rsidP="00000000" w:rsidRDefault="00000000" w:rsidRPr="00000000" w14:paraId="0000000D">
      <w:pPr>
        <w:numPr>
          <w:ilvl w:val="0"/>
          <w:numId w:val="4"/>
        </w:numPr>
        <w:ind w:left="720" w:hanging="360"/>
      </w:pPr>
      <w:r w:rsidDel="00000000" w:rsidR="00000000" w:rsidRPr="00000000">
        <w:rPr>
          <w:rFonts w:ascii="Nunito" w:cs="Nunito" w:eastAsia="Nunito" w:hAnsi="Nunito"/>
          <w:b w:val="1"/>
          <w:bCs w:val="1"/>
          <w:sz w:val="28"/>
          <w:szCs w:val="28"/>
          <w:rtl w:val="0"/>
        </w:rPr>
        <w:t xml:space="preserve">Licensing Integrity: </w:t>
      </w:r>
      <w:r w:rsidDel="00000000" w:rsidR="00000000" w:rsidRPr="00000000">
        <w:rPr>
          <w:rFonts w:ascii="Nunito" w:cs="Nunito" w:eastAsia="Nunito" w:hAnsi="Nunito"/>
          <w:sz w:val="28"/>
          <w:szCs w:val="28"/>
          <w:rtl w:val="0"/>
        </w:rPr>
        <w:t xml:space="preserve">Listing activity is strictly forbidden without a verified Austin STR license.</w:t>
      </w:r>
      <w:r w:rsidDel="00000000" w:rsidR="00000000" w:rsidRPr="00000000">
        <w:rPr>
          <w:rtl w:val="0"/>
        </w:rPr>
      </w:r>
    </w:p>
    <w:p w:rsidR="00000000" w:rsidDel="00000000" w:rsidP="00000000" w:rsidRDefault="00000000" w:rsidRPr="00000000" w14:paraId="0000000E">
      <w:pPr>
        <w:numPr>
          <w:ilvl w:val="0"/>
          <w:numId w:val="4"/>
        </w:numPr>
        <w:ind w:left="1440" w:hanging="360"/>
      </w:pPr>
      <w:r w:rsidDel="00000000" w:rsidR="00000000" w:rsidRPr="00000000">
        <w:rPr>
          <w:rFonts w:ascii="Nunito" w:cs="Nunito" w:eastAsia="Nunito" w:hAnsi="Nunito"/>
          <w:b w:val="1"/>
          <w:bCs w:val="1"/>
          <w:sz w:val="28"/>
          <w:szCs w:val="28"/>
          <w:rtl w:val="0"/>
        </w:rPr>
        <w:t xml:space="preserve">So What? </w:t>
      </w:r>
      <w:r w:rsidDel="00000000" w:rsidR="00000000" w:rsidRPr="00000000">
        <w:rPr>
          <w:rFonts w:ascii="Nunito" w:cs="Nunito" w:eastAsia="Nunito" w:hAnsi="Nunito"/>
          <w:sz w:val="28"/>
          <w:szCs w:val="28"/>
          <w:rtl w:val="0"/>
        </w:rPr>
        <w:t xml:space="preserve">This prevents platform delisting and protects the asset from the supply-side purge scheduled for July 1, 2026.</w:t>
      </w: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Fonts w:ascii="Nunito" w:cs="Nunito" w:eastAsia="Nunito" w:hAnsi="Nunito"/>
          <w:b w:val="1"/>
          <w:bCs w:val="1"/>
          <w:sz w:val="28"/>
          <w:szCs w:val="28"/>
          <w:rtl w:val="0"/>
        </w:rPr>
        <w:t xml:space="preserve">Tax Reporting Discipline: </w:t>
      </w:r>
      <w:r w:rsidDel="00000000" w:rsidR="00000000" w:rsidRPr="00000000">
        <w:rPr>
          <w:rFonts w:ascii="Nunito" w:cs="Nunito" w:eastAsia="Nunito" w:hAnsi="Nunito"/>
          <w:sz w:val="28"/>
          <w:szCs w:val="28"/>
          <w:rtl w:val="0"/>
        </w:rPr>
        <w:t xml:space="preserve">Mandatory quarterly Hotel Occupancy Tax (HOT) filings are required.</w:t>
      </w:r>
      <w:r w:rsidDel="00000000" w:rsidR="00000000" w:rsidRPr="00000000">
        <w:rPr>
          <w:rtl w:val="0"/>
        </w:rPr>
      </w:r>
    </w:p>
    <w:p w:rsidR="00000000" w:rsidDel="00000000" w:rsidP="00000000" w:rsidRDefault="00000000" w:rsidRPr="00000000" w14:paraId="00000010">
      <w:pPr>
        <w:numPr>
          <w:ilvl w:val="0"/>
          <w:numId w:val="4"/>
        </w:numPr>
        <w:ind w:left="1440" w:hanging="360"/>
      </w:pPr>
      <w:r w:rsidDel="00000000" w:rsidR="00000000" w:rsidRPr="00000000">
        <w:rPr>
          <w:rFonts w:ascii="Nunito" w:cs="Nunito" w:eastAsia="Nunito" w:hAnsi="Nunito"/>
          <w:b w:val="1"/>
          <w:bCs w:val="1"/>
          <w:sz w:val="28"/>
          <w:szCs w:val="28"/>
          <w:rtl w:val="0"/>
        </w:rPr>
        <w:t xml:space="preserve">So What? </w:t>
      </w:r>
      <w:r w:rsidDel="00000000" w:rsidR="00000000" w:rsidRPr="00000000">
        <w:rPr>
          <w:rFonts w:ascii="Nunito" w:cs="Nunito" w:eastAsia="Nunito" w:hAnsi="Nunito"/>
          <w:sz w:val="28"/>
          <w:szCs w:val="28"/>
          <w:rtl w:val="0"/>
        </w:rPr>
        <w:t xml:space="preserve">Strict filing prevents compounded interest penalties and legal defense costs that directly erode Net Operating Income (NOI).</w:t>
      </w: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rFonts w:ascii="Nunito" w:cs="Nunito" w:eastAsia="Nunito" w:hAnsi="Nunito"/>
          <w:b w:val="1"/>
          <w:bCs w:val="1"/>
          <w:sz w:val="28"/>
          <w:szCs w:val="28"/>
          <w:rtl w:val="0"/>
        </w:rPr>
        <w:t xml:space="preserve">Response-Time SLA: </w:t>
      </w:r>
      <w:r w:rsidDel="00000000" w:rsidR="00000000" w:rsidRPr="00000000">
        <w:rPr>
          <w:rFonts w:ascii="Nunito" w:cs="Nunito" w:eastAsia="Nunito" w:hAnsi="Nunito"/>
          <w:sz w:val="28"/>
          <w:szCs w:val="28"/>
          <w:rtl w:val="0"/>
        </w:rPr>
        <w:t xml:space="preserve">A 60-minute response mandate is enforced.</w:t>
      </w:r>
      <w:r w:rsidDel="00000000" w:rsidR="00000000" w:rsidRPr="00000000">
        <w:rPr>
          <w:rtl w:val="0"/>
        </w:rPr>
      </w:r>
    </w:p>
    <w:p w:rsidR="00000000" w:rsidDel="00000000" w:rsidP="00000000" w:rsidRDefault="00000000" w:rsidRPr="00000000" w14:paraId="00000012">
      <w:pPr>
        <w:numPr>
          <w:ilvl w:val="0"/>
          <w:numId w:val="4"/>
        </w:numPr>
        <w:ind w:left="1440" w:hanging="360"/>
      </w:pPr>
      <w:r w:rsidDel="00000000" w:rsidR="00000000" w:rsidRPr="00000000">
        <w:rPr>
          <w:rFonts w:ascii="Nunito" w:cs="Nunito" w:eastAsia="Nunito" w:hAnsi="Nunito"/>
          <w:b w:val="1"/>
          <w:bCs w:val="1"/>
          <w:sz w:val="28"/>
          <w:szCs w:val="28"/>
          <w:rtl w:val="0"/>
        </w:rPr>
        <w:t xml:space="preserve">So What? </w:t>
      </w:r>
      <w:r w:rsidDel="00000000" w:rsidR="00000000" w:rsidRPr="00000000">
        <w:rPr>
          <w:rFonts w:ascii="Nunito" w:cs="Nunito" w:eastAsia="Nunito" w:hAnsi="Nunito"/>
          <w:sz w:val="28"/>
          <w:szCs w:val="28"/>
          <w:rtl w:val="0"/>
        </w:rPr>
        <w:t xml:space="preserve">This functions as the primary lever for maintaining the &gt;=4.85 review score required for platform search dominance.</w:t>
      </w:r>
      <w:r w:rsidDel="00000000" w:rsidR="00000000" w:rsidRPr="00000000">
        <w:rPr>
          <w:rtl w:val="0"/>
        </w:rPr>
      </w:r>
    </w:p>
    <w:p w:rsidR="00000000" w:rsidDel="00000000" w:rsidP="00000000" w:rsidRDefault="00000000" w:rsidRPr="00000000" w14:paraId="00000013">
      <w:pPr>
        <w:numPr>
          <w:ilvl w:val="0"/>
          <w:numId w:val="4"/>
        </w:numPr>
        <w:ind w:left="720" w:hanging="360"/>
      </w:pPr>
      <w:r w:rsidDel="00000000" w:rsidR="00000000" w:rsidRPr="00000000">
        <w:rPr>
          <w:rFonts w:ascii="Nunito" w:cs="Nunito" w:eastAsia="Nunito" w:hAnsi="Nunito"/>
          <w:b w:val="1"/>
          <w:bCs w:val="1"/>
          <w:sz w:val="28"/>
          <w:szCs w:val="28"/>
          <w:rtl w:val="0"/>
        </w:rPr>
        <w:t xml:space="preserve">Rate Floor Protection: </w:t>
      </w:r>
      <w:r w:rsidDel="00000000" w:rsidR="00000000" w:rsidRPr="00000000">
        <w:rPr>
          <w:rFonts w:ascii="Nunito" w:cs="Nunito" w:eastAsia="Nunito" w:hAnsi="Nunito"/>
          <w:sz w:val="28"/>
          <w:szCs w:val="28"/>
          <w:rtl w:val="0"/>
        </w:rPr>
        <w:t xml:space="preserve">Discounts below the modeled variable-cost floor are prohibited.</w:t>
      </w:r>
      <w:r w:rsidDel="00000000" w:rsidR="00000000" w:rsidRPr="00000000">
        <w:rPr>
          <w:rtl w:val="0"/>
        </w:rPr>
      </w:r>
    </w:p>
    <w:p w:rsidR="00000000" w:rsidDel="00000000" w:rsidP="00000000" w:rsidRDefault="00000000" w:rsidRPr="00000000" w14:paraId="00000014">
      <w:pPr>
        <w:numPr>
          <w:ilvl w:val="0"/>
          <w:numId w:val="4"/>
        </w:numPr>
        <w:ind w:left="1440" w:hanging="360"/>
      </w:pPr>
      <w:r w:rsidDel="00000000" w:rsidR="00000000" w:rsidRPr="00000000">
        <w:rPr>
          <w:rFonts w:ascii="Nunito" w:cs="Nunito" w:eastAsia="Nunito" w:hAnsi="Nunito"/>
          <w:b w:val="1"/>
          <w:bCs w:val="1"/>
          <w:sz w:val="28"/>
          <w:szCs w:val="28"/>
          <w:rtl w:val="0"/>
        </w:rPr>
        <w:t xml:space="preserve">So What? </w:t>
      </w:r>
      <w:r w:rsidDel="00000000" w:rsidR="00000000" w:rsidRPr="00000000">
        <w:rPr>
          <w:rFonts w:ascii="Nunito" w:cs="Nunito" w:eastAsia="Nunito" w:hAnsi="Nunito"/>
          <w:sz w:val="28"/>
          <w:szCs w:val="28"/>
          <w:rtl w:val="0"/>
        </w:rPr>
        <w:t xml:space="preserve">Price discipline maintains guest quality and prevents the high maintenance costs associated with "budget-tier" travelers.</w:t>
      </w:r>
      <w:r w:rsidDel="00000000" w:rsidR="00000000" w:rsidRPr="00000000">
        <w:rPr>
          <w:rtl w:val="0"/>
        </w:rPr>
      </w:r>
    </w:p>
    <w:p w:rsidR="00000000" w:rsidDel="00000000" w:rsidP="00000000" w:rsidRDefault="00000000" w:rsidRPr="00000000" w14:paraId="00000015">
      <w:pPr>
        <w:numPr>
          <w:ilvl w:val="0"/>
          <w:numId w:val="4"/>
        </w:numPr>
        <w:ind w:left="720" w:hanging="360"/>
      </w:pPr>
      <w:r w:rsidDel="00000000" w:rsidR="00000000" w:rsidRPr="00000000">
        <w:rPr>
          <w:rFonts w:ascii="Nunito" w:cs="Nunito" w:eastAsia="Nunito" w:hAnsi="Nunito"/>
          <w:b w:val="1"/>
          <w:bCs w:val="1"/>
          <w:sz w:val="28"/>
          <w:szCs w:val="28"/>
          <w:rtl w:val="0"/>
        </w:rPr>
        <w:t xml:space="preserve">Event Pricing Protocol: </w:t>
      </w:r>
      <w:r w:rsidDel="00000000" w:rsidR="00000000" w:rsidRPr="00000000">
        <w:rPr>
          <w:rFonts w:ascii="Nunito" w:cs="Nunito" w:eastAsia="Nunito" w:hAnsi="Nunito"/>
          <w:sz w:val="28"/>
          <w:szCs w:val="28"/>
          <w:rtl w:val="0"/>
        </w:rPr>
        <w:t xml:space="preserve">Minimum-stay controls and compression pricing must be pre-loaded for major windows (SXSW, ACL).</w:t>
      </w:r>
      <w:r w:rsidDel="00000000" w:rsidR="00000000" w:rsidRPr="00000000">
        <w:rPr>
          <w:rtl w:val="0"/>
        </w:rPr>
      </w:r>
    </w:p>
    <w:p w:rsidR="00000000" w:rsidDel="00000000" w:rsidP="00000000" w:rsidRDefault="00000000" w:rsidRPr="00000000" w14:paraId="00000016">
      <w:pPr>
        <w:numPr>
          <w:ilvl w:val="0"/>
          <w:numId w:val="4"/>
        </w:numPr>
        <w:ind w:left="1440" w:hanging="360"/>
      </w:pPr>
      <w:r w:rsidDel="00000000" w:rsidR="00000000" w:rsidRPr="00000000">
        <w:rPr>
          <w:rFonts w:ascii="Nunito" w:cs="Nunito" w:eastAsia="Nunito" w:hAnsi="Nunito"/>
          <w:b w:val="1"/>
          <w:bCs w:val="1"/>
          <w:sz w:val="28"/>
          <w:szCs w:val="28"/>
          <w:rtl w:val="0"/>
        </w:rPr>
        <w:t xml:space="preserve">So What? </w:t>
      </w:r>
      <w:r w:rsidDel="00000000" w:rsidR="00000000" w:rsidRPr="00000000">
        <w:rPr>
          <w:rFonts w:ascii="Nunito" w:cs="Nunito" w:eastAsia="Nunito" w:hAnsi="Nunito"/>
          <w:sz w:val="28"/>
          <w:szCs w:val="28"/>
          <w:rtl w:val="0"/>
        </w:rPr>
        <w:t xml:space="preserve">This ensures the property hits its 8–12% annual yield target by capturing peak demand revenue.</w:t>
      </w:r>
      <w:r w:rsidDel="00000000" w:rsidR="00000000" w:rsidRPr="00000000">
        <w:rPr>
          <w:rtl w:val="0"/>
        </w:rPr>
      </w:r>
    </w:p>
    <w:p w:rsidR="00000000" w:rsidDel="00000000" w:rsidP="00000000" w:rsidRDefault="00000000" w:rsidRPr="00000000" w14:paraId="00000017">
      <w:pPr>
        <w:pStyle w:val="Heading2"/>
        <w:rPr/>
      </w:pPr>
      <w:bookmarkStart w:colFirst="0" w:colLast="0" w:name="_i3frx02qllfy" w:id="5"/>
      <w:bookmarkEnd w:id="5"/>
      <w:r w:rsidDel="00000000" w:rsidR="00000000" w:rsidRPr="00000000">
        <w:rPr>
          <w:rFonts w:ascii="Nunito" w:cs="Nunito" w:eastAsia="Nunito" w:hAnsi="Nunito"/>
          <w:b w:val="1"/>
          <w:bCs w:val="1"/>
          <w:sz w:val="28"/>
          <w:szCs w:val="28"/>
          <w:rtl w:val="0"/>
        </w:rPr>
        <w:t xml:space="preserve">2. Regulatory Pillar I: Licensing and Tax Integrity</w:t>
      </w:r>
      <w:r w:rsidDel="00000000" w:rsidR="00000000" w:rsidRPr="00000000">
        <w:rPr>
          <w:rtl w:val="0"/>
        </w:rPr>
      </w:r>
    </w:p>
    <w:p w:rsidR="00000000" w:rsidDel="00000000" w:rsidP="00000000" w:rsidRDefault="00000000" w:rsidRPr="00000000" w14:paraId="00000018">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In the current Austin STR environment, regulatory compliance is a primary competitive advantage. With 17,448 listings in the market, supply continues to grow; however, many of these are "commodity" listings with poor compliance hygiene. By maintaining a "compliance-first" reputation, this property is positioned for a "supply-side windfall" after July 1, 2026, as non-compliant stock is purged from major platforms.</w:t>
      </w:r>
    </w:p>
    <w:p w:rsidR="00000000" w:rsidDel="00000000" w:rsidP="00000000" w:rsidRDefault="00000000" w:rsidRPr="00000000" w14:paraId="00000019">
      <w:pPr>
        <w:pStyle w:val="Heading3"/>
        <w:rPr/>
      </w:pPr>
      <w:bookmarkStart w:colFirst="0" w:colLast="0" w:name="_a53ids896odv" w:id="6"/>
      <w:bookmarkEnd w:id="6"/>
      <w:r w:rsidDel="00000000" w:rsidR="00000000" w:rsidRPr="00000000">
        <w:rPr>
          <w:rFonts w:ascii="Nunito" w:cs="Nunito" w:eastAsia="Nunito" w:hAnsi="Nunito"/>
          <w:b w:val="1"/>
          <w:bCs w:val="1"/>
          <w:sz w:val="28"/>
          <w:szCs w:val="28"/>
          <w:rtl w:val="0"/>
        </w:rPr>
        <w:t xml:space="preserve">Mandate: Licensing Continuity</w:t>
      </w:r>
      <w:r w:rsidDel="00000000" w:rsidR="00000000" w:rsidRPr="00000000">
        <w:rPr>
          <w:rtl w:val="0"/>
        </w:rPr>
      </w:r>
    </w:p>
    <w:p w:rsidR="00000000" w:rsidDel="00000000" w:rsidP="00000000" w:rsidRDefault="00000000" w:rsidRPr="00000000" w14:paraId="0000001A">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Operations Lead is  </w:t>
      </w:r>
      <w:r w:rsidDel="00000000" w:rsidR="00000000" w:rsidRPr="00000000">
        <w:rPr>
          <w:rFonts w:ascii="Nunito" w:cs="Nunito" w:eastAsia="Nunito" w:hAnsi="Nunito"/>
          <w:b w:val="1"/>
          <w:bCs w:val="1"/>
          <w:sz w:val="28"/>
          <w:szCs w:val="28"/>
          <w:rtl w:val="0"/>
        </w:rPr>
        <w:t xml:space="preserve">mandated</w:t>
      </w:r>
      <w:r w:rsidDel="00000000" w:rsidR="00000000" w:rsidRPr="00000000">
        <w:rPr>
          <w:rFonts w:ascii="Nunito" w:cs="Nunito" w:eastAsia="Nunito" w:hAnsi="Nunito"/>
          <w:sz w:val="28"/>
          <w:szCs w:val="28"/>
          <w:rtl w:val="0"/>
        </w:rPr>
        <w:t xml:space="preserve">  to maintain and verify the Austin STR license. No listing activity—regardless of platform—is permitted without an active, verified license number displayed. The Operations Lead must track renewal dates with a 90-day lead time to ensure zero gaps in eligibility.</w:t>
      </w:r>
    </w:p>
    <w:p w:rsidR="00000000" w:rsidDel="00000000" w:rsidP="00000000" w:rsidRDefault="00000000" w:rsidRPr="00000000" w14:paraId="0000001B">
      <w:pPr>
        <w:pStyle w:val="Heading3"/>
        <w:rPr/>
      </w:pPr>
      <w:bookmarkStart w:colFirst="0" w:colLast="0" w:name="_2y9wornx744" w:id="7"/>
      <w:bookmarkEnd w:id="7"/>
      <w:r w:rsidDel="00000000" w:rsidR="00000000" w:rsidRPr="00000000">
        <w:rPr>
          <w:rFonts w:ascii="Nunito" w:cs="Nunito" w:eastAsia="Nunito" w:hAnsi="Nunito"/>
          <w:b w:val="1"/>
          <w:bCs w:val="1"/>
          <w:sz w:val="28"/>
          <w:szCs w:val="28"/>
          <w:rtl w:val="0"/>
        </w:rPr>
        <w:t xml:space="preserve">Codification of Tax Reporting Discipline</w:t>
      </w:r>
      <w:r w:rsidDel="00000000" w:rsidR="00000000" w:rsidRPr="00000000">
        <w:rPr>
          <w:rtl w:val="0"/>
        </w:rPr>
      </w:r>
    </w:p>
    <w:p w:rsidR="00000000" w:rsidDel="00000000" w:rsidP="00000000" w:rsidRDefault="00000000" w:rsidRPr="00000000" w14:paraId="0000001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Consistency in Hotel Occupancy Tax (HOT) reporting is a core requirement. Even where platforms remit taxes, the property must maintain independent quarterly filings with the City of Austin.</w:t>
      </w:r>
    </w:p>
    <w:p w:rsidR="00000000" w:rsidDel="00000000" w:rsidP="00000000" w:rsidRDefault="00000000" w:rsidRPr="00000000" w14:paraId="0000001D">
      <w:pPr>
        <w:numPr>
          <w:ilvl w:val="0"/>
          <w:numId w:val="5"/>
        </w:numPr>
        <w:ind w:left="720" w:hanging="360"/>
      </w:pPr>
      <w:r w:rsidDel="00000000" w:rsidR="00000000" w:rsidRPr="00000000">
        <w:rPr>
          <w:rFonts w:ascii="Nunito" w:cs="Nunito" w:eastAsia="Nunito" w:hAnsi="Nunito"/>
          <w:b w:val="1"/>
          <w:bCs w:val="1"/>
          <w:sz w:val="28"/>
          <w:szCs w:val="28"/>
          <w:rtl w:val="0"/>
        </w:rPr>
        <w:t xml:space="preserve">Zero Report Mandate: </w:t>
      </w:r>
      <w:r w:rsidDel="00000000" w:rsidR="00000000" w:rsidRPr="00000000">
        <w:rPr>
          <w:rFonts w:ascii="Nunito" w:cs="Nunito" w:eastAsia="Nunito" w:hAnsi="Nunito"/>
          <w:sz w:val="28"/>
          <w:szCs w:val="28"/>
          <w:rtl w:val="0"/>
        </w:rPr>
        <w:t xml:space="preserve">If no revenue was generated in a quarter, the Operations Lead must still file a "zero report."</w:t>
      </w:r>
      <w:r w:rsidDel="00000000" w:rsidR="00000000" w:rsidRPr="00000000">
        <w:rPr>
          <w:rtl w:val="0"/>
        </w:rPr>
      </w:r>
    </w:p>
    <w:p w:rsidR="00000000" w:rsidDel="00000000" w:rsidP="00000000" w:rsidRDefault="00000000" w:rsidRPr="00000000" w14:paraId="0000001E">
      <w:pPr>
        <w:numPr>
          <w:ilvl w:val="0"/>
          <w:numId w:val="5"/>
        </w:numPr>
        <w:ind w:left="1440" w:hanging="360"/>
      </w:pPr>
      <w:r w:rsidDel="00000000" w:rsidR="00000000" w:rsidRPr="00000000">
        <w:rPr>
          <w:rFonts w:ascii="Nunito" w:cs="Nunito" w:eastAsia="Nunito" w:hAnsi="Nunito"/>
          <w:b w:val="1"/>
          <w:bCs w:val="1"/>
          <w:sz w:val="28"/>
          <w:szCs w:val="28"/>
          <w:rtl w:val="0"/>
        </w:rPr>
        <w:t xml:space="preserve">Impact: </w:t>
      </w:r>
      <w:r w:rsidDel="00000000" w:rsidR="00000000" w:rsidRPr="00000000">
        <w:rPr>
          <w:rFonts w:ascii="Nunito" w:cs="Nunito" w:eastAsia="Nunito" w:hAnsi="Nunito"/>
          <w:sz w:val="28"/>
          <w:szCs w:val="28"/>
          <w:rtl w:val="0"/>
        </w:rPr>
        <w:t xml:space="preserve">Failure to file is a critical breach that jeopardizes the STR license and triggers municipal audits. This discipline protects the property from administrative fines that diminish total asset viability.</w:t>
      </w:r>
      <w:r w:rsidDel="00000000" w:rsidR="00000000" w:rsidRPr="00000000">
        <w:rPr>
          <w:rtl w:val="0"/>
        </w:rPr>
      </w:r>
    </w:p>
    <w:p w:rsidR="00000000" w:rsidDel="00000000" w:rsidP="00000000" w:rsidRDefault="00000000" w:rsidRPr="00000000" w14:paraId="0000001F">
      <w:pPr>
        <w:pStyle w:val="Heading3"/>
        <w:rPr/>
      </w:pPr>
      <w:bookmarkStart w:colFirst="0" w:colLast="0" w:name="_p5dx9bgantcn" w:id="8"/>
      <w:bookmarkEnd w:id="8"/>
      <w:r w:rsidDel="00000000" w:rsidR="00000000" w:rsidRPr="00000000">
        <w:rPr>
          <w:rFonts w:ascii="Nunito" w:cs="Nunito" w:eastAsia="Nunito" w:hAnsi="Nunito"/>
          <w:b w:val="1"/>
          <w:bCs w:val="1"/>
          <w:sz w:val="28"/>
          <w:szCs w:val="28"/>
          <w:rtl w:val="0"/>
        </w:rPr>
        <w:t xml:space="preserve">Impact of Non-Compliance</w:t>
      </w:r>
      <w:r w:rsidDel="00000000" w:rsidR="00000000" w:rsidRPr="00000000">
        <w:rPr>
          <w:rtl w:val="0"/>
        </w:rPr>
      </w:r>
    </w:p>
    <w:p w:rsidR="00000000" w:rsidDel="00000000" w:rsidP="00000000" w:rsidRDefault="00000000" w:rsidRPr="00000000" w14:paraId="00000020">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Non-compliance represents the single greatest risk to the property's long-term standing. Austin's enforcement framework allows STRs as accessory uses but is increasingly punitive toward reporting lapses. Maintaining 100% compliance ensures the asset remains a "defensible" investment, avoiding the permanent loss of platform access and the legal costs associated with municipal friction.Regulatory stability is the prerequisite for all digital operations, beginning with high-velocity guest communication.</w:t>
      </w:r>
    </w:p>
    <w:p w:rsidR="00000000" w:rsidDel="00000000" w:rsidP="00000000" w:rsidRDefault="00000000" w:rsidRPr="00000000" w14:paraId="00000021">
      <w:pPr>
        <w:pStyle w:val="Heading2"/>
        <w:rPr/>
      </w:pPr>
      <w:bookmarkStart w:colFirst="0" w:colLast="0" w:name="_nbf7l6mi03qr" w:id="9"/>
      <w:bookmarkEnd w:id="9"/>
      <w:r w:rsidDel="00000000" w:rsidR="00000000" w:rsidRPr="00000000">
        <w:rPr>
          <w:rFonts w:ascii="Nunito" w:cs="Nunito" w:eastAsia="Nunito" w:hAnsi="Nunito"/>
          <w:b w:val="1"/>
          <w:bCs w:val="1"/>
          <w:sz w:val="28"/>
          <w:szCs w:val="28"/>
          <w:rtl w:val="0"/>
        </w:rPr>
        <w:t xml:space="preserve">3. Regulatory Pillar II: Response-Time SLA Governance</w:t>
      </w:r>
      <w:r w:rsidDel="00000000" w:rsidR="00000000" w:rsidRPr="00000000">
        <w:rPr>
          <w:rtl w:val="0"/>
        </w:rPr>
      </w:r>
    </w:p>
    <w:p w:rsidR="00000000" w:rsidDel="00000000" w:rsidP="00000000" w:rsidRDefault="00000000" w:rsidRPr="00000000" w14:paraId="00000022">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Communication velocity is a core differentiator of the "Premium-Lite" model. A 60-minute response mandate is a strategic requirement that satisfies the City of Austin’s "local contact" emergency framework and meets the high-stakes expectations of "Event-Corridor" guests.</w:t>
      </w:r>
    </w:p>
    <w:p w:rsidR="00000000" w:rsidDel="00000000" w:rsidP="00000000" w:rsidRDefault="00000000" w:rsidRPr="00000000" w14:paraId="00000023">
      <w:pPr>
        <w:pStyle w:val="Heading3"/>
        <w:rPr/>
      </w:pPr>
      <w:bookmarkStart w:colFirst="0" w:colLast="0" w:name="_c473yd4e2fox" w:id="10"/>
      <w:bookmarkEnd w:id="10"/>
      <w:r w:rsidDel="00000000" w:rsidR="00000000" w:rsidRPr="00000000">
        <w:rPr>
          <w:rFonts w:ascii="Nunito" w:cs="Nunito" w:eastAsia="Nunito" w:hAnsi="Nunito"/>
          <w:b w:val="1"/>
          <w:bCs w:val="1"/>
          <w:sz w:val="28"/>
          <w:szCs w:val="28"/>
          <w:rtl w:val="0"/>
        </w:rPr>
        <w:t xml:space="preserve">Response Gate Thresholds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4000"/>
        <w:tblGridChange w:id="0">
          <w:tblGrid>
            <w:gridCol w:w="3000"/>
            <w:gridCol w:w="3000"/>
            <w:gridCol w:w="4000"/>
          </w:tblGrid>
        </w:tblGridChange>
      </w:tblGrid>
      <w:tr>
        <w:trPr>
          <w:cantSplit w:val="0"/>
          <w:tblHeader w:val="1"/>
        </w:trPr>
        <w:tc>
          <w:tcPr/>
          <w:p w:rsidR="00000000" w:rsidDel="00000000" w:rsidP="00000000" w:rsidRDefault="00000000" w:rsidRPr="00000000" w14:paraId="00000025">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rtl w:val="0"/>
              </w:rPr>
              <w:t xml:space="preserve">Threshold</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Operational Status</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Target Response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&lt;= 60 Minutes</w:t>
            </w:r>
          </w:p>
        </w:tc>
        <w:tc>
          <w:tcPr/>
          <w:p w:rsidR="00000000" w:rsidDel="00000000" w:rsidP="00000000" w:rsidRDefault="00000000" w:rsidRPr="00000000" w14:paraId="0000002A">
            <w:pPr>
              <w:rPr/>
            </w:pPr>
            <w:r w:rsidDel="00000000" w:rsidR="00000000" w:rsidRPr="00000000">
              <w:rPr>
                <w:rtl w:val="0"/>
              </w:rPr>
              <w:t xml:space="preserve">Optimal Operation</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Warning Gate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&gt; 90 Minutes</w:t>
            </w:r>
          </w:p>
        </w:tc>
        <w:tc>
          <w:tcPr/>
          <w:p w:rsidR="00000000" w:rsidDel="00000000" w:rsidP="00000000" w:rsidRDefault="00000000" w:rsidRPr="00000000" w14:paraId="0000002D">
            <w:pPr>
              <w:rPr/>
            </w:pPr>
            <w:r w:rsidDel="00000000" w:rsidR="00000000" w:rsidRPr="00000000">
              <w:rPr>
                <w:rtl w:val="0"/>
              </w:rPr>
              <w:t xml:space="preserve">Management Notification Required</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Failure Gate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&gt; 120 Minutes</w:t>
            </w:r>
          </w:p>
        </w:tc>
        <w:tc>
          <w:tcPr/>
          <w:p w:rsidR="00000000" w:rsidDel="00000000" w:rsidP="00000000" w:rsidRDefault="00000000" w:rsidRPr="00000000" w14:paraId="00000030">
            <w:pPr>
              <w:rPr/>
            </w:pPr>
            <w:r w:rsidDel="00000000" w:rsidR="00000000" w:rsidRPr="00000000">
              <w:rPr>
                <w:rtl w:val="0"/>
              </w:rPr>
              <w:t xml:space="preserve">Critical Operational Failure; Audit Triggered</w:t>
            </w:r>
          </w:p>
        </w:tc>
      </w:tr>
    </w:tbl>
    <w:p w:rsidR="00000000" w:rsidDel="00000000" w:rsidP="00000000" w:rsidRDefault="00000000" w:rsidRPr="00000000" w14:paraId="00000031">
      <w:pPr>
        <w:pStyle w:val="Heading3"/>
        <w:rPr/>
      </w:pPr>
      <w:bookmarkStart w:colFirst="0" w:colLast="0" w:name="_azjf8lk7knqw" w:id="11"/>
      <w:bookmarkEnd w:id="11"/>
      <w:r w:rsidDel="00000000" w:rsidR="00000000" w:rsidRPr="00000000">
        <w:rPr>
          <w:rFonts w:ascii="Nunito" w:cs="Nunito" w:eastAsia="Nunito" w:hAnsi="Nunito"/>
          <w:b w:val="1"/>
          <w:bCs w:val="1"/>
          <w:sz w:val="28"/>
          <w:szCs w:val="28"/>
          <w:rtl w:val="0"/>
        </w:rPr>
        <w:t xml:space="preserve">Impact on Review Sentiment</w:t>
      </w:r>
      <w:r w:rsidDel="00000000" w:rsidR="00000000" w:rsidRPr="00000000">
        <w:rPr>
          <w:rtl w:val="0"/>
        </w:rPr>
      </w:r>
    </w:p>
    <w:p w:rsidR="00000000" w:rsidDel="00000000" w:rsidP="00000000" w:rsidRDefault="00000000" w:rsidRPr="00000000" w14:paraId="00000032">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Securing and maintaining a  </w:t>
      </w:r>
      <w:r w:rsidDel="00000000" w:rsidR="00000000" w:rsidRPr="00000000">
        <w:rPr>
          <w:rFonts w:ascii="Nunito" w:cs="Nunito" w:eastAsia="Nunito" w:hAnsi="Nunito"/>
          <w:b w:val="1"/>
          <w:bCs w:val="1"/>
          <w:sz w:val="28"/>
          <w:szCs w:val="28"/>
          <w:rtl w:val="0"/>
        </w:rPr>
        <w:t xml:space="preserve">&gt;=4.85 review target</w:t>
      </w:r>
      <w:r w:rsidDel="00000000" w:rsidR="00000000" w:rsidRPr="00000000">
        <w:rPr>
          <w:rFonts w:ascii="Nunito" w:cs="Nunito" w:eastAsia="Nunito" w:hAnsi="Nunito"/>
          <w:sz w:val="28"/>
          <w:szCs w:val="28"/>
          <w:rtl w:val="0"/>
        </w:rPr>
        <w:t xml:space="preserve">  is directly correlated to response velocity. For guests booking during major compression events like  </w:t>
      </w:r>
      <w:r w:rsidDel="00000000" w:rsidR="00000000" w:rsidRPr="00000000">
        <w:rPr>
          <w:rFonts w:ascii="Nunito" w:cs="Nunito" w:eastAsia="Nunito" w:hAnsi="Nunito"/>
          <w:b w:val="1"/>
          <w:bCs w:val="1"/>
          <w:sz w:val="28"/>
          <w:szCs w:val="28"/>
          <w:rtl w:val="0"/>
        </w:rPr>
        <w:t xml:space="preserve">SXSW (March 12-18)</w:t>
      </w:r>
      <w:r w:rsidDel="00000000" w:rsidR="00000000" w:rsidRPr="00000000">
        <w:rPr>
          <w:rFonts w:ascii="Nunito" w:cs="Nunito" w:eastAsia="Nunito" w:hAnsi="Nunito"/>
          <w:sz w:val="28"/>
          <w:szCs w:val="28"/>
          <w:rtl w:val="0"/>
        </w:rPr>
        <w:t xml:space="preserve">  or  </w:t>
      </w:r>
      <w:r w:rsidDel="00000000" w:rsidR="00000000" w:rsidRPr="00000000">
        <w:rPr>
          <w:rFonts w:ascii="Nunito" w:cs="Nunito" w:eastAsia="Nunito" w:hAnsi="Nunito"/>
          <w:b w:val="1"/>
          <w:bCs w:val="1"/>
          <w:sz w:val="28"/>
          <w:szCs w:val="28"/>
          <w:rtl w:val="0"/>
        </w:rPr>
        <w:t xml:space="preserve">ACL (Oct 2-4 and Oct 9-11)</w:t>
      </w:r>
      <w:r w:rsidDel="00000000" w:rsidR="00000000" w:rsidRPr="00000000">
        <w:rPr>
          <w:rFonts w:ascii="Nunito" w:cs="Nunito" w:eastAsia="Nunito" w:hAnsi="Nunito"/>
          <w:sz w:val="28"/>
          <w:szCs w:val="28"/>
          <w:rtl w:val="0"/>
        </w:rPr>
        <w:t xml:space="preserve"> , speed is the primary indicator of professional reliability. High response velocity protects our platform ranking and ensures the property remains in the top-tier search results.</w:t>
      </w:r>
    </w:p>
    <w:p w:rsidR="00000000" w:rsidDel="00000000" w:rsidP="00000000" w:rsidRDefault="00000000" w:rsidRPr="00000000" w14:paraId="00000033">
      <w:pPr>
        <w:pStyle w:val="Heading3"/>
        <w:rPr/>
      </w:pPr>
      <w:bookmarkStart w:colFirst="0" w:colLast="0" w:name="_kzata8rp3c4c" w:id="12"/>
      <w:bookmarkEnd w:id="12"/>
      <w:r w:rsidDel="00000000" w:rsidR="00000000" w:rsidRPr="00000000">
        <w:rPr>
          <w:rFonts w:ascii="Nunito" w:cs="Nunito" w:eastAsia="Nunito" w:hAnsi="Nunito"/>
          <w:b w:val="1"/>
          <w:bCs w:val="1"/>
          <w:sz w:val="28"/>
          <w:szCs w:val="28"/>
          <w:rtl w:val="0"/>
        </w:rPr>
        <w:t xml:space="preserve">Emergency Protocol: Physical Response Mandate</w:t>
      </w:r>
      <w:r w:rsidDel="00000000" w:rsidR="00000000" w:rsidRPr="00000000">
        <w:rPr>
          <w:rtl w:val="0"/>
        </w:rPr>
      </w:r>
    </w:p>
    <w:p w:rsidR="00000000" w:rsidDel="00000000" w:rsidP="00000000" w:rsidRDefault="00000000" w:rsidRPr="00000000" w14:paraId="00000034">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required by the City of Austin framework, the Operations Lead is  </w:t>
      </w:r>
      <w:r w:rsidDel="00000000" w:rsidR="00000000" w:rsidRPr="00000000">
        <w:rPr>
          <w:rFonts w:ascii="Nunito" w:cs="Nunito" w:eastAsia="Nunito" w:hAnsi="Nunito"/>
          <w:b w:val="1"/>
          <w:bCs w:val="1"/>
          <w:sz w:val="28"/>
          <w:szCs w:val="28"/>
          <w:rtl w:val="0"/>
        </w:rPr>
        <w:t xml:space="preserve">mandated</w:t>
      </w:r>
      <w:r w:rsidDel="00000000" w:rsidR="00000000" w:rsidRPr="00000000">
        <w:rPr>
          <w:rFonts w:ascii="Nunito" w:cs="Nunito" w:eastAsia="Nunito" w:hAnsi="Nunito"/>
          <w:sz w:val="28"/>
          <w:szCs w:val="28"/>
          <w:rtl w:val="0"/>
        </w:rPr>
        <w:t xml:space="preserve">  to secure and verify a local contact capable of physical "boots-on-the-ground" intervention within  </w:t>
      </w:r>
      <w:r w:rsidDel="00000000" w:rsidR="00000000" w:rsidRPr="00000000">
        <w:rPr>
          <w:rFonts w:ascii="Nunito" w:cs="Nunito" w:eastAsia="Nunito" w:hAnsi="Nunito"/>
          <w:b w:val="1"/>
          <w:bCs w:val="1"/>
          <w:sz w:val="28"/>
          <w:szCs w:val="28"/>
          <w:rtl w:val="0"/>
        </w:rPr>
        <w:t xml:space="preserve">120 minutes</w:t>
      </w:r>
      <w:r w:rsidDel="00000000" w:rsidR="00000000" w:rsidRPr="00000000">
        <w:rPr>
          <w:rFonts w:ascii="Nunito" w:cs="Nunito" w:eastAsia="Nunito" w:hAnsi="Nunito"/>
          <w:sz w:val="28"/>
          <w:szCs w:val="28"/>
          <w:rtl w:val="0"/>
        </w:rPr>
        <w:t xml:space="preserve"> . This capability is non-negotiable for mitigating noise complaints, nuisance issues, or infrastructure emergencies that could lead to municipal fines.Digital responsiveness must be matched by the physical standard and quality of the property itself.</w:t>
      </w:r>
    </w:p>
    <w:p w:rsidR="00000000" w:rsidDel="00000000" w:rsidP="00000000" w:rsidRDefault="00000000" w:rsidRPr="00000000" w14:paraId="00000035">
      <w:pPr>
        <w:pStyle w:val="Heading2"/>
        <w:rPr/>
      </w:pPr>
      <w:bookmarkStart w:colFirst="0" w:colLast="0" w:name="_87p4ms1nrmv6" w:id="13"/>
      <w:bookmarkEnd w:id="13"/>
      <w:r w:rsidDel="00000000" w:rsidR="00000000" w:rsidRPr="00000000">
        <w:rPr>
          <w:rFonts w:ascii="Nunito" w:cs="Nunito" w:eastAsia="Nunito" w:hAnsi="Nunito"/>
          <w:b w:val="1"/>
          <w:bCs w:val="1"/>
          <w:sz w:val="28"/>
          <w:szCs w:val="28"/>
          <w:rtl w:val="0"/>
        </w:rPr>
        <w:t xml:space="preserve">4. Quality Assurance: Turnover and Maintenance Standards</w:t>
      </w:r>
      <w:r w:rsidDel="00000000" w:rsidR="00000000" w:rsidRPr="00000000">
        <w:rPr>
          <w:rtl w:val="0"/>
        </w:rPr>
      </w:r>
    </w:p>
    <w:p w:rsidR="00000000" w:rsidDel="00000000" w:rsidP="00000000" w:rsidRDefault="00000000" w:rsidRPr="00000000" w14:paraId="00000036">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Consistency is the primary differentiator between a "Premium-Lite" asset and "Commodity STRs" in South Austin. While commodity listings suffer from service variance, this property utilizes a rigorous Quality Assurance (QA) program to ensure a standardized, high-quality experience.</w:t>
      </w:r>
    </w:p>
    <w:p w:rsidR="00000000" w:rsidDel="00000000" w:rsidP="00000000" w:rsidRDefault="00000000" w:rsidRPr="00000000" w14:paraId="00000037">
      <w:pPr>
        <w:pStyle w:val="Heading3"/>
        <w:rPr/>
      </w:pPr>
      <w:bookmarkStart w:colFirst="0" w:colLast="0" w:name="_w6o3hjct1tvg" w:id="14"/>
      <w:bookmarkEnd w:id="14"/>
      <w:r w:rsidDel="00000000" w:rsidR="00000000" w:rsidRPr="00000000">
        <w:rPr>
          <w:rFonts w:ascii="Nunito" w:cs="Nunito" w:eastAsia="Nunito" w:hAnsi="Nunito"/>
          <w:b w:val="1"/>
          <w:bCs w:val="1"/>
          <w:sz w:val="28"/>
          <w:szCs w:val="28"/>
          <w:rtl w:val="0"/>
        </w:rPr>
        <w:t xml:space="preserve">The 95% QA Mandate</w:t>
      </w:r>
      <w:r w:rsidDel="00000000" w:rsidR="00000000" w:rsidRPr="00000000">
        <w:rPr>
          <w:rtl w:val="0"/>
        </w:rPr>
      </w:r>
    </w:p>
    <w:p w:rsidR="00000000" w:rsidDel="00000000" w:rsidP="00000000" w:rsidRDefault="00000000" w:rsidRPr="00000000" w14:paraId="00000038">
      <w:pPr>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The Cleaning QA Checklist must be completed and verified for every turnover.  </w:t>
      </w:r>
      <w:r w:rsidDel="00000000" w:rsidR="00000000" w:rsidRPr="00000000">
        <w:rPr>
          <w:rFonts w:ascii="Nunito" w:cs="Nunito" w:eastAsia="Nunito" w:hAnsi="Nunito"/>
          <w:b w:val="1"/>
          <w:bCs w:val="1"/>
          <w:sz w:val="28"/>
          <w:szCs w:val="28"/>
          <w:rtl w:val="0"/>
        </w:rPr>
        <w:t xml:space="preserve">A pass rate of &gt;=95% is mandatory.</w:t>
      </w:r>
    </w:p>
    <w:p w:rsidR="00000000" w:rsidDel="00000000" w:rsidP="00000000" w:rsidRDefault="00000000" w:rsidRPr="00000000" w14:paraId="00000039">
      <w:pPr>
        <w:numPr>
          <w:ilvl w:val="0"/>
          <w:numId w:val="8"/>
        </w:numPr>
        <w:ind w:left="720" w:hanging="360"/>
        <w:rPr>
          <w:sz w:val="28"/>
          <w:szCs w:val="28"/>
        </w:rPr>
      </w:pPr>
      <w:r w:rsidDel="00000000" w:rsidR="00000000" w:rsidRPr="00000000">
        <w:rPr>
          <w:rFonts w:ascii="Nunito" w:cs="Nunito" w:eastAsia="Nunito" w:hAnsi="Nunito"/>
          <w:b w:val="1"/>
          <w:bCs w:val="1"/>
          <w:sz w:val="28"/>
          <w:szCs w:val="28"/>
          <w:rtl w:val="0"/>
        </w:rPr>
        <w:t xml:space="preserve">Gate Logic:</w:t>
      </w:r>
      <w:r w:rsidDel="00000000" w:rsidR="00000000" w:rsidRPr="00000000">
        <w:rPr>
          <w:rFonts w:ascii="Nunito" w:cs="Nunito" w:eastAsia="Nunito" w:hAnsi="Nunito"/>
          <w:sz w:val="28"/>
          <w:szCs w:val="28"/>
          <w:rtl w:val="0"/>
        </w:rPr>
        <w:t xml:space="preserve">  Guest check-in is  </w:t>
      </w:r>
      <w:r w:rsidDel="00000000" w:rsidR="00000000" w:rsidRPr="00000000">
        <w:rPr>
          <w:rFonts w:ascii="Nunito" w:cs="Nunito" w:eastAsia="Nunito" w:hAnsi="Nunito"/>
          <w:b w:val="1"/>
          <w:bCs w:val="1"/>
          <w:sz w:val="28"/>
          <w:szCs w:val="28"/>
          <w:rtl w:val="0"/>
        </w:rPr>
        <w:t xml:space="preserve">strictly prohibited</w:t>
      </w:r>
      <w:r w:rsidDel="00000000" w:rsidR="00000000" w:rsidRPr="00000000">
        <w:rPr>
          <w:rFonts w:ascii="Nunito" w:cs="Nunito" w:eastAsia="Nunito" w:hAnsi="Nunito"/>
          <w:sz w:val="28"/>
          <w:szCs w:val="28"/>
          <w:rtl w:val="0"/>
        </w:rPr>
        <w:t xml:space="preserve">  until the property achieves a 95% QA score. If the initial turnover fails, a mandatory re-clean must be performed and re-inspected before the "Ready for Check-in" status is issued.</w:t>
      </w:r>
    </w:p>
    <w:p w:rsidR="00000000" w:rsidDel="00000000" w:rsidP="00000000" w:rsidRDefault="00000000" w:rsidRPr="00000000" w14:paraId="0000003A">
      <w:pPr>
        <w:pStyle w:val="Heading3"/>
        <w:rPr/>
      </w:pPr>
      <w:bookmarkStart w:colFirst="0" w:colLast="0" w:name="_d9s3ypgkab07" w:id="15"/>
      <w:bookmarkEnd w:id="15"/>
      <w:r w:rsidDel="00000000" w:rsidR="00000000" w:rsidRPr="00000000">
        <w:rPr>
          <w:rFonts w:ascii="Nunito" w:cs="Nunito" w:eastAsia="Nunito" w:hAnsi="Nunito"/>
          <w:b w:val="1"/>
          <w:bCs w:val="1"/>
          <w:sz w:val="28"/>
          <w:szCs w:val="28"/>
          <w:rtl w:val="0"/>
        </w:rPr>
        <w:t xml:space="preserve">Critique of Quality Failures</w:t>
      </w:r>
      <w:r w:rsidDel="00000000" w:rsidR="00000000" w:rsidRPr="00000000">
        <w:rPr>
          <w:rtl w:val="0"/>
        </w:rPr>
      </w:r>
    </w:p>
    <w:p w:rsidR="00000000" w:rsidDel="00000000" w:rsidP="00000000" w:rsidRDefault="00000000" w:rsidRPr="00000000" w14:paraId="0000003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Any QA score falling below the  </w:t>
      </w:r>
      <w:r w:rsidDel="00000000" w:rsidR="00000000" w:rsidRPr="00000000">
        <w:rPr>
          <w:rFonts w:ascii="Nunito" w:cs="Nunito" w:eastAsia="Nunito" w:hAnsi="Nunito"/>
          <w:b w:val="1"/>
          <w:bCs w:val="1"/>
          <w:sz w:val="28"/>
          <w:szCs w:val="28"/>
          <w:rtl w:val="0"/>
        </w:rPr>
        <w:t xml:space="preserve">90% "Critical Failure" threshold</w:t>
      </w:r>
      <w:r w:rsidDel="00000000" w:rsidR="00000000" w:rsidRPr="00000000">
        <w:rPr>
          <w:rFonts w:ascii="Nunito" w:cs="Nunito" w:eastAsia="Nunito" w:hAnsi="Nunito"/>
          <w:sz w:val="28"/>
          <w:szCs w:val="28"/>
          <w:rtl w:val="0"/>
        </w:rPr>
        <w:t xml:space="preserve">  triggers an immediate intervention by the Guest Experience Lead. This failure requires a systemic review of the cleaning vendor and a formal report to the Section Authority to determine if the vendor contract requires termination.</w:t>
      </w:r>
    </w:p>
    <w:p w:rsidR="00000000" w:rsidDel="00000000" w:rsidP="00000000" w:rsidRDefault="00000000" w:rsidRPr="00000000" w14:paraId="0000003C">
      <w:pPr>
        <w:pStyle w:val="Heading3"/>
        <w:rPr/>
      </w:pPr>
      <w:bookmarkStart w:colFirst="0" w:colLast="0" w:name="_ptwxipjq1mcg" w:id="16"/>
      <w:bookmarkEnd w:id="16"/>
      <w:r w:rsidDel="00000000" w:rsidR="00000000" w:rsidRPr="00000000">
        <w:rPr>
          <w:rFonts w:ascii="Nunito" w:cs="Nunito" w:eastAsia="Nunito" w:hAnsi="Nunito"/>
          <w:b w:val="1"/>
          <w:bCs w:val="1"/>
          <w:sz w:val="28"/>
          <w:szCs w:val="28"/>
          <w:rtl w:val="0"/>
        </w:rPr>
        <w:t xml:space="preserve">Persona-Specific Amenity Checklist</w:t>
      </w:r>
      <w:r w:rsidDel="00000000" w:rsidR="00000000" w:rsidRPr="00000000">
        <w:rPr>
          <w:rtl w:val="0"/>
        </w:rPr>
      </w:r>
    </w:p>
    <w:p w:rsidR="00000000" w:rsidDel="00000000" w:rsidP="00000000" w:rsidRDefault="00000000" w:rsidRPr="00000000" w14:paraId="0000003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following features, identified in the Persona-Feature Fit Analysis, must be verified during every QA check:</w:t>
      </w:r>
    </w:p>
    <w:p w:rsidR="00000000" w:rsidDel="00000000" w:rsidP="00000000" w:rsidRDefault="00000000" w:rsidRPr="00000000" w14:paraId="0000003E">
      <w:pPr>
        <w:numPr>
          <w:ilvl w:val="0"/>
          <w:numId w:val="6"/>
        </w:numPr>
        <w:ind w:left="720" w:hanging="360"/>
        <w:rPr>
          <w:sz w:val="28"/>
          <w:szCs w:val="28"/>
        </w:rPr>
      </w:pPr>
      <w:r w:rsidDel="00000000" w:rsidR="00000000" w:rsidRPr="00000000">
        <w:rPr>
          <w:rFonts w:ascii="Nunito" w:cs="Nunito" w:eastAsia="Nunito" w:hAnsi="Nunito"/>
          <w:b w:val="1"/>
          <w:bCs w:val="1"/>
          <w:sz w:val="28"/>
          <w:szCs w:val="28"/>
          <w:rtl w:val="0"/>
        </w:rPr>
        <w:t xml:space="preserve">Infrastructure:</w:t>
      </w:r>
      <w:r w:rsidDel="00000000" w:rsidR="00000000" w:rsidRPr="00000000">
        <w:rPr>
          <w:rFonts w:ascii="Nunito" w:cs="Nunito" w:eastAsia="Nunito" w:hAnsi="Nunito"/>
          <w:sz w:val="28"/>
          <w:szCs w:val="28"/>
          <w:rtl w:val="0"/>
        </w:rPr>
        <w:t xml:space="preserve">  Internet uptime verified and backup connection guide available (for Remote Professionals).</w:t>
      </w:r>
    </w:p>
    <w:p w:rsidR="00000000" w:rsidDel="00000000" w:rsidP="00000000" w:rsidRDefault="00000000" w:rsidRPr="00000000" w14:paraId="0000003F">
      <w:pPr>
        <w:numPr>
          <w:ilvl w:val="0"/>
          <w:numId w:val="6"/>
        </w:numPr>
        <w:ind w:left="720" w:hanging="360"/>
        <w:rPr>
          <w:sz w:val="28"/>
          <w:szCs w:val="28"/>
        </w:rPr>
      </w:pPr>
      <w:r w:rsidDel="00000000" w:rsidR="00000000" w:rsidRPr="00000000">
        <w:rPr>
          <w:rFonts w:ascii="Nunito" w:cs="Nunito" w:eastAsia="Nunito" w:hAnsi="Nunito"/>
          <w:b w:val="1"/>
          <w:bCs w:val="1"/>
          <w:sz w:val="28"/>
          <w:szCs w:val="28"/>
          <w:rtl w:val="0"/>
        </w:rPr>
        <w:t xml:space="preserve">Administration:</w:t>
      </w:r>
      <w:r w:rsidDel="00000000" w:rsidR="00000000" w:rsidRPr="00000000">
        <w:rPr>
          <w:rFonts w:ascii="Nunito" w:cs="Nunito" w:eastAsia="Nunito" w:hAnsi="Nunito"/>
          <w:sz w:val="28"/>
          <w:szCs w:val="28"/>
          <w:rtl w:val="0"/>
        </w:rPr>
        <w:t xml:space="preserve">  Provision for invoice-ready receipts through platform records verified (for Professionals).</w:t>
      </w:r>
    </w:p>
    <w:p w:rsidR="00000000" w:rsidDel="00000000" w:rsidP="00000000" w:rsidRDefault="00000000" w:rsidRPr="00000000" w14:paraId="00000040">
      <w:pPr>
        <w:numPr>
          <w:ilvl w:val="0"/>
          <w:numId w:val="6"/>
        </w:numPr>
        <w:ind w:left="720" w:hanging="360"/>
        <w:rPr>
          <w:sz w:val="28"/>
          <w:szCs w:val="28"/>
        </w:rPr>
      </w:pPr>
      <w:r w:rsidDel="00000000" w:rsidR="00000000" w:rsidRPr="00000000">
        <w:rPr>
          <w:rFonts w:ascii="Nunito" w:cs="Nunito" w:eastAsia="Nunito" w:hAnsi="Nunito"/>
          <w:b w:val="1"/>
          <w:bCs w:val="1"/>
          <w:sz w:val="28"/>
          <w:szCs w:val="28"/>
          <w:rtl w:val="0"/>
        </w:rPr>
        <w:t xml:space="preserve">Family Essentials:</w:t>
      </w:r>
      <w:r w:rsidDel="00000000" w:rsidR="00000000" w:rsidRPr="00000000">
        <w:rPr>
          <w:rFonts w:ascii="Nunito" w:cs="Nunito" w:eastAsia="Nunito" w:hAnsi="Nunito"/>
          <w:sz w:val="28"/>
          <w:szCs w:val="28"/>
          <w:rtl w:val="0"/>
        </w:rPr>
        <w:t xml:space="preserve">  Consumables restocked and kitchen essentials verified (for Families).</w:t>
      </w:r>
    </w:p>
    <w:p w:rsidR="00000000" w:rsidDel="00000000" w:rsidP="00000000" w:rsidRDefault="00000000" w:rsidRPr="00000000" w14:paraId="00000041">
      <w:pPr>
        <w:numPr>
          <w:ilvl w:val="0"/>
          <w:numId w:val="6"/>
        </w:numPr>
        <w:ind w:left="720" w:hanging="360"/>
        <w:rPr>
          <w:sz w:val="28"/>
          <w:szCs w:val="28"/>
        </w:rPr>
      </w:pPr>
      <w:r w:rsidDel="00000000" w:rsidR="00000000" w:rsidRPr="00000000">
        <w:rPr>
          <w:rFonts w:ascii="Nunito" w:cs="Nunito" w:eastAsia="Nunito" w:hAnsi="Nunito"/>
          <w:b w:val="1"/>
          <w:bCs w:val="1"/>
          <w:sz w:val="28"/>
          <w:szCs w:val="28"/>
          <w:rtl w:val="0"/>
        </w:rPr>
        <w:t xml:space="preserve">Logistics:</w:t>
      </w:r>
      <w:r w:rsidDel="00000000" w:rsidR="00000000" w:rsidRPr="00000000">
        <w:rPr>
          <w:rFonts w:ascii="Nunito" w:cs="Nunito" w:eastAsia="Nunito" w:hAnsi="Nunito"/>
          <w:sz w:val="28"/>
          <w:szCs w:val="28"/>
          <w:rtl w:val="0"/>
        </w:rPr>
        <w:t xml:space="preserve">  Digital check-in guides functional and local contact info visible (for Event Groups).Physical quality standards are the foundation for the quantifiable metrics used to track overall performance.</w:t>
      </w:r>
    </w:p>
    <w:p w:rsidR="00000000" w:rsidDel="00000000" w:rsidP="00000000" w:rsidRDefault="00000000" w:rsidRPr="00000000" w14:paraId="00000042">
      <w:pPr>
        <w:pStyle w:val="Heading2"/>
        <w:rPr/>
      </w:pPr>
      <w:bookmarkStart w:colFirst="0" w:colLast="0" w:name="_cv2btzxtb63m" w:id="17"/>
      <w:bookmarkEnd w:id="17"/>
      <w:r w:rsidDel="00000000" w:rsidR="00000000" w:rsidRPr="00000000">
        <w:rPr>
          <w:rFonts w:ascii="Nunito" w:cs="Nunito" w:eastAsia="Nunito" w:hAnsi="Nunito"/>
          <w:b w:val="1"/>
          <w:bCs w:val="1"/>
          <w:sz w:val="28"/>
          <w:szCs w:val="28"/>
          <w:rtl w:val="0"/>
        </w:rPr>
        <w:t xml:space="preserve">5. Performance Thresholds and Accountability Matrix</w:t>
      </w:r>
      <w:r w:rsidDel="00000000" w:rsidR="00000000" w:rsidRPr="00000000">
        <w:rPr>
          <w:rtl w:val="0"/>
        </w:rPr>
      </w:r>
    </w:p>
    <w:p w:rsidR="00000000" w:rsidDel="00000000" w:rsidP="00000000" w:rsidRDefault="00000000" w:rsidRPr="00000000" w14:paraId="00000043">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Management at 7513 Ballydawn Dr is conducted by "Management by Exception." Clear performance targets allow the team to operate autonomously, provided all metrics remain above the "Intervention Threshold."</w:t>
      </w:r>
    </w:p>
    <w:p w:rsidR="00000000" w:rsidDel="00000000" w:rsidP="00000000" w:rsidRDefault="00000000" w:rsidRPr="00000000" w14:paraId="00000044">
      <w:pPr>
        <w:pStyle w:val="Heading3"/>
        <w:rPr/>
      </w:pPr>
      <w:bookmarkStart w:colFirst="0" w:colLast="0" w:name="_ub6gn4p1jkut" w:id="18"/>
      <w:bookmarkEnd w:id="18"/>
      <w:r w:rsidDel="00000000" w:rsidR="00000000" w:rsidRPr="00000000">
        <w:rPr>
          <w:rFonts w:ascii="Nunito" w:cs="Nunito" w:eastAsia="Nunito" w:hAnsi="Nunito"/>
          <w:b w:val="1"/>
          <w:bCs w:val="1"/>
          <w:sz w:val="28"/>
          <w:szCs w:val="28"/>
          <w:rtl w:val="0"/>
        </w:rPr>
        <w:t xml:space="preserve">Metric Dashboard</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000"/>
        <w:gridCol w:w="2500"/>
        <w:gridCol w:w="3000"/>
        <w:tblGridChange w:id="0">
          <w:tblGrid>
            <w:gridCol w:w="2500"/>
            <w:gridCol w:w="2000"/>
            <w:gridCol w:w="2500"/>
            <w:gridCol w:w="3000"/>
          </w:tblGrid>
        </w:tblGridChange>
      </w:tblGrid>
      <w:tr>
        <w:trPr>
          <w:cantSplit w:val="0"/>
          <w:tblHeader w:val="1"/>
        </w:trPr>
        <w:tc>
          <w:tcPr/>
          <w:p w:rsidR="00000000" w:rsidDel="00000000" w:rsidP="00000000" w:rsidRDefault="00000000" w:rsidRPr="00000000" w14:paraId="00000046">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Target Floor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rtl w:val="0"/>
              </w:rPr>
              <w:t xml:space="preserve">Intervention Threshold</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1"/>
                <w:bCs w:val="1"/>
                <w:rtl w:val="0"/>
              </w:rPr>
              <w:t xml:space="preserve">Strategic Rationale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Guest Review Score</w:t>
            </w:r>
          </w:p>
        </w:tc>
        <w:tc>
          <w:tcPr/>
          <w:p w:rsidR="00000000" w:rsidDel="00000000" w:rsidP="00000000" w:rsidRDefault="00000000" w:rsidRPr="00000000" w14:paraId="0000004B">
            <w:pPr>
              <w:rPr/>
            </w:pPr>
            <w:r w:rsidDel="00000000" w:rsidR="00000000" w:rsidRPr="00000000">
              <w:rPr>
                <w:rtl w:val="0"/>
              </w:rPr>
              <w:t xml:space="preserve">&gt;= 4.85</w:t>
            </w:r>
          </w:p>
        </w:tc>
        <w:tc>
          <w:tcPr/>
          <w:p w:rsidR="00000000" w:rsidDel="00000000" w:rsidP="00000000" w:rsidRDefault="00000000" w:rsidRPr="00000000" w14:paraId="0000004C">
            <w:pPr>
              <w:rPr/>
            </w:pPr>
            <w:r w:rsidDel="00000000" w:rsidR="00000000" w:rsidRPr="00000000">
              <w:rPr>
                <w:rtl w:val="0"/>
              </w:rPr>
              <w:t xml:space="preserve">&lt; 4.70</w:t>
            </w:r>
          </w:p>
        </w:tc>
        <w:tc>
          <w:tcPr/>
          <w:p w:rsidR="00000000" w:rsidDel="00000000" w:rsidP="00000000" w:rsidRDefault="00000000" w:rsidRPr="00000000" w14:paraId="0000004D">
            <w:pPr>
              <w:rPr/>
            </w:pPr>
            <w:r w:rsidDel="00000000" w:rsidR="00000000" w:rsidRPr="00000000">
              <w:rPr>
                <w:rtl w:val="0"/>
              </w:rPr>
              <w:t xml:space="preserve">Protects conversion and search rank.</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Response Time</w:t>
            </w:r>
          </w:p>
        </w:tc>
        <w:tc>
          <w:tcPr/>
          <w:p w:rsidR="00000000" w:rsidDel="00000000" w:rsidP="00000000" w:rsidRDefault="00000000" w:rsidRPr="00000000" w14:paraId="0000004F">
            <w:pPr>
              <w:rPr/>
            </w:pPr>
            <w:r w:rsidDel="00000000" w:rsidR="00000000" w:rsidRPr="00000000">
              <w:rPr>
                <w:rtl w:val="0"/>
              </w:rPr>
              <w:t xml:space="preserve">&lt;= 60 mins</w:t>
            </w:r>
          </w:p>
        </w:tc>
        <w:tc>
          <w:tcPr/>
          <w:p w:rsidR="00000000" w:rsidDel="00000000" w:rsidP="00000000" w:rsidRDefault="00000000" w:rsidRPr="00000000" w14:paraId="00000050">
            <w:pPr>
              <w:rPr/>
            </w:pPr>
            <w:r w:rsidDel="00000000" w:rsidR="00000000" w:rsidRPr="00000000">
              <w:rPr>
                <w:rtl w:val="0"/>
              </w:rPr>
              <w:t xml:space="preserve">&gt; 90 mins</w:t>
            </w:r>
          </w:p>
        </w:tc>
        <w:tc>
          <w:tcPr/>
          <w:p w:rsidR="00000000" w:rsidDel="00000000" w:rsidP="00000000" w:rsidRDefault="00000000" w:rsidRPr="00000000" w14:paraId="00000051">
            <w:pPr>
              <w:rPr/>
            </w:pPr>
            <w:r w:rsidDel="00000000" w:rsidR="00000000" w:rsidRPr="00000000">
              <w:rPr>
                <w:rtl w:val="0"/>
              </w:rPr>
              <w:t xml:space="preserve">Required for city compliance/sentiment.</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Occupancy Rate</w:t>
            </w:r>
          </w:p>
        </w:tc>
        <w:tc>
          <w:tcPr/>
          <w:p w:rsidR="00000000" w:rsidDel="00000000" w:rsidP="00000000" w:rsidRDefault="00000000" w:rsidRPr="00000000" w14:paraId="00000053">
            <w:pPr>
              <w:rPr/>
            </w:pPr>
            <w:r w:rsidDel="00000000" w:rsidR="00000000" w:rsidRPr="00000000">
              <w:rPr>
                <w:rtl w:val="0"/>
              </w:rPr>
              <w:t xml:space="preserve">56–64%</w:t>
            </w:r>
          </w:p>
        </w:tc>
        <w:tc>
          <w:tcPr/>
          <w:p w:rsidR="00000000" w:rsidDel="00000000" w:rsidP="00000000" w:rsidRDefault="00000000" w:rsidRPr="00000000" w14:paraId="00000054">
            <w:pPr>
              <w:rPr/>
            </w:pPr>
            <w:r w:rsidDel="00000000" w:rsidR="00000000" w:rsidRPr="00000000">
              <w:rPr>
                <w:rtl w:val="0"/>
              </w:rPr>
              <w:t xml:space="preserve">2-month KPI miss</w:t>
            </w:r>
          </w:p>
        </w:tc>
        <w:tc>
          <w:tcPr/>
          <w:p w:rsidR="00000000" w:rsidDel="00000000" w:rsidP="00000000" w:rsidRDefault="00000000" w:rsidRPr="00000000" w14:paraId="00000055">
            <w:pPr>
              <w:rPr/>
            </w:pPr>
            <w:r w:rsidDel="00000000" w:rsidR="00000000" w:rsidRPr="00000000">
              <w:rPr>
                <w:rtl w:val="0"/>
              </w:rPr>
              <w:t xml:space="preserve">Preserves rate discipline vs market baseline.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Blended ADR</w:t>
            </w:r>
          </w:p>
        </w:tc>
        <w:tc>
          <w:tcPr/>
          <w:p w:rsidR="00000000" w:rsidDel="00000000" w:rsidP="00000000" w:rsidRDefault="00000000" w:rsidRPr="00000000" w14:paraId="00000057">
            <w:pPr>
              <w:rPr/>
            </w:pPr>
            <w:r w:rsidDel="00000000" w:rsidR="00000000" w:rsidRPr="00000000">
              <w:rPr>
                <w:rtl w:val="0"/>
              </w:rPr>
              <w:t xml:space="preserve">$255–$315</w:t>
            </w:r>
          </w:p>
        </w:tc>
        <w:tc>
          <w:tcPr/>
          <w:p w:rsidR="00000000" w:rsidDel="00000000" w:rsidP="00000000" w:rsidRDefault="00000000" w:rsidRPr="00000000" w14:paraId="00000058">
            <w:pPr>
              <w:rPr/>
            </w:pPr>
            <w:r w:rsidDel="00000000" w:rsidR="00000000" w:rsidRPr="00000000">
              <w:rPr>
                <w:rtl w:val="0"/>
              </w:rPr>
              <w:t xml:space="preserve">Below floor</w:t>
            </w:r>
          </w:p>
        </w:tc>
        <w:tc>
          <w:tcPr/>
          <w:p w:rsidR="00000000" w:rsidDel="00000000" w:rsidP="00000000" w:rsidRDefault="00000000" w:rsidRPr="00000000" w14:paraId="00000059">
            <w:pPr>
              <w:rPr/>
            </w:pPr>
            <w:r w:rsidDel="00000000" w:rsidR="00000000" w:rsidRPr="00000000">
              <w:rPr>
                <w:rtl w:val="0"/>
              </w:rPr>
              <w:t xml:space="preserve">Protects "Premium-Lite" uplift.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Annual Yield</w:t>
            </w:r>
          </w:p>
        </w:tc>
        <w:tc>
          <w:tcPr/>
          <w:p w:rsidR="00000000" w:rsidDel="00000000" w:rsidP="00000000" w:rsidRDefault="00000000" w:rsidRPr="00000000" w14:paraId="0000005B">
            <w:pPr>
              <w:rPr/>
            </w:pPr>
            <w:r w:rsidDel="00000000" w:rsidR="00000000" w:rsidRPr="00000000">
              <w:rPr>
                <w:rtl w:val="0"/>
              </w:rPr>
              <w:t xml:space="preserve">8–12%</w:t>
            </w:r>
          </w:p>
        </w:tc>
        <w:tc>
          <w:tcPr/>
          <w:p w:rsidR="00000000" w:rsidDel="00000000" w:rsidP="00000000" w:rsidRDefault="00000000" w:rsidRPr="00000000" w14:paraId="0000005C">
            <w:pPr>
              <w:rPr/>
            </w:pPr>
            <w:r w:rsidDel="00000000" w:rsidR="00000000" w:rsidRPr="00000000">
              <w:rPr>
                <w:rtl w:val="0"/>
              </w:rPr>
              <w:t xml:space="preserve">Sub-8%</w:t>
            </w:r>
          </w:p>
        </w:tc>
        <w:tc>
          <w:tcPr/>
          <w:p w:rsidR="00000000" w:rsidDel="00000000" w:rsidP="00000000" w:rsidRDefault="00000000" w:rsidRPr="00000000" w14:paraId="0000005D">
            <w:pPr>
              <w:rPr/>
            </w:pPr>
            <w:r w:rsidDel="00000000" w:rsidR="00000000" w:rsidRPr="00000000">
              <w:rPr>
                <w:rtl w:val="0"/>
              </w:rPr>
              <w:t xml:space="preserve">Ensures risk-adjusted return on capital.</w:t>
            </w:r>
          </w:p>
        </w:tc>
      </w:tr>
    </w:tbl>
    <w:p w:rsidR="00000000" w:rsidDel="00000000" w:rsidP="00000000" w:rsidRDefault="00000000" w:rsidRPr="00000000" w14:paraId="0000005E">
      <w:pPr>
        <w:pStyle w:val="Heading3"/>
        <w:rPr/>
      </w:pPr>
      <w:bookmarkStart w:colFirst="0" w:colLast="0" w:name="_4jp9mifm94aw" w:id="19"/>
      <w:bookmarkEnd w:id="19"/>
      <w:r w:rsidDel="00000000" w:rsidR="00000000" w:rsidRPr="00000000">
        <w:rPr>
          <w:rFonts w:ascii="Nunito" w:cs="Nunito" w:eastAsia="Nunito" w:hAnsi="Nunito"/>
          <w:b w:val="1"/>
          <w:bCs w:val="1"/>
          <w:sz w:val="28"/>
          <w:szCs w:val="28"/>
          <w:rtl w:val="0"/>
        </w:rPr>
        <w:t xml:space="preserve">Intervention Triggers</w:t>
      </w:r>
      <w:r w:rsidDel="00000000" w:rsidR="00000000" w:rsidRPr="00000000">
        <w:rPr>
          <w:rtl w:val="0"/>
        </w:rPr>
      </w:r>
    </w:p>
    <w:p w:rsidR="00000000" w:rsidDel="00000000" w:rsidP="00000000" w:rsidRDefault="00000000" w:rsidRPr="00000000" w14:paraId="0000005F">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 formal strategy review and operational reset are triggered under the following conditions:</w:t>
      </w:r>
    </w:p>
    <w:p w:rsidR="00000000" w:rsidDel="00000000" w:rsidP="00000000" w:rsidRDefault="00000000" w:rsidRPr="00000000" w14:paraId="00000060">
      <w:pPr>
        <w:numPr>
          <w:ilvl w:val="0"/>
          <w:numId w:val="1"/>
        </w:numPr>
        <w:ind w:left="720" w:hanging="360"/>
        <w:rPr>
          <w:sz w:val="28"/>
          <w:szCs w:val="28"/>
        </w:rPr>
      </w:pPr>
      <w:r w:rsidDel="00000000" w:rsidR="00000000" w:rsidRPr="00000000">
        <w:rPr>
          <w:rFonts w:ascii="Nunito" w:cs="Nunito" w:eastAsia="Nunito" w:hAnsi="Nunito"/>
          <w:b w:val="1"/>
          <w:bCs w:val="1"/>
          <w:sz w:val="28"/>
          <w:szCs w:val="28"/>
          <w:rtl w:val="0"/>
        </w:rPr>
        <w:t xml:space="preserve">KPI Breach:</w:t>
      </w:r>
      <w:r w:rsidDel="00000000" w:rsidR="00000000" w:rsidRPr="00000000">
        <w:rPr>
          <w:rFonts w:ascii="Nunito" w:cs="Nunito" w:eastAsia="Nunito" w:hAnsi="Nunito"/>
          <w:sz w:val="28"/>
          <w:szCs w:val="28"/>
          <w:rtl w:val="0"/>
        </w:rPr>
        <w:t xml:space="preserve">  Failure to meet ADR or Occupancy targets for two consecutive months.</w:t>
      </w:r>
    </w:p>
    <w:p w:rsidR="00000000" w:rsidDel="00000000" w:rsidP="00000000" w:rsidRDefault="00000000" w:rsidRPr="00000000" w14:paraId="00000061">
      <w:pPr>
        <w:numPr>
          <w:ilvl w:val="0"/>
          <w:numId w:val="1"/>
        </w:numPr>
        <w:ind w:left="720" w:hanging="360"/>
        <w:rPr>
          <w:sz w:val="28"/>
          <w:szCs w:val="28"/>
        </w:rPr>
      </w:pPr>
      <w:r w:rsidDel="00000000" w:rsidR="00000000" w:rsidRPr="00000000">
        <w:rPr>
          <w:rFonts w:ascii="Nunito" w:cs="Nunito" w:eastAsia="Nunito" w:hAnsi="Nunito"/>
          <w:b w:val="1"/>
          <w:bCs w:val="1"/>
          <w:sz w:val="28"/>
          <w:szCs w:val="28"/>
          <w:rtl w:val="0"/>
        </w:rPr>
        <w:t xml:space="preserve">Regulatory Shift:</w:t>
      </w:r>
      <w:r w:rsidDel="00000000" w:rsidR="00000000" w:rsidRPr="00000000">
        <w:rPr>
          <w:rFonts w:ascii="Nunito" w:cs="Nunito" w:eastAsia="Nunito" w:hAnsi="Nunito"/>
          <w:sz w:val="28"/>
          <w:szCs w:val="28"/>
          <w:rtl w:val="0"/>
        </w:rPr>
        <w:t xml:space="preserve">  Material changes in Austin STR ordinances or HOT reporting requirements.</w:t>
      </w:r>
    </w:p>
    <w:p w:rsidR="00000000" w:rsidDel="00000000" w:rsidP="00000000" w:rsidRDefault="00000000" w:rsidRPr="00000000" w14:paraId="00000062">
      <w:pPr>
        <w:numPr>
          <w:ilvl w:val="0"/>
          <w:numId w:val="1"/>
        </w:numPr>
        <w:ind w:left="720" w:hanging="360"/>
        <w:rPr>
          <w:sz w:val="28"/>
          <w:szCs w:val="28"/>
        </w:rPr>
      </w:pPr>
      <w:r w:rsidDel="00000000" w:rsidR="00000000" w:rsidRPr="00000000">
        <w:rPr>
          <w:rFonts w:ascii="Nunito" w:cs="Nunito" w:eastAsia="Nunito" w:hAnsi="Nunito"/>
          <w:b w:val="1"/>
          <w:bCs w:val="1"/>
          <w:sz w:val="28"/>
          <w:szCs w:val="28"/>
          <w:rtl w:val="0"/>
        </w:rPr>
        <w:t xml:space="preserve">Authority Sign-off:</w:t>
      </w:r>
      <w:r w:rsidDel="00000000" w:rsidR="00000000" w:rsidRPr="00000000">
        <w:rPr>
          <w:rFonts w:ascii="Nunito" w:cs="Nunito" w:eastAsia="Nunito" w:hAnsi="Nunito"/>
          <w:sz w:val="28"/>
          <w:szCs w:val="28"/>
          <w:rtl w:val="0"/>
        </w:rPr>
        <w:t xml:space="preserve">  The  </w:t>
      </w:r>
      <w:r w:rsidDel="00000000" w:rsidR="00000000" w:rsidRPr="00000000">
        <w:rPr>
          <w:rFonts w:ascii="Nunito" w:cs="Nunito" w:eastAsia="Nunito" w:hAnsi="Nunito"/>
          <w:b w:val="1"/>
          <w:bCs w:val="1"/>
          <w:sz w:val="28"/>
          <w:szCs w:val="28"/>
          <w:rtl w:val="0"/>
        </w:rPr>
        <w:t xml:space="preserve">Section Authority</w:t>
      </w:r>
      <w:r w:rsidDel="00000000" w:rsidR="00000000" w:rsidRPr="00000000">
        <w:rPr>
          <w:rFonts w:ascii="Nunito" w:cs="Nunito" w:eastAsia="Nunito" w:hAnsi="Nunito"/>
          <w:sz w:val="28"/>
          <w:szCs w:val="28"/>
          <w:rtl w:val="0"/>
        </w:rPr>
        <w:t xml:space="preserve">  holds final sign-off for any breach of the "Intervention Threshold" and must approve the recalibration plan.</w:t>
      </w:r>
    </w:p>
    <w:p w:rsidR="00000000" w:rsidDel="00000000" w:rsidP="00000000" w:rsidRDefault="00000000" w:rsidRPr="00000000" w14:paraId="00000063">
      <w:pPr>
        <w:pStyle w:val="Heading3"/>
        <w:rPr/>
      </w:pPr>
      <w:bookmarkStart w:colFirst="0" w:colLast="0" w:name="_6vv3xenbsts6" w:id="20"/>
      <w:bookmarkEnd w:id="20"/>
      <w:r w:rsidDel="00000000" w:rsidR="00000000" w:rsidRPr="00000000">
        <w:rPr>
          <w:rFonts w:ascii="Nunito" w:cs="Nunito" w:eastAsia="Nunito" w:hAnsi="Nunito"/>
          <w:b w:val="1"/>
          <w:bCs w:val="1"/>
          <w:sz w:val="28"/>
          <w:szCs w:val="28"/>
          <w:rtl w:val="0"/>
        </w:rPr>
        <w:t xml:space="preserve">Ownership Matrix</w:t>
      </w:r>
      <w:r w:rsidDel="00000000" w:rsidR="00000000" w:rsidRPr="00000000">
        <w:rPr>
          <w:rtl w:val="0"/>
        </w:rPr>
      </w:r>
    </w:p>
    <w:p w:rsidR="00000000" w:rsidDel="00000000" w:rsidP="00000000" w:rsidRDefault="00000000" w:rsidRPr="00000000" w14:paraId="00000064">
      <w:pPr>
        <w:numPr>
          <w:ilvl w:val="0"/>
          <w:numId w:val="3"/>
        </w:numPr>
        <w:ind w:left="720" w:hanging="360"/>
        <w:rPr>
          <w:sz w:val="28"/>
          <w:szCs w:val="28"/>
        </w:rPr>
      </w:pPr>
      <w:r w:rsidDel="00000000" w:rsidR="00000000" w:rsidRPr="00000000">
        <w:rPr>
          <w:rFonts w:ascii="Nunito" w:cs="Nunito" w:eastAsia="Nunito" w:hAnsi="Nunito"/>
          <w:b w:val="1"/>
          <w:bCs w:val="1"/>
          <w:sz w:val="28"/>
          <w:szCs w:val="28"/>
          <w:rtl w:val="0"/>
        </w:rPr>
        <w:t xml:space="preserve">Operations Lead:</w:t>
      </w:r>
      <w:r w:rsidDel="00000000" w:rsidR="00000000" w:rsidRPr="00000000">
        <w:rPr>
          <w:rFonts w:ascii="Nunito" w:cs="Nunito" w:eastAsia="Nunito" w:hAnsi="Nunito"/>
          <w:sz w:val="28"/>
          <w:szCs w:val="28"/>
          <w:rtl w:val="0"/>
        </w:rPr>
        <w:t xml:space="preserve">  Mandated for licensing continuity, tax reporting discipline, cleaning QA adherence, and 2-hour emergency response.</w:t>
      </w:r>
    </w:p>
    <w:p w:rsidR="00000000" w:rsidDel="00000000" w:rsidP="00000000" w:rsidRDefault="00000000" w:rsidRPr="00000000" w14:paraId="00000065">
      <w:pPr>
        <w:numPr>
          <w:ilvl w:val="0"/>
          <w:numId w:val="3"/>
        </w:numPr>
        <w:ind w:left="720" w:hanging="360"/>
        <w:rPr>
          <w:sz w:val="28"/>
          <w:szCs w:val="28"/>
        </w:rPr>
      </w:pPr>
      <w:r w:rsidDel="00000000" w:rsidR="00000000" w:rsidRPr="00000000">
        <w:rPr>
          <w:rFonts w:ascii="Nunito" w:cs="Nunito" w:eastAsia="Nunito" w:hAnsi="Nunito"/>
          <w:b w:val="1"/>
          <w:bCs w:val="1"/>
          <w:sz w:val="28"/>
          <w:szCs w:val="28"/>
          <w:rtl w:val="0"/>
        </w:rPr>
        <w:t xml:space="preserve">Guest Experience Lead:</w:t>
      </w:r>
      <w:r w:rsidDel="00000000" w:rsidR="00000000" w:rsidRPr="00000000">
        <w:rPr>
          <w:rFonts w:ascii="Nunito" w:cs="Nunito" w:eastAsia="Nunito" w:hAnsi="Nunito"/>
          <w:sz w:val="28"/>
          <w:szCs w:val="28"/>
          <w:rtl w:val="0"/>
        </w:rPr>
        <w:t xml:space="preserve">  Responsible for communication velocity, SOP design, and review management to maintain the &gt;=4.85 score.These performance standards are non-negotiable for all internal and external stakeholders.</w:t>
      </w:r>
    </w:p>
    <w:p w:rsidR="00000000" w:rsidDel="00000000" w:rsidP="00000000" w:rsidRDefault="00000000" w:rsidRPr="00000000" w14:paraId="00000066">
      <w:pPr>
        <w:pStyle w:val="Heading2"/>
        <w:rPr/>
      </w:pPr>
      <w:bookmarkStart w:colFirst="0" w:colLast="0" w:name="_v9jqn8ktr77" w:id="21"/>
      <w:bookmarkEnd w:id="21"/>
      <w:r w:rsidDel="00000000" w:rsidR="00000000" w:rsidRPr="00000000">
        <w:rPr>
          <w:rFonts w:ascii="Nunito" w:cs="Nunito" w:eastAsia="Nunito" w:hAnsi="Nunito"/>
          <w:b w:val="1"/>
          <w:bCs w:val="1"/>
          <w:sz w:val="28"/>
          <w:szCs w:val="28"/>
          <w:rtl w:val="0"/>
        </w:rPr>
        <w:t xml:space="preserve">6. The "Anti-Persona" and Risk Mitigation</w:t>
      </w:r>
      <w:r w:rsidDel="00000000" w:rsidR="00000000" w:rsidRPr="00000000">
        <w:rPr>
          <w:rtl w:val="0"/>
        </w:rPr>
      </w:r>
    </w:p>
    <w:p w:rsidR="00000000" w:rsidDel="00000000" w:rsidP="00000000" w:rsidRDefault="00000000" w:rsidRPr="00000000" w14:paraId="0000006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Strategic exclusion is as important as target marketing. By identifying and excluding high-risk groups, we protect the property's Austin license and reduce operational friction.</w:t>
      </w:r>
    </w:p>
    <w:p w:rsidR="00000000" w:rsidDel="00000000" w:rsidP="00000000" w:rsidRDefault="00000000" w:rsidRPr="00000000" w14:paraId="00000068">
      <w:pPr>
        <w:pStyle w:val="Heading3"/>
        <w:rPr/>
      </w:pPr>
      <w:bookmarkStart w:colFirst="0" w:colLast="0" w:name="_ayq3njiqmexm" w:id="22"/>
      <w:bookmarkEnd w:id="22"/>
      <w:r w:rsidDel="00000000" w:rsidR="00000000" w:rsidRPr="00000000">
        <w:rPr>
          <w:rFonts w:ascii="Nunito" w:cs="Nunito" w:eastAsia="Nunito" w:hAnsi="Nunito"/>
          <w:b w:val="1"/>
          <w:bCs w:val="1"/>
          <w:sz w:val="28"/>
          <w:szCs w:val="28"/>
          <w:rtl w:val="0"/>
        </w:rPr>
        <w:t xml:space="preserve">The Exclusion List: Anti-Personas</w:t>
      </w:r>
      <w:r w:rsidDel="00000000" w:rsidR="00000000" w:rsidRPr="00000000">
        <w:rPr>
          <w:rtl w:val="0"/>
        </w:rPr>
      </w:r>
    </w:p>
    <w:p w:rsidR="00000000" w:rsidDel="00000000" w:rsidP="00000000" w:rsidRDefault="00000000" w:rsidRPr="00000000" w14:paraId="00000069">
      <w:pPr>
        <w:numPr>
          <w:ilvl w:val="0"/>
          <w:numId w:val="7"/>
        </w:numPr>
        <w:ind w:left="720" w:hanging="360"/>
        <w:rPr>
          <w:sz w:val="28"/>
          <w:szCs w:val="28"/>
        </w:rPr>
      </w:pPr>
      <w:r w:rsidDel="00000000" w:rsidR="00000000" w:rsidRPr="00000000">
        <w:rPr>
          <w:rFonts w:ascii="Nunito" w:cs="Nunito" w:eastAsia="Nunito" w:hAnsi="Nunito"/>
          <w:b w:val="1"/>
          <w:bCs w:val="1"/>
          <w:sz w:val="28"/>
          <w:szCs w:val="28"/>
          <w:rtl w:val="0"/>
        </w:rPr>
        <w:t xml:space="preserve">Party-Focused Groups:</w:t>
      </w:r>
      <w:r w:rsidDel="00000000" w:rsidR="00000000" w:rsidRPr="00000000">
        <w:rPr>
          <w:rFonts w:ascii="Nunito" w:cs="Nunito" w:eastAsia="Nunito" w:hAnsi="Nunito"/>
          <w:sz w:val="28"/>
          <w:szCs w:val="28"/>
          <w:rtl w:val="0"/>
        </w:rPr>
        <w:t xml:space="preserve">  Excluded because they trigger Austin noise and nuisance restrictions. They represent an unacceptable risk to our STR license.</w:t>
      </w:r>
    </w:p>
    <w:p w:rsidR="00000000" w:rsidDel="00000000" w:rsidP="00000000" w:rsidRDefault="00000000" w:rsidRPr="00000000" w14:paraId="0000006A">
      <w:pPr>
        <w:numPr>
          <w:ilvl w:val="0"/>
          <w:numId w:val="7"/>
        </w:numPr>
        <w:ind w:left="720" w:hanging="360"/>
        <w:rPr>
          <w:sz w:val="28"/>
          <w:szCs w:val="28"/>
        </w:rPr>
      </w:pPr>
      <w:r w:rsidDel="00000000" w:rsidR="00000000" w:rsidRPr="00000000">
        <w:rPr>
          <w:rFonts w:ascii="Nunito" w:cs="Nunito" w:eastAsia="Nunito" w:hAnsi="Nunito"/>
          <w:b w:val="1"/>
          <w:bCs w:val="1"/>
          <w:sz w:val="28"/>
          <w:szCs w:val="28"/>
          <w:rtl w:val="0"/>
        </w:rPr>
        <w:t xml:space="preserve">Ultra-Budget Deal Seekers:</w:t>
      </w:r>
      <w:r w:rsidDel="00000000" w:rsidR="00000000" w:rsidRPr="00000000">
        <w:rPr>
          <w:rFonts w:ascii="Nunito" w:cs="Nunito" w:eastAsia="Nunito" w:hAnsi="Nunito"/>
          <w:sz w:val="28"/>
          <w:szCs w:val="28"/>
          <w:rtl w:val="0"/>
        </w:rPr>
        <w:t xml:space="preserve">  These guests are incompatible with the Premium-Lite model and typically lead to higher maintenance costs and rate-floor erosion.</w:t>
      </w:r>
    </w:p>
    <w:p w:rsidR="00000000" w:rsidDel="00000000" w:rsidP="00000000" w:rsidRDefault="00000000" w:rsidRPr="00000000" w14:paraId="0000006B">
      <w:pPr>
        <w:numPr>
          <w:ilvl w:val="0"/>
          <w:numId w:val="7"/>
        </w:numPr>
        <w:ind w:left="720" w:hanging="360"/>
        <w:rPr>
          <w:sz w:val="28"/>
          <w:szCs w:val="28"/>
        </w:rPr>
      </w:pPr>
      <w:r w:rsidDel="00000000" w:rsidR="00000000" w:rsidRPr="00000000">
        <w:rPr>
          <w:rFonts w:ascii="Nunito" w:cs="Nunito" w:eastAsia="Nunito" w:hAnsi="Nunito"/>
          <w:b w:val="1"/>
          <w:bCs w:val="1"/>
          <w:sz w:val="28"/>
          <w:szCs w:val="28"/>
          <w:rtl w:val="0"/>
        </w:rPr>
        <w:t xml:space="preserve">Long-Term Price-Arbitrage Renters:</w:t>
      </w:r>
      <w:r w:rsidDel="00000000" w:rsidR="00000000" w:rsidRPr="00000000">
        <w:rPr>
          <w:rFonts w:ascii="Nunito" w:cs="Nunito" w:eastAsia="Nunito" w:hAnsi="Nunito"/>
          <w:sz w:val="28"/>
          <w:szCs w:val="28"/>
          <w:rtl w:val="0"/>
        </w:rPr>
        <w:t xml:space="preserve">  Stays exceeding 30 days are prohibited. These guests risk triggering  </w:t>
      </w:r>
      <w:r w:rsidDel="00000000" w:rsidR="00000000" w:rsidRPr="00000000">
        <w:rPr>
          <w:rFonts w:ascii="Nunito" w:cs="Nunito" w:eastAsia="Nunito" w:hAnsi="Nunito"/>
          <w:b w:val="1"/>
          <w:bCs w:val="1"/>
          <w:sz w:val="28"/>
          <w:szCs w:val="28"/>
          <w:rtl w:val="0"/>
        </w:rPr>
        <w:t xml:space="preserve">tenant rights under Texas law</w:t>
      </w:r>
      <w:r w:rsidDel="00000000" w:rsidR="00000000" w:rsidRPr="00000000">
        <w:rPr>
          <w:rFonts w:ascii="Nunito" w:cs="Nunito" w:eastAsia="Nunito" w:hAnsi="Nunito"/>
          <w:sz w:val="28"/>
          <w:szCs w:val="28"/>
          <w:rtl w:val="0"/>
        </w:rPr>
        <w:t xml:space="preserve"> , which complicates the STR regulatory model and can lead to costly eviction processes that erode annual yield.</w:t>
      </w:r>
    </w:p>
    <w:p w:rsidR="00000000" w:rsidDel="00000000" w:rsidP="00000000" w:rsidRDefault="00000000" w:rsidRPr="00000000" w14:paraId="0000006C">
      <w:pPr>
        <w:pStyle w:val="Heading3"/>
        <w:rPr/>
      </w:pPr>
      <w:bookmarkStart w:colFirst="0" w:colLast="0" w:name="_msnhmcox7cms" w:id="23"/>
      <w:bookmarkEnd w:id="23"/>
      <w:r w:rsidDel="00000000" w:rsidR="00000000" w:rsidRPr="00000000">
        <w:rPr>
          <w:rFonts w:ascii="Nunito" w:cs="Nunito" w:eastAsia="Nunito" w:hAnsi="Nunito"/>
          <w:b w:val="1"/>
          <w:bCs w:val="1"/>
          <w:sz w:val="28"/>
          <w:szCs w:val="28"/>
          <w:rtl w:val="0"/>
        </w:rPr>
        <w:t xml:space="preserve">Noise and Nuisance Enforcement</w:t>
      </w:r>
      <w:r w:rsidDel="00000000" w:rsidR="00000000" w:rsidRPr="00000000">
        <w:rPr>
          <w:rtl w:val="0"/>
        </w:rPr>
      </w:r>
    </w:p>
    <w:p w:rsidR="00000000" w:rsidDel="00000000" w:rsidP="00000000" w:rsidRDefault="00000000" w:rsidRPr="00000000" w14:paraId="0000006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We enforce a zero-tolerance policy regarding Austin noise ordinances. This serves as a shield against municipal fines and neighbor friction, ensuring the property remains a compliant and welcome asset in the South Austin community.</w:t>
      </w:r>
    </w:p>
    <w:p w:rsidR="00000000" w:rsidDel="00000000" w:rsidP="00000000" w:rsidRDefault="00000000" w:rsidRPr="00000000" w14:paraId="0000006E">
      <w:pPr>
        <w:pStyle w:val="Heading3"/>
        <w:rPr/>
      </w:pPr>
      <w:bookmarkStart w:colFirst="0" w:colLast="0" w:name="_beo7iayfk2n9" w:id="24"/>
      <w:bookmarkEnd w:id="24"/>
      <w:r w:rsidDel="00000000" w:rsidR="00000000" w:rsidRPr="00000000">
        <w:rPr>
          <w:rFonts w:ascii="Nunito" w:cs="Nunito" w:eastAsia="Nunito" w:hAnsi="Nunito"/>
          <w:b w:val="1"/>
          <w:bCs w:val="1"/>
          <w:sz w:val="28"/>
          <w:szCs w:val="28"/>
          <w:rtl w:val="0"/>
        </w:rPr>
        <w:t xml:space="preserve">Rate Floor Protection</w:t>
      </w:r>
      <w:r w:rsidDel="00000000" w:rsidR="00000000" w:rsidRPr="00000000">
        <w:rPr>
          <w:rtl w:val="0"/>
        </w:rPr>
      </w:r>
    </w:p>
    <w:p w:rsidR="00000000" w:rsidDel="00000000" w:rsidP="00000000" w:rsidRDefault="00000000" w:rsidRPr="00000000" w14:paraId="0000006F">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The Revenue Lead is forbidden from discounting rates below the modeled variable-cost floor. Price discipline maintains the quality of the guest mix and prevents the margin erosion associated with low-tier inventory.This Operational Governance Charter is the final authority on the management of 7513 Ballydawn Dr, ensuring it remains a high-performing, compliant, and premium asset in the Austin market.</w:t>
      </w:r>
    </w:p>
    <w:p w:rsidR="00000000" w:rsidDel="00000000" w:rsidP="00000000" w:rsidRDefault="00000000" w:rsidRPr="00000000" w14:paraId="00000070">
      <w:pPr>
        <w:rPr>
          <w:rFonts w:ascii="Nunito" w:cs="Nunito" w:eastAsia="Nunito" w:hAnsi="Nunito"/>
          <w:sz w:val="28"/>
          <w:szCs w:val="28"/>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