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s52tkuq9z1v" w:id="0"/>
      <w:bookmarkEnd w:id="0"/>
      <w:r w:rsidDel="00000000" w:rsidR="00000000" w:rsidRPr="00000000">
        <w:rPr>
          <w:rtl w:val="0"/>
        </w:rPr>
        <w:t xml:space="preserve">Blueprint for a Modern Wireframe &amp; Prototyping Generator</w:t>
      </w:r>
    </w:p>
    <w:p w:rsidR="00000000" w:rsidDel="00000000" w:rsidP="00000000" w:rsidRDefault="00000000" w:rsidRPr="00000000" w14:paraId="00000002">
      <w:pPr>
        <w:pStyle w:val="Heading4"/>
        <w:rPr/>
      </w:pPr>
      <w:bookmarkStart w:colFirst="0" w:colLast="0" w:name="_3azhkrusn6i9" w:id="1"/>
      <w:bookmarkEnd w:id="1"/>
      <w:r w:rsidDel="00000000" w:rsidR="00000000" w:rsidRPr="00000000">
        <w:rPr>
          <w:rtl w:val="0"/>
        </w:rPr>
        <w:t xml:space="preserve">Introduction: The Simulation-First Paradigm</w:t>
      </w:r>
    </w:p>
    <w:p w:rsidR="00000000" w:rsidDel="00000000" w:rsidP="00000000" w:rsidRDefault="00000000" w:rsidRPr="00000000" w14:paraId="00000003">
      <w:pPr>
        <w:rPr/>
      </w:pPr>
      <w:r w:rsidDel="00000000" w:rsidR="00000000" w:rsidRPr="00000000">
        <w:rPr>
          <w:rtl w:val="0"/>
        </w:rPr>
        <w:t xml:space="preserve">The core function of a modern design tool is to serve as a cloud-based operating system for product development. The primary leverage point it offers is the ability to visualize, simulate, and validate a product before committing to expensive engineering resources. This is achieved by creating an interactive model so realistic that users believe it is functional, enabling data collection without code. This document outlines the key principles, capabilities, and architectural considerations necessary to build a generator that achieves this outcome, based on an analysis of the Figma ecosystem.</w:t>
      </w:r>
    </w:p>
    <w:p w:rsidR="00000000" w:rsidDel="00000000" w:rsidP="00000000" w:rsidRDefault="00000000" w:rsidRPr="00000000" w14:paraId="00000004">
      <w:pPr>
        <w:pStyle w:val="Heading4"/>
        <w:rPr/>
      </w:pPr>
      <w:bookmarkStart w:colFirst="0" w:colLast="0" w:name="_xatq72m58o39" w:id="2"/>
      <w:bookmarkEnd w:id="2"/>
      <w:r w:rsidDel="00000000" w:rsidR="00000000" w:rsidRPr="00000000">
        <w:rPr>
          <w:rtl w:val="0"/>
        </w:rPr>
        <w:t xml:space="preserve">1. Core Architectural Principles</w:t>
      </w:r>
    </w:p>
    <w:p w:rsidR="00000000" w:rsidDel="00000000" w:rsidP="00000000" w:rsidRDefault="00000000" w:rsidRPr="00000000" w14:paraId="00000005">
      <w:pPr>
        <w:rPr/>
      </w:pPr>
      <w:r w:rsidDel="00000000" w:rsidR="00000000" w:rsidRPr="00000000">
        <w:rPr>
          <w:rtl w:val="0"/>
        </w:rPr>
        <w:t xml:space="preserve">A scalable wireframe generator must be built on a foundation that prioritizes reusability, systemization, and responsiveness. The architecture should mirror the principles of modern software development.</w:t>
      </w:r>
    </w:p>
    <w:p w:rsidR="00000000" w:rsidDel="00000000" w:rsidP="00000000" w:rsidRDefault="00000000" w:rsidRPr="00000000" w14:paraId="00000006">
      <w:pPr>
        <w:pStyle w:val="Heading5"/>
        <w:rPr/>
      </w:pPr>
      <w:bookmarkStart w:colFirst="0" w:colLast="0" w:name="_gmdt4dvt475a" w:id="3"/>
      <w:bookmarkEnd w:id="3"/>
      <w:r w:rsidDel="00000000" w:rsidR="00000000" w:rsidRPr="00000000">
        <w:rPr>
          <w:rtl w:val="0"/>
        </w:rPr>
        <w:t xml:space="preserve">Component-Driven Architecture</w:t>
      </w:r>
    </w:p>
    <w:p w:rsidR="00000000" w:rsidDel="00000000" w:rsidP="00000000" w:rsidRDefault="00000000" w:rsidRPr="00000000" w14:paraId="00000007">
      <w:pPr>
        <w:rPr/>
      </w:pPr>
      <w:r w:rsidDel="00000000" w:rsidR="00000000" w:rsidRPr="00000000">
        <w:rPr>
          <w:rtl w:val="0"/>
        </w:rPr>
        <w:t xml:space="preserve">The foundation of a scalable design environment is a component system that allows for non-destructive, global updates.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Master Components &amp; Instances:</w:t>
      </w:r>
      <w:r w:rsidDel="00000000" w:rsidR="00000000" w:rsidRPr="00000000">
        <w:rPr>
          <w:rtl w:val="0"/>
        </w:rPr>
        <w:t xml:space="preserve">  A single "Master" component (e.g., a button) is created, and every subsequent use of that button is an "Instance."</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Global Propagation:</w:t>
      </w:r>
      <w:r w:rsidDel="00000000" w:rsidR="00000000" w:rsidRPr="00000000">
        <w:rPr>
          <w:rtl w:val="0"/>
        </w:rPr>
        <w:t xml:space="preserve">  When the Master Component is adjusted, the change instantly propagates across all instances. This workflow is essential for maintaining velocity and consistency as a product design grows across hundreds of screens.</w:t>
      </w:r>
    </w:p>
    <w:p w:rsidR="00000000" w:rsidDel="00000000" w:rsidP="00000000" w:rsidRDefault="00000000" w:rsidRPr="00000000" w14:paraId="0000000A">
      <w:pPr>
        <w:pStyle w:val="Heading5"/>
        <w:rPr/>
      </w:pPr>
      <w:bookmarkStart w:colFirst="0" w:colLast="0" w:name="_22hx3wxt37u6" w:id="4"/>
      <w:bookmarkEnd w:id="4"/>
      <w:r w:rsidDel="00000000" w:rsidR="00000000" w:rsidRPr="00000000">
        <w:rPr>
          <w:rtl w:val="0"/>
        </w:rPr>
        <w:t xml:space="preserve">Variables and Design Tokens</w:t>
      </w:r>
    </w:p>
    <w:p w:rsidR="00000000" w:rsidDel="00000000" w:rsidP="00000000" w:rsidRDefault="00000000" w:rsidRPr="00000000" w14:paraId="0000000B">
      <w:pPr>
        <w:rPr/>
      </w:pPr>
      <w:r w:rsidDel="00000000" w:rsidR="00000000" w:rsidRPr="00000000">
        <w:rPr>
          <w:rtl w:val="0"/>
        </w:rPr>
        <w:t xml:space="preserve">To move beyond simple aesthetics and into systemization, the architecture must support design tokens through variables. This abstracts raw values into a semantic system.</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Semantic Naming:</w:t>
      </w:r>
      <w:r w:rsidDel="00000000" w:rsidR="00000000" w:rsidRPr="00000000">
        <w:rPr>
          <w:rtl w:val="0"/>
        </w:rPr>
        <w:t xml:space="preserve">  Instead of hard-coding a color like #0055FF, the system should use a token named color-action-primary. These tokens represent design decisions, not just values.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Powerful Theming:</w:t>
      </w:r>
      <w:r w:rsidDel="00000000" w:rsidR="00000000" w:rsidRPr="00000000">
        <w:rPr>
          <w:rtl w:val="0"/>
        </w:rPr>
        <w:t xml:space="preserve">  This abstraction layer is critical for features like dark/light mode. By defining that a token like color-background is White in "Light Mode" and Black in "Dark Mode," the entire UI can be themed by flipping a single switch. This concept can be extended to manage spacing, border-radius, and typography.</w:t>
      </w:r>
    </w:p>
    <w:p w:rsidR="00000000" w:rsidDel="00000000" w:rsidP="00000000" w:rsidRDefault="00000000" w:rsidRPr="00000000" w14:paraId="0000000E">
      <w:pPr>
        <w:pStyle w:val="Heading5"/>
        <w:rPr/>
      </w:pPr>
      <w:bookmarkStart w:colFirst="0" w:colLast="0" w:name="_yt1a6514cqdv" w:id="5"/>
      <w:bookmarkEnd w:id="5"/>
      <w:r w:rsidDel="00000000" w:rsidR="00000000" w:rsidRPr="00000000">
        <w:rPr>
          <w:rtl w:val="0"/>
        </w:rPr>
        <w:t xml:space="preserve">Responsive Layout Engine</w:t>
      </w:r>
    </w:p>
    <w:p w:rsidR="00000000" w:rsidDel="00000000" w:rsidP="00000000" w:rsidRDefault="00000000" w:rsidRPr="00000000" w14:paraId="0000000F">
      <w:pPr>
        <w:rPr/>
      </w:pPr>
      <w:r w:rsidDel="00000000" w:rsidR="00000000" w:rsidRPr="00000000">
        <w:rPr>
          <w:rtl w:val="0"/>
        </w:rPr>
        <w:t xml:space="preserve">To create realistic and adaptable designs, the generator requires a robust layout engine that understands responsive web principles.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Auto Layout:</w:t>
      </w:r>
      <w:r w:rsidDel="00000000" w:rsidR="00000000" w:rsidRPr="00000000">
        <w:rPr>
          <w:rtl w:val="0"/>
        </w:rPr>
        <w:t xml:space="preserve">  This feature should handle responsiveness by mapping directly to modern CSS concepts like Flexbox and Grid. Components built with this system can be made responsive, allowing text and images to automatically reflow and resize to fit new container dimensions (e.g., resizing a square post for a vertical story).</w:t>
      </w:r>
    </w:p>
    <w:p w:rsidR="00000000" w:rsidDel="00000000" w:rsidP="00000000" w:rsidRDefault="00000000" w:rsidRPr="00000000" w14:paraId="00000011">
      <w:pPr>
        <w:pStyle w:val="Heading4"/>
        <w:rPr/>
      </w:pPr>
      <w:bookmarkStart w:colFirst="0" w:colLast="0" w:name="_mjba4dewa6hv" w:id="6"/>
      <w:bookmarkEnd w:id="6"/>
      <w:r w:rsidDel="00000000" w:rsidR="00000000" w:rsidRPr="00000000">
        <w:rPr>
          <w:rtl w:val="0"/>
        </w:rPr>
        <w:t xml:space="preserve">2. Essential Wireframing &amp; Prototyping Capabilities</w:t>
      </w:r>
    </w:p>
    <w:p w:rsidR="00000000" w:rsidDel="00000000" w:rsidP="00000000" w:rsidRDefault="00000000" w:rsidRPr="00000000" w14:paraId="00000012">
      <w:pPr>
        <w:rPr/>
      </w:pPr>
      <w:r w:rsidDel="00000000" w:rsidR="00000000" w:rsidRPr="00000000">
        <w:rPr>
          <w:rtl w:val="0"/>
        </w:rPr>
        <w:t xml:space="preserve">The generator must support a full spectrum of design fidelity, from abstract structural planning to high-fidelity, interactive simulations that mimic a coded application.</w:t>
      </w:r>
    </w:p>
    <w:p w:rsidR="00000000" w:rsidDel="00000000" w:rsidP="00000000" w:rsidRDefault="00000000" w:rsidRPr="00000000" w14:paraId="00000013">
      <w:pPr>
        <w:pStyle w:val="Heading5"/>
        <w:rPr/>
      </w:pPr>
      <w:bookmarkStart w:colFirst="0" w:colLast="0" w:name="_1lssjapdx7hr" w:id="7"/>
      <w:bookmarkEnd w:id="7"/>
      <w:r w:rsidDel="00000000" w:rsidR="00000000" w:rsidRPr="00000000">
        <w:rPr>
          <w:rtl w:val="0"/>
        </w:rPr>
        <w:t xml:space="preserve">Low-Fidelity (Lo-Fi) Wireframing</w:t>
      </w:r>
    </w:p>
    <w:p w:rsidR="00000000" w:rsidDel="00000000" w:rsidP="00000000" w:rsidRDefault="00000000" w:rsidRPr="00000000" w14:paraId="00000014">
      <w:pPr>
        <w:rPr/>
      </w:pPr>
      <w:r w:rsidDel="00000000" w:rsidR="00000000" w:rsidRPr="00000000">
        <w:rPr>
          <w:rtl w:val="0"/>
        </w:rPr>
        <w:t xml:space="preserve">This initial phase focuses purely on information architecture and user flow, intentionally avoiding aesthetic details.</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Structural Focus:</w:t>
      </w:r>
      <w:r w:rsidDel="00000000" w:rsidR="00000000" w:rsidRPr="00000000">
        <w:rPr>
          <w:rtl w:val="0"/>
        </w:rPr>
        <w:t xml:space="preserve">  Designs are created in grayscale using block-level shapes. This forces a focus on the hierarchy of information.</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The "Squint Test":</w:t>
      </w:r>
      <w:r w:rsidDel="00000000" w:rsidR="00000000" w:rsidRPr="00000000">
        <w:rPr>
          <w:rtl w:val="0"/>
        </w:rPr>
        <w:t xml:space="preserve">  A core principle where the primary Call to Action (CTA) and information hierarchy must be clear even when the screen is viewed abstractly. If it fails this test, adding color will not fix the underlying structural issue.</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Flow Validation:</w:t>
      </w:r>
      <w:r w:rsidDel="00000000" w:rsidR="00000000" w:rsidRPr="00000000">
        <w:rPr>
          <w:rtl w:val="0"/>
        </w:rPr>
        <w:t xml:space="preserve">  The system must allow for the linking of Lo-Fi frames to define the "Happy Path"—the ideal sequence of user steps. This allows teams to click through the abstract flow to identify dead ends or logical loops before investing in high-fidelity design.</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Community Assets:</w:t>
      </w:r>
      <w:r w:rsidDel="00000000" w:rsidR="00000000" w:rsidRPr="00000000">
        <w:rPr>
          <w:rtl w:val="0"/>
        </w:rPr>
        <w:t xml:space="preserve">  To accelerate the process, the platform should support community-provided wireframe kits containing pre-made, generic components like navigation bars, form inputs, and footers.</w:t>
      </w:r>
    </w:p>
    <w:p w:rsidR="00000000" w:rsidDel="00000000" w:rsidP="00000000" w:rsidRDefault="00000000" w:rsidRPr="00000000" w14:paraId="00000019">
      <w:pPr>
        <w:pStyle w:val="Heading5"/>
        <w:rPr/>
      </w:pPr>
      <w:bookmarkStart w:colFirst="0" w:colLast="0" w:name="_mfp0j1fy6ma1" w:id="8"/>
      <w:bookmarkEnd w:id="8"/>
      <w:r w:rsidDel="00000000" w:rsidR="00000000" w:rsidRPr="00000000">
        <w:rPr>
          <w:rtl w:val="0"/>
        </w:rPr>
        <w:t xml:space="preserve">High-Fidelity (Hi-Fi) Prototyping &amp; Simulation</w:t>
      </w:r>
    </w:p>
    <w:p w:rsidR="00000000" w:rsidDel="00000000" w:rsidP="00000000" w:rsidRDefault="00000000" w:rsidRPr="00000000" w14:paraId="0000001A">
      <w:pPr>
        <w:rPr/>
      </w:pPr>
      <w:r w:rsidDel="00000000" w:rsidR="00000000" w:rsidRPr="00000000">
        <w:rPr>
          <w:rtl w:val="0"/>
        </w:rPr>
        <w:t xml:space="preserve">This is the critical stage where the design becomes indistinguishable from a real application, enabling rigorous validation.</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Advanced Logic:</w:t>
      </w:r>
      <w:r w:rsidDel="00000000" w:rsidR="00000000" w:rsidRPr="00000000">
        <w:rPr>
          <w:rtl w:val="0"/>
        </w:rPr>
        <w:t xml:space="preserve">  The system must incorporate Variables and Conditional Logic to transform prototypes from linear slideshows into dynamic simulations.</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State Management:</w:t>
      </w:r>
      <w:r w:rsidDel="00000000" w:rsidR="00000000" w:rsidRPr="00000000">
        <w:rPr>
          <w:rtl w:val="0"/>
        </w:rPr>
        <w:t xml:space="preserve">  Create variables for dynamic values like User Name, Account Balance, or Cart Total that change based on user interaction.</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Conditional Interactions:</w:t>
      </w:r>
      <w:r w:rsidDel="00000000" w:rsidR="00000000" w:rsidRPr="00000000">
        <w:rPr>
          <w:rtl w:val="0"/>
        </w:rPr>
        <w:t xml:space="preserve">  Implement logic such as: "IF the cart is empty, THEN disable the checkout button; ELSE navigate to checkout." This is essential for validating complex edge cases and error states.</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Interaction Physics (Smart Animate):</w:t>
      </w:r>
      <w:r w:rsidDel="00000000" w:rsidR="00000000" w:rsidRPr="00000000">
        <w:rPr>
          <w:rtl w:val="0"/>
        </w:rPr>
        <w:t xml:space="preserve">  To increase the perceived quality and realism of the prototype, the generator should include an animation engine that automatically interpolates the position, size, and color of matching layers between two frames. This creates smooth transitions, micro-interactions, and hover states that signal craftsmanship.</w:t>
      </w:r>
    </w:p>
    <w:p w:rsidR="00000000" w:rsidDel="00000000" w:rsidP="00000000" w:rsidRDefault="00000000" w:rsidRPr="00000000" w14:paraId="0000001F">
      <w:pPr>
        <w:pStyle w:val="Heading4"/>
        <w:rPr/>
      </w:pPr>
      <w:bookmarkStart w:colFirst="0" w:colLast="0" w:name="_wu2534wb2d4h" w:id="9"/>
      <w:bookmarkEnd w:id="9"/>
      <w:r w:rsidDel="00000000" w:rsidR="00000000" w:rsidRPr="00000000">
        <w:rPr>
          <w:rtl w:val="0"/>
        </w:rPr>
        <w:t xml:space="preserve">3. The Generator Output: Bridging Design &amp; Development</w:t>
      </w:r>
    </w:p>
    <w:p w:rsidR="00000000" w:rsidDel="00000000" w:rsidP="00000000" w:rsidRDefault="00000000" w:rsidRPr="00000000" w14:paraId="00000020">
      <w:pPr>
        <w:rPr/>
      </w:pPr>
      <w:r w:rsidDel="00000000" w:rsidR="00000000" w:rsidRPr="00000000">
        <w:rPr>
          <w:rtl w:val="0"/>
        </w:rPr>
        <w:t xml:space="preserve">A key function of a wireframe generator is to solve the design-to-development handoff, eliminating the misinterpretation that leads to UI bugs and wasted sprints. The output should be an inspectable, developer-friendly environment.| Feature | Problem Solved | Core Functionality || ------ | ------ | ------ || </w:t>
      </w:r>
      <w:r w:rsidDel="00000000" w:rsidR="00000000" w:rsidRPr="00000000">
        <w:rPr>
          <w:b w:val="1"/>
          <w:bCs w:val="1"/>
          <w:rtl w:val="0"/>
        </w:rPr>
        <w:t xml:space="preserve">Dev Mode Inspection</w:t>
      </w:r>
      <w:r w:rsidDel="00000000" w:rsidR="00000000" w:rsidRPr="00000000">
        <w:rPr>
          <w:rtl w:val="0"/>
        </w:rPr>
        <w:t xml:space="preserve"> | Guesswork on colors, spacing, and properties | Provide a browser-inspector-like interface where developers can click any element to see its exact CSS, iOS (Swift), or Android (Kotlin) properties. || </w:t>
      </w:r>
      <w:r w:rsidDel="00000000" w:rsidR="00000000" w:rsidRPr="00000000">
        <w:rPr>
          <w:b w:val="1"/>
          <w:bCs w:val="1"/>
          <w:rtl w:val="0"/>
        </w:rPr>
        <w:t xml:space="preserve">Box Model Viz</w:t>
      </w:r>
      <w:r w:rsidDel="00000000" w:rsidR="00000000" w:rsidRPr="00000000">
        <w:rPr>
          <w:rtl w:val="0"/>
        </w:rPr>
        <w:t xml:space="preserve"> | Misunderstanding of web layout | Visually represent elements using the standard web "Box Model" (margin, border, padding, content) to speak the developer's language. || </w:t>
      </w:r>
      <w:r w:rsidDel="00000000" w:rsidR="00000000" w:rsidRPr="00000000">
        <w:rPr>
          <w:b w:val="1"/>
          <w:bCs w:val="1"/>
          <w:rtl w:val="0"/>
        </w:rPr>
        <w:t xml:space="preserve">Asset Export</w:t>
      </w:r>
      <w:r w:rsidDel="00000000" w:rsidR="00000000" w:rsidRPr="00000000">
        <w:rPr>
          <w:rtl w:val="0"/>
        </w:rPr>
        <w:t xml:space="preserve"> | "Missing file" delays and manual requests | Allow developers to self-serve and download icons and images directly from the inspector, with settings for multiple resolutions (1x, 2x, 3x) and formats. || </w:t>
      </w:r>
      <w:r w:rsidDel="00000000" w:rsidR="00000000" w:rsidRPr="00000000">
        <w:rPr>
          <w:b w:val="1"/>
          <w:bCs w:val="1"/>
          <w:rtl w:val="0"/>
        </w:rPr>
        <w:t xml:space="preserve">Annotations</w:t>
      </w:r>
      <w:r w:rsidDel="00000000" w:rsidR="00000000" w:rsidRPr="00000000">
        <w:rPr>
          <w:rtl w:val="0"/>
        </w:rPr>
        <w:t xml:space="preserve"> | Ambiguous or undocumented behavior | Enable designers to "pin" critical measurements and leave notes on elements specifying intended behavior (e.g., "Sticky on scroll after 200px"). || </w:t>
      </w:r>
      <w:r w:rsidDel="00000000" w:rsidR="00000000" w:rsidRPr="00000000">
        <w:rPr>
          <w:b w:val="1"/>
          <w:bCs w:val="1"/>
          <w:rtl w:val="0"/>
        </w:rPr>
        <w:t xml:space="preserve">Code Connect</w:t>
      </w:r>
      <w:r w:rsidDel="00000000" w:rsidR="00000000" w:rsidRPr="00000000">
        <w:rPr>
          <w:rtl w:val="0"/>
        </w:rPr>
        <w:t xml:space="preserve"> | Code duplication and design drift | Link a visual component in the design file to the actual code component in a repository, showing developers the exact React/Vue/Angular snippet to use. |</w:t>
      </w:r>
    </w:p>
    <w:p w:rsidR="00000000" w:rsidDel="00000000" w:rsidP="00000000" w:rsidRDefault="00000000" w:rsidRPr="00000000" w14:paraId="00000021">
      <w:pPr>
        <w:pStyle w:val="Heading4"/>
        <w:rPr/>
      </w:pPr>
      <w:bookmarkStart w:colFirst="0" w:colLast="0" w:name="_sny2pxbq8r5b" w:id="10"/>
      <w:bookmarkEnd w:id="10"/>
      <w:r w:rsidDel="00000000" w:rsidR="00000000" w:rsidRPr="00000000">
        <w:rPr>
          <w:rtl w:val="0"/>
        </w:rPr>
        <w:t xml:space="preserve">4. Extensibility and Ecosystem Integration</w:t>
      </w:r>
    </w:p>
    <w:p w:rsidR="00000000" w:rsidDel="00000000" w:rsidP="00000000" w:rsidRDefault="00000000" w:rsidRPr="00000000" w14:paraId="00000022">
      <w:pPr>
        <w:rPr/>
      </w:pPr>
      <w:r w:rsidDel="00000000" w:rsidR="00000000" w:rsidRPr="00000000">
        <w:rPr>
          <w:rtl w:val="0"/>
        </w:rPr>
        <w:t xml:space="preserve">A modern tool must operate as a platform, integrating with other services and allowing for automation through an extensible architecture.</w:t>
      </w:r>
    </w:p>
    <w:p w:rsidR="00000000" w:rsidDel="00000000" w:rsidP="00000000" w:rsidRDefault="00000000" w:rsidRPr="00000000" w14:paraId="00000023">
      <w:pPr>
        <w:pStyle w:val="Heading5"/>
        <w:rPr/>
      </w:pPr>
      <w:bookmarkStart w:colFirst="0" w:colLast="0" w:name="_hxmck23vb5ge" w:id="11"/>
      <w:bookmarkEnd w:id="11"/>
      <w:r w:rsidDel="00000000" w:rsidR="00000000" w:rsidRPr="00000000">
        <w:rPr>
          <w:rtl w:val="0"/>
        </w:rPr>
        <w:t xml:space="preserve">AI-Powered and No-Code Conversion</w:t>
      </w:r>
    </w:p>
    <w:p w:rsidR="00000000" w:rsidDel="00000000" w:rsidP="00000000" w:rsidRDefault="00000000" w:rsidRPr="00000000" w14:paraId="00000024">
      <w:pPr>
        <w:rPr/>
      </w:pPr>
      <w:r w:rsidDel="00000000" w:rsidR="00000000" w:rsidRPr="00000000">
        <w:rPr>
          <w:rtl w:val="0"/>
        </w:rPr>
        <w:t xml:space="preserve">The generator's ultimate output can be a live product. This requires tight integration with no-code platforms and AI-powered code generation tools.</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Direct No-Code Handoff:</w:t>
      </w:r>
      <w:r w:rsidDel="00000000" w:rsidR="00000000" w:rsidRPr="00000000">
        <w:rPr>
          <w:rtl w:val="0"/>
        </w:rPr>
        <w:t xml:space="preserve">  Provide plugins or copy-paste functionality to transfer designs to platforms like Webflow and Framer, preserving layers, responsiveness, and styles. The goal is to go from design to a live, email-collecting landing page in hours.</w:t>
      </w:r>
    </w:p>
    <w:p w:rsidR="00000000" w:rsidDel="00000000" w:rsidP="00000000" w:rsidRDefault="00000000" w:rsidRPr="00000000" w14:paraId="00000026">
      <w:pPr>
        <w:numPr>
          <w:ilvl w:val="0"/>
          <w:numId w:val="8"/>
        </w:numPr>
        <w:ind w:left="720" w:hanging="360"/>
        <w:rPr>
          <w:u w:val="none"/>
        </w:rPr>
      </w:pPr>
      <w:r w:rsidDel="00000000" w:rsidR="00000000" w:rsidRPr="00000000">
        <w:rPr>
          <w:b w:val="1"/>
          <w:bCs w:val="1"/>
          <w:rtl w:val="0"/>
        </w:rPr>
        <w:t xml:space="preserve">AI Code Generation:</w:t>
      </w:r>
      <w:r w:rsidDel="00000000" w:rsidR="00000000" w:rsidRPr="00000000">
        <w:rPr>
          <w:rtl w:val="0"/>
        </w:rPr>
        <w:t xml:space="preserve">  Integrate with services like Builder.io's Visual Copilot or Locofy. These tools use AI to analyze a design, identify semantic elements (e.g., this rectangle is an "Input Field"), and generate clean, component-based, production-ready code for React, Next.js, or React Native.</w:t>
      </w:r>
    </w:p>
    <w:p w:rsidR="00000000" w:rsidDel="00000000" w:rsidP="00000000" w:rsidRDefault="00000000" w:rsidRPr="00000000" w14:paraId="00000027">
      <w:pPr>
        <w:pStyle w:val="Heading5"/>
        <w:rPr/>
      </w:pPr>
      <w:bookmarkStart w:colFirst="0" w:colLast="0" w:name="_j5qh5qkyosdv" w:id="12"/>
      <w:bookmarkEnd w:id="12"/>
      <w:r w:rsidDel="00000000" w:rsidR="00000000" w:rsidRPr="00000000">
        <w:rPr>
          <w:rtl w:val="0"/>
        </w:rPr>
        <w:t xml:space="preserve">Plugin Architecture for Automation</w:t>
      </w:r>
    </w:p>
    <w:p w:rsidR="00000000" w:rsidDel="00000000" w:rsidP="00000000" w:rsidRDefault="00000000" w:rsidRPr="00000000" w14:paraId="00000028">
      <w:pPr>
        <w:rPr/>
      </w:pPr>
      <w:r w:rsidDel="00000000" w:rsidR="00000000" w:rsidRPr="00000000">
        <w:rPr>
          <w:rtl w:val="0"/>
        </w:rPr>
        <w:t xml:space="preserve">A plugin ecosystem empowers users to automate high-volume production tasks, turning the tool into a true content generator. A key example is connecting a design template to a data source.</w:t>
      </w:r>
    </w:p>
    <w:p w:rsidR="00000000" w:rsidDel="00000000" w:rsidP="00000000" w:rsidRDefault="00000000" w:rsidRPr="00000000" w14:paraId="00000029">
      <w:pPr>
        <w:numPr>
          <w:ilvl w:val="0"/>
          <w:numId w:val="7"/>
        </w:numPr>
        <w:ind w:left="720" w:hanging="360"/>
        <w:rPr>
          <w:u w:val="none"/>
        </w:rPr>
      </w:pPr>
      <w:r w:rsidDel="00000000" w:rsidR="00000000" w:rsidRPr="00000000">
        <w:rPr>
          <w:b w:val="1"/>
          <w:bCs w:val="1"/>
          <w:rtl w:val="0"/>
        </w:rPr>
        <w:t xml:space="preserve">Example Use Case (Google Sheets Sync):</w:t>
      </w:r>
      <w:r w:rsidDel="00000000" w:rsidR="00000000" w:rsidRPr="00000000">
        <w:rPr>
          <w:rtl w:val="0"/>
        </w:rPr>
        <w:t xml:space="preserve">  A user connects a spreadsheet with 50 different headlines and image URLs to a Figma template. A plugin can then auto-generate 50 unique ad creatives in seconds, enabling massive A/B testing without manual design effort.</w:t>
      </w:r>
    </w:p>
    <w:p w:rsidR="00000000" w:rsidDel="00000000" w:rsidP="00000000" w:rsidRDefault="00000000" w:rsidRPr="00000000" w14:paraId="0000002A">
      <w:pPr>
        <w:pStyle w:val="Heading4"/>
        <w:rPr/>
      </w:pPr>
      <w:bookmarkStart w:colFirst="0" w:colLast="0" w:name="_3rgt3bva1d4v" w:id="13"/>
      <w:bookmarkEnd w:id="13"/>
      <w:r w:rsidDel="00000000" w:rsidR="00000000" w:rsidRPr="00000000">
        <w:rPr>
          <w:rtl w:val="0"/>
        </w:rPr>
        <w:t xml:space="preserve">5. Strategic Playbook for Adoption and Growth</w:t>
      </w:r>
    </w:p>
    <w:p w:rsidR="00000000" w:rsidDel="00000000" w:rsidP="00000000" w:rsidRDefault="00000000" w:rsidRPr="00000000" w14:paraId="0000002B">
      <w:pPr>
        <w:rPr/>
      </w:pPr>
      <w:r w:rsidDel="00000000" w:rsidR="00000000" w:rsidRPr="00000000">
        <w:rPr>
          <w:rtl w:val="0"/>
        </w:rPr>
        <w:t xml:space="preserve">The success of a tool like this depends on more than its technical features. The growth strategy is equally important.</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Product-Led Growth (PLG):</w:t>
      </w:r>
      <w:r w:rsidDel="00000000" w:rsidR="00000000" w:rsidRPr="00000000">
        <w:rPr>
          <w:rtl w:val="0"/>
        </w:rPr>
        <w:t xml:space="preserve">  The product itself should be the primary driver of growth.</w:t>
      </w:r>
    </w:p>
    <w:p w:rsidR="00000000" w:rsidDel="00000000" w:rsidP="00000000" w:rsidRDefault="00000000" w:rsidRPr="00000000" w14:paraId="0000002D">
      <w:pPr>
        <w:numPr>
          <w:ilvl w:val="0"/>
          <w:numId w:val="6"/>
        </w:numPr>
        <w:ind w:left="720" w:hanging="360"/>
        <w:rPr>
          <w:u w:val="none"/>
        </w:rPr>
      </w:pPr>
      <w:r w:rsidDel="00000000" w:rsidR="00000000" w:rsidRPr="00000000">
        <w:rPr>
          <w:b w:val="1"/>
          <w:bCs w:val="1"/>
          <w:rtl w:val="0"/>
        </w:rPr>
        <w:t xml:space="preserve">Browser-Based &amp; Multiplayer:</w:t>
      </w:r>
      <w:r w:rsidDel="00000000" w:rsidR="00000000" w:rsidRPr="00000000">
        <w:rPr>
          <w:rtl w:val="0"/>
        </w:rPr>
        <w:t xml:space="preserve">  A cloud-native, browser-based architecture reduces the friction of sharing. A user sends a link, and the recipient can view and collaborate without installing software. This creates a natural viral loop.</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Community as a Defensive Moat:</w:t>
      </w:r>
      <w:r w:rsidDel="00000000" w:rsidR="00000000" w:rsidRPr="00000000">
        <w:rPr>
          <w:rtl w:val="0"/>
        </w:rPr>
        <w:t xml:space="preserve">  Empower users to build and share on top of the platform.</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Network Effects:</w:t>
      </w:r>
      <w:r w:rsidDel="00000000" w:rsidR="00000000" w:rsidRPr="00000000">
        <w:rPr>
          <w:rtl w:val="0"/>
        </w:rPr>
        <w:t xml:space="preserve">  By allowing users to share UI kits, wireframe templates, and plugins for free, the platform becomes exponentially more valuable as the community grows. This ecosystem becomes a significant competitive advantage.</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