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2e5a88"/>
          <w:sz w:val="60"/>
          <w:szCs w:val="60"/>
          <w:rtl w:val="0"/>
        </w:rPr>
        <w:t xml:space="preserve">AgeCare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Plataforma digital integral de cuidado de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Guía 2. Desarrollo Proyecto APT — Informe de Avance (Fase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Avance Fase 2 ·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·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Duoc UC · Escuela de Informática y Telecomunicaciones · Sede San Andrés de Concepción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Empresa contraparte: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Equipo: Javier Cerna · Benjamín Camus · Juan 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Docentes: Jazna Meza Hidalgo · Juan Pablo Mellado Alarcón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2e5a88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7916014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="24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sprtx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Guía 2. Desarrollo Proyecto APT — Informe de Avance (Fase 2)</w:t>
              <w:tab/>
              <w:t xml:space="preserve">3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/>
          </w:pPr>
          <w:r w:rsidDel="00000000" w:rsidR="00000000" w:rsidRPr="00000000">
            <w:fldChar w:fldCharType="end"/>
          </w:r>
          <w:hyperlink w:anchor="_heading=h.niifqg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1. Resumen de avance del Proyecto APT</w:t>
              <w:tab/>
              <w:t xml:space="preserve">3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/>
          </w:pPr>
          <w:r w:rsidDel="00000000" w:rsidR="00000000" w:rsidRPr="00000000">
            <w:fldChar w:fldCharType="end"/>
          </w:r>
          <w:hyperlink w:anchor="_heading=h.ryxgats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Objetivos (ajuste)</w:t>
              <w:tab/>
              <w:t xml:space="preserve">5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/>
          </w:pPr>
          <w:r w:rsidDel="00000000" w:rsidR="00000000" w:rsidRPr="00000000">
            <w:fldChar w:fldCharType="end"/>
          </w:r>
          <w:hyperlink w:anchor="_heading=h.jyakqyo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Metodología (ajuste)</w:t>
              <w:tab/>
              <w:t xml:space="preserve">6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/>
          </w:pPr>
          <w:r w:rsidDel="00000000" w:rsidR="00000000" w:rsidRPr="00000000">
            <w:fldChar w:fldCharType="end"/>
          </w:r>
          <w:hyperlink w:anchor="_heading=h.yorfez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Evidencias de avance</w:t>
              <w:tab/>
              <w:t xml:space="preserve">6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/>
          </w:pPr>
          <w:r w:rsidDel="00000000" w:rsidR="00000000" w:rsidRPr="00000000">
            <w:fldChar w:fldCharType="end"/>
          </w:r>
          <w:hyperlink w:anchor="_heading=h.dvrwdd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2. Monitoreo del Plan de Trabajo</w:t>
              <w:tab/>
              <w:t xml:space="preserve">8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="240" w:lineRule="auto"/>
            <w:ind w:left="360" w:firstLine="0"/>
            <w:rPr/>
          </w:pPr>
          <w:r w:rsidDel="00000000" w:rsidR="00000000" w:rsidRPr="00000000">
            <w:fldChar w:fldCharType="end"/>
          </w:r>
          <w:hyperlink w:anchor="_heading=h.wtxzed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3. Ajustes a partir del monitoreo</w:t>
              <w:tab/>
              <w:t xml:space="preserve">10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/>
          </w:pPr>
          <w:r w:rsidDel="00000000" w:rsidR="00000000" w:rsidRPr="00000000">
            <w:fldChar w:fldCharType="end"/>
          </w:r>
          <w:hyperlink w:anchor="_heading=h.ljqbrj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Factores que han facilitado y/o dificultado el desarrollo</w:t>
              <w:tab/>
              <w:t xml:space="preserve">10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/>
          </w:pPr>
          <w:r w:rsidDel="00000000" w:rsidR="00000000" w:rsidRPr="00000000">
            <w:fldChar w:fldCharType="end"/>
          </w:r>
          <w:hyperlink w:anchor="_heading=h.ikxqoh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Actividades ajustadas o eliminadas</w:t>
              <w:tab/>
              <w:t xml:space="preserve">11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/>
          </w:pPr>
          <w:r w:rsidDel="00000000" w:rsidR="00000000" w:rsidRPr="00000000">
            <w:fldChar w:fldCharType="end"/>
          </w:r>
          <w:hyperlink w:anchor="_heading=h.ebakwg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Actividades no iniciadas o retrasadas</w:t>
              <w:tab/>
              <w:t xml:space="preserve">12</w:t>
            </w:r>
          </w:hyperlink>
          <w:r w:rsidDel="00000000" w:rsidR="00000000" w:rsidRPr="00000000">
            <w:fldChar w:fldCharType="begin"/>
            <w:instrText xml:space="preserve"> HYPERLINK \l "_heading="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bglxgm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4. Síntesis de congruencia con la Fase 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Guía 2. Desarrollo Proyecto APT — Informe de Avance (Fase 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 · PTY4614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AgeCare — Plataforma digital integral de cuidado de adultos mayores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Javier Cerna Chávez · Benjamín Camus · Juan Mora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Ingeniería en Informática · </w:t>
      </w:r>
      <w:r w:rsidDel="00000000" w:rsidR="00000000" w:rsidRPr="00000000">
        <w:rPr>
          <w:b w:val="1"/>
          <w:bCs w:val="1"/>
          <w:rtl w:val="0"/>
        </w:rPr>
        <w:t xml:space="preserve">Sede:</w:t>
      </w:r>
      <w:r w:rsidDel="00000000" w:rsidR="00000000" w:rsidRPr="00000000">
        <w:rPr>
          <w:rtl w:val="0"/>
        </w:rPr>
        <w:t xml:space="preserve"> San Andrés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Enfoque Tradicional (Cascada)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https://github.com/juanmorar/agecare-backend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API desplegada (evidencia en vivo):</w:t>
      </w:r>
      <w:r w:rsidDel="00000000" w:rsidR="00000000" w:rsidRPr="00000000">
        <w:rPr>
          <w:rtl w:val="0"/>
        </w:rPr>
        <w:t xml:space="preserve"> https://agecare-api.javiercerna.dev/docs</w:t>
      </w:r>
    </w:p>
    <w:p w:rsidR="00000000" w:rsidDel="00000000" w:rsidP="00000000" w:rsidRDefault="00000000" w:rsidRPr="00000000" w14:paraId="0000002B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 Resumen de avance del Proyecto APT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Durante esta fase el equipo ejecutó las etapas de </w:t>
      </w:r>
      <w:r w:rsidDel="00000000" w:rsidR="00000000" w:rsidRPr="00000000">
        <w:rPr>
          <w:b w:val="1"/>
          <w:bCs w:val="1"/>
          <w:rtl w:val="0"/>
        </w:rPr>
        <w:t xml:space="preserve">Análisis y Definición de Requisitos</w:t>
      </w:r>
      <w:r w:rsidDel="00000000" w:rsidR="00000000" w:rsidRPr="00000000">
        <w:rPr>
          <w:rtl w:val="0"/>
        </w:rPr>
        <w:t xml:space="preserve"> 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Diseño del Sistema</w:t>
      </w:r>
      <w:r w:rsidDel="00000000" w:rsidR="00000000" w:rsidRPr="00000000">
        <w:rPr>
          <w:rtl w:val="0"/>
        </w:rPr>
        <w:t xml:space="preserve"> del plan en cascada, y dio inicio a la </w:t>
      </w:r>
      <w:r w:rsidDel="00000000" w:rsidR="00000000" w:rsidRPr="00000000">
        <w:rPr>
          <w:b w:val="1"/>
          <w:bCs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Alcance del proyecto y su doble contexto.</w:t>
      </w:r>
      <w:r w:rsidDel="00000000" w:rsidR="00000000" w:rsidRPr="00000000">
        <w:rPr>
          <w:rtl w:val="0"/>
        </w:rPr>
        <w:t xml:space="preserve"> El Proyecto APT se desarrolla como una **solución full stack** completa (backend en FastAPI + base de datos PostgreSQL + aplicación móvil en Flutter con las vistas de los tres roles), tal como lo exige el perfil de egreso y lo refleja el cronograma en cascada de la Fase 1 (etapas de backend en S7–S11 y de frontend móvil en S12–S14).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Este alcance full stack es el que se entrega y evalúa en el marco académico de DUOC UC.</w:t>
        <w:br w:type="textWrapping"/>
        <w:t xml:space="preserve">En paralelo, el equipo colabora con la empresa </w:t>
      </w:r>
      <w:r w:rsidDel="00000000" w:rsidR="00000000" w:rsidRPr="00000000">
        <w:rPr>
          <w:b w:val="1"/>
          <w:bCs w:val="1"/>
          <w:rtl w:val="0"/>
        </w:rPr>
        <w:t xml:space="preserve">Alloxentric</w:t>
      </w:r>
      <w:r w:rsidDel="00000000" w:rsidR="00000000" w:rsidRPr="00000000">
        <w:rPr>
          <w:rtl w:val="0"/>
        </w:rPr>
        <w:t xml:space="preserve"> —de la cual proviene la</w:t>
        <w:br w:type="textWrapping"/>
        <w:t xml:space="preserve"> especificación funcional del producto—, aportando principalmente el desarrollo del **backend y la base de datos** que dan servicio a todos los roles. Esta relación con una contraparte real es la que justifica dos decisiones de Fase 1: el uso de una </w:t>
      </w:r>
      <w:r w:rsidDel="00000000" w:rsidR="00000000" w:rsidRPr="00000000">
        <w:rPr>
          <w:b w:val="1"/>
          <w:bCs w:val="1"/>
          <w:rtl w:val="0"/>
        </w:rPr>
        <w:t xml:space="preserve">metodología en cascada</w:t>
      </w:r>
      <w:r w:rsidDel="00000000" w:rsidR="00000000" w:rsidRPr="00000000">
        <w:rPr>
          <w:rtl w:val="0"/>
        </w:rPr>
        <w:t xml:space="preserve"> (los requisitos llegan estables y documentados desde la empresa) y el </w:t>
      </w:r>
      <w:r w:rsidDel="00000000" w:rsidR="00000000" w:rsidRPr="00000000">
        <w:rPr>
          <w:b w:val="1"/>
          <w:bCs w:val="1"/>
          <w:rtl w:val="0"/>
        </w:rPr>
        <w:t xml:space="preserve">cronograma secuencial</w:t>
      </w:r>
      <w:r w:rsidDel="00000000" w:rsidR="00000000" w:rsidRPr="00000000">
        <w:rPr>
          <w:rtl w:val="0"/>
        </w:rPr>
        <w:t xml:space="preserve"> que primero asienta el núcleo de datos y backend, y luego construye la capa de presentación.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avance de esta fecha se concentra, por tanto, en las capas de </w:t>
      </w:r>
      <w:r w:rsidDel="00000000" w:rsidR="00000000" w:rsidRPr="00000000">
        <w:rPr>
          <w:b w:val="1"/>
          <w:bCs w:val="1"/>
          <w:rtl w:val="0"/>
        </w:rPr>
        <w:t xml:space="preserve">datos y backend</w:t>
      </w:r>
      <w:r w:rsidDel="00000000" w:rsidR="00000000" w:rsidRPr="00000000">
        <w:rPr>
          <w:rtl w:val="0"/>
        </w:rPr>
        <w:t xml:space="preserve"> —la base</w:t>
        <w:br w:type="textWrapping"/>
        <w:t xml:space="preserve">sobre la que se levantará el frontend en las etapas siguientes del cronograma—, sin que ello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reduzca el alcance full stack comprometido para el cierre del proyecto.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Concretamente, se completaron las siguientes actividades: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Levantamiento y consolidación de requisitos (ERS simplificado):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formalizaron 82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requisitos funcionales (RF-01 a RF-82) y 25 requisitos no funcionales (RNF-01 a RNF-25),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además de 7 casos de uso. Este documento es el contrato de alcance del proyecto.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del modelo de datos definitivo: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diseñó e implementó en PostgreSQL un modelo</w:t>
      </w:r>
      <w:r w:rsidDel="00000000" w:rsidR="00000000" w:rsidRPr="00000000">
        <w:rPr>
          <w:rtl w:val="0"/>
        </w:rPr>
        <w:t xml:space="preserve"> relacional normalizado hasta la Segunda Forma Normal (2FN), compuesto por 24 tablas, con integridad referencial completa, restricciones de dominio (CHECK), índices, triggers y particionamiento por tiempo para la telemetría de signos vitales.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del núcleo de salud (backend):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desarrolló la API REST en FastAPI con</w:t>
      </w:r>
      <w:r w:rsidDel="00000000" w:rsidR="00000000" w:rsidRPr="00000000">
        <w:rPr>
          <w:rtl w:val="0"/>
        </w:rPr>
        <w:t xml:space="preserve"> los módulos de autenticación, pacientes y círculo de cuidado, signos vitales y semáforo, medicamentos y adherencia, y alertas/emergencias.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en infraestructura real: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API se encuentra publicada y accesible mediante un</w:t>
      </w:r>
      <w:r w:rsidDel="00000000" w:rsidR="00000000" w:rsidRPr="00000000">
        <w:rPr>
          <w:rtl w:val="0"/>
        </w:rPr>
        <w:t xml:space="preserve"> dominio propio con túnel Cloudflare y documentación interactiva (OpenAPI/Swagger).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realidad y endurecimiento del modelo: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realizó una revisión de ingeniería</w:t>
      </w:r>
      <w:r w:rsidDel="00000000" w:rsidR="00000000" w:rsidRPr="00000000">
        <w:rPr>
          <w:rtl w:val="0"/>
        </w:rPr>
        <w:t xml:space="preserve"> que anticipa escenarios del mundo real (fallo del wearable, registro tardío de dosis, trazabilidad de responsabilidad), incorporando tablas de auditoría, parámetros de sistema, historización del bienestar y soporte del modelo freemium.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 específicos cumplidos a la fecha</w:t>
      </w:r>
      <w:r w:rsidDel="00000000" w:rsidR="00000000" w:rsidRPr="00000000">
        <w:rPr>
          <w:rtl w:val="0"/>
        </w:rPr>
        <w:t xml:space="preserve"> (según los definidos en Fase 1, basados en 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ERS de Alloxentric):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OE-1 Expediente único y semáforo de bienestar multi-paciente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✅ Núcleo cubierto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Tablas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wellbeing_snapshots</w:t>
            </w:r>
            <w:r w:rsidDel="00000000" w:rsidR="00000000" w:rsidRPr="00000000">
              <w:rPr>
                <w:rtl w:val="0"/>
              </w:rPr>
              <w:t xml:space="preserve">; endpoints de vitals y semáforo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OE-2 Alertas en tiempo real y botón de emergencia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✅ Cubierto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Módulo 9 (alertas, SOS), tablas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alert_deliveries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sos_events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OE-3 Ciclo completo de medicación y adherencia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✅ Cubierto (OCR pendiente)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Módulo 6, tablas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OE-4 Comunicación y asistente IA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⏳ Fase 2 (etapa posterior)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Declarado y trazado en el 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OE-5 Experiencia del adulto mayor (incl. Director Musical)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⏳ Fase 2 (etapa posterior)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Declarado; depende de servicios de Alloxentric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 avance se concentró en el </w:t>
      </w:r>
      <w:r w:rsidDel="00000000" w:rsidR="00000000" w:rsidRPr="00000000">
        <w:rPr>
          <w:b w:val="1"/>
          <w:bCs w:val="1"/>
          <w:rtl w:val="0"/>
        </w:rPr>
        <w:t xml:space="preserve">núcleo de salud</w:t>
      </w:r>
      <w:r w:rsidDel="00000000" w:rsidR="00000000" w:rsidRPr="00000000">
        <w:rPr>
          <w:rtl w:val="0"/>
        </w:rPr>
        <w:t xml:space="preserve"> (RF-01 a RF-33 y RF-44 a RF-52), que es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prioridad del proyecto y la base sobre la cual se construyen los módulos restantes.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Objetivos (ajuste)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se realizaron ajustes a los objetivos definidos en la Fase 1. Los objetivos general y específicos se mantienen íntegros, ya que el alcance provino de una especificación estable entregada por la contraparte.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conserva la decisión de Fase 1</w:t>
      </w:r>
      <w:r w:rsidDel="00000000" w:rsidR="00000000" w:rsidRPr="00000000">
        <w:rPr>
          <w:rtl w:val="0"/>
        </w:rPr>
        <w:t xml:space="preserve"> de documentar las métricas cuantitativas de los objetivos (reducción de tiempos de respuesta, adherencia, adopción, conversión y disponibilidad) con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orientación de análisis de negocio</w:t>
      </w:r>
      <w:r w:rsidDel="00000000" w:rsidR="00000000" w:rsidRPr="00000000">
        <w:rPr>
          <w:rtl w:val="0"/>
        </w:rPr>
        <w:t xml:space="preserve">: representan la proyección del producto en operación real a futuro, no métricas medibles dentro del alcance académico del proyecto de título.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Metodología (ajuste)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se realizaron ajustes a la metodología. Se mantiene el </w:t>
      </w:r>
      <w:r w:rsidDel="00000000" w:rsidR="00000000" w:rsidRPr="00000000">
        <w:rPr>
          <w:b w:val="1"/>
          <w:bCs w:val="1"/>
          <w:rtl w:val="0"/>
        </w:rPr>
        <w:t xml:space="preserve">Enfoque Tradicional (Cascada)</w:t>
      </w:r>
      <w:r w:rsidDel="00000000" w:rsidR="00000000" w:rsidRPr="00000000">
        <w:rPr>
          <w:rtl w:val="0"/>
        </w:rPr>
        <w:t xml:space="preserve"> definido en Fase 1, con sus cinco etapas secuenciales (Análisis → Diseño → Implementación → Pruebas → Despliegue). La naturaleza del proyecto —requisitos estables y documentación rigurosa exigida académicamente— sigue justificando este enfoque. Internamente, y de forma transparente, el equipo coordina sus entregas con la empresa en ciclos cortos; sin embargo, el marco formal de titulación y de este informe es Cascada, y así se reporta el avance.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Nota de corrección respecto a Fase 1: en la Guía 1 se describió la persistencia como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"híbrida / relacional y documental". Tras el diseño definitivo se corrigió esa descripción: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el modelo es íntegramente relacional en PostgreSQL, normalizado hasta 2FN. Los pocos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campos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jsonb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presentes corresponden a atributos de estructura variable y están documentados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como excepción justificada. Esta corrección se detalla en el apartado 3.</w:t>
      </w:r>
    </w:p>
    <w:p w:rsidR="00000000" w:rsidDel="00000000" w:rsidP="00000000" w:rsidRDefault="00000000" w:rsidRPr="00000000" w14:paraId="00000061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Evidencias de avance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Las evidencias de esta fase están </w:t>
      </w:r>
      <w:r w:rsidDel="00000000" w:rsidR="00000000" w:rsidRPr="00000000">
        <w:rPr>
          <w:b w:val="1"/>
          <w:bCs w:val="1"/>
          <w:rtl w:val="0"/>
        </w:rPr>
        <w:t xml:space="preserve">todas versionadas en Git</w:t>
      </w:r>
      <w:r w:rsidDel="00000000" w:rsidR="00000000" w:rsidRPr="00000000">
        <w:rPr>
          <w:rtl w:val="0"/>
        </w:rPr>
        <w:t xml:space="preserve"> y, en el caso de la API,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desplegadas y accesibles públicamente. Cada evidencia se eligió por dar cuenta verificable 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una etapa del plan en cascada.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Requerimientos (ERS)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docs/Documento de Requerimientos (ERS simplificado).md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Etapa de Análisis: 82 RF, 25 RNF, 7 casos de uso. Contrato de alcance.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datos definitivo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docs/03_Modelo_de_Datos_Definitivo_v1.md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sql/*.sql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Etapa de Diseño: 24 tablas, 2FN, integridad referencial.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SQL ejecutable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sql/schema/000_schema_completo.sql</w:t>
            </w:r>
            <w:r w:rsidDel="00000000" w:rsidR="00000000" w:rsidRPr="00000000">
              <w:rPr>
                <w:rtl w:val="0"/>
              </w:rPr>
              <w:t xml:space="preserve"> + 22 scripts numerados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verificable de la BD; reconstruible desde cero.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Diagramas Entidad-Relación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docs/ER_AgeCare.dbml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docs/ER_AgeCare_Mermaid.md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Diseño visual del modelo (dbdiagram.io y Mermaid).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REST desplegada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https://agecare-api.javiercerna.dev/docs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del backend operando en infraestructura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normalización 2FN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docs/Normalizacion_2FN_AgeCare.md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Rigor de diseño: 15 hallazgos, 11 corregidos, 4 excepciones justificadas.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realidad y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docs/04_Analisis_de_Realidad_y_Decisiones.md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Madurez de ingeniería: escenarios del mundo real y decisiones de diseño.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de usuario y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docs/01_...md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docs/02_...md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Trazabilidad ERS → RF → historias → tablas.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commits (Git)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  <w:t xml:space="preserve"> del repositorio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Trazabilidad temporal y autoría del trabajo del equipo.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de la pertinencia de las evidencias.</w:t>
      </w:r>
      <w:r w:rsidDel="00000000" w:rsidR="00000000" w:rsidRPr="00000000">
        <w:rPr>
          <w:rtl w:val="0"/>
        </w:rPr>
        <w:t xml:space="preserve"> Las evidencias cubren las tres dimensiones que exige la asignatura: </w:t>
      </w:r>
      <w:r w:rsidDel="00000000" w:rsidR="00000000" w:rsidRPr="00000000">
        <w:rPr>
          <w:b w:val="1"/>
          <w:bCs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 (E1, E2, E6, E7, E8), </w:t>
      </w:r>
      <w:r w:rsidDel="00000000" w:rsidR="00000000" w:rsidRPr="00000000">
        <w:rPr>
          <w:b w:val="1"/>
          <w:bCs w:val="1"/>
          <w:rtl w:val="0"/>
        </w:rPr>
        <w:t xml:space="preserve">programación</w:t>
      </w:r>
      <w:r w:rsidDel="00000000" w:rsidR="00000000" w:rsidRPr="00000000">
        <w:rPr>
          <w:rtl w:val="0"/>
        </w:rPr>
        <w:t xml:space="preserve"> (E3, E5) y </w:t>
      </w:r>
      <w:r w:rsidDel="00000000" w:rsidR="00000000" w:rsidRPr="00000000">
        <w:rPr>
          <w:b w:val="1"/>
          <w:bCs w:val="1"/>
          <w:rtl w:val="0"/>
        </w:rPr>
        <w:t xml:space="preserve">almacenamiento de datos</w:t>
      </w:r>
      <w:r w:rsidDel="00000000" w:rsidR="00000000" w:rsidRPr="00000000">
        <w:rPr>
          <w:rtl w:val="0"/>
        </w:rPr>
        <w:t xml:space="preserve"> (E2, E3, E4). El modelo de datos y su script ejecutable son el entregable central comprometido para esta fecha de avance, coherente con la etapa 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br w:type="textWrapping"/>
        <w:t xml:space="preserve">Diseño del cronograma. </w:t>
      </w:r>
      <w:r w:rsidDel="00000000" w:rsidR="00000000" w:rsidRPr="00000000">
        <w:rPr>
          <w:b w:val="1"/>
          <w:bCs w:val="1"/>
          <w:rtl w:val="0"/>
        </w:rPr>
        <w:t xml:space="preserve">Resguardo de la calidad desde la disciplina.</w:t>
      </w:r>
      <w:r w:rsidDel="00000000" w:rsidR="00000000" w:rsidRPr="00000000">
        <w:rPr>
          <w:rtl w:val="0"/>
        </w:rPr>
        <w:t xml:space="preserve"> La calidad se aseguró con prácticas estándar de la industria del desarrollo de software y de la ingeniería de datos: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Normalización formal hasta 2FN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un documento que audita cada decisión y justifica las</w:t>
      </w:r>
      <w:r w:rsidDel="00000000" w:rsidR="00000000" w:rsidRPr="00000000">
        <w:rPr>
          <w:rtl w:val="0"/>
        </w:rPr>
        <w:t xml:space="preserve"> excepciones técnicas (particionamiento, atributos variables).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 referencial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garantizada por claves foráneas con política explícita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ON DELETE RESTRICT</w:t>
      </w:r>
      <w:r w:rsidDel="00000000" w:rsidR="00000000" w:rsidRPr="00000000">
        <w:rPr>
          <w:rtl w:val="0"/>
        </w:rPr>
        <w:t xml:space="preserve">, sin borrado físico) e </w:t>
      </w:r>
      <w:r w:rsidDel="00000000" w:rsidR="00000000" w:rsidRPr="00000000">
        <w:rPr>
          <w:b w:val="1"/>
          <w:bCs w:val="1"/>
          <w:rtl w:val="0"/>
        </w:rPr>
        <w:t xml:space="preserve">integridad de dominio</w:t>
      </w:r>
      <w:r w:rsidDel="00000000" w:rsidR="00000000" w:rsidRPr="00000000">
        <w:rPr>
          <w:rtl w:val="0"/>
        </w:rPr>
        <w:t xml:space="preserve"> mediante restricciones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 Git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commits atómicos y descriptivos por módulo, lo que permite</w:t>
      </w:r>
      <w:r w:rsidDel="00000000" w:rsidR="00000000" w:rsidRPr="00000000">
        <w:rPr>
          <w:rtl w:val="0"/>
        </w:rPr>
        <w:t xml:space="preserve"> trazar la evolución y la autoría.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Contenerización con 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**configuración por variables de</w:t>
      </w:r>
      <w:r w:rsidDel="00000000" w:rsidR="00000000" w:rsidRPr="00000000">
        <w:rPr>
          <w:rtl w:val="0"/>
        </w:rPr>
        <w:t xml:space="preserve"> entorno**, cumpliendo portabilidad y separación de secretos.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la API autogenerada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desde el código (OpenAPI/Swagger), accesible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línea.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por diseño: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contraseñas con hash, tokens hasheados, control de acceso por rol y</w:t>
      </w:r>
      <w:r w:rsidDel="00000000" w:rsidR="00000000" w:rsidRPr="00000000">
        <w:rPr>
          <w:rtl w:val="0"/>
        </w:rPr>
        <w:t xml:space="preserve"> trazabilidad clínica inmutable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2. Monitoreo del Plan de Trabajo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 reporta el estado de avance de cada actividad del plan de trabajo definido en la Fase 1,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respetando sus etapas, duraciones y responsables. Estados posibles: *En curso · Con retraso ·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 iniciado · Completado · Ajustada*.</w:t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Competencia /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Actividad (según 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S1–S3:</w:t>
            </w:r>
            <w:r w:rsidDel="00000000" w:rsidR="00000000" w:rsidRPr="00000000">
              <w:rPr>
                <w:rtl w:val="0"/>
              </w:rPr>
              <w:t xml:space="preserve"> Análisis y definición de requisitos (ERS simplificado) y consolidación de requisitos no funcionales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Plantillas ERS, documentación de Alloxentric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Facilitador:</w:t>
            </w:r>
            <w:r w:rsidDel="00000000" w:rsidR="00000000" w:rsidRPr="00000000">
              <w:rPr>
                <w:rtl w:val="0"/>
              </w:rPr>
              <w:t xml:space="preserve"> la especificación de Alloxentric ya estaba definida y estable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Sin 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Sistematización y Modelos de Datos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S4–S6:</w:t>
            </w:r>
            <w:r w:rsidDel="00000000" w:rsidR="00000000" w:rsidRPr="00000000">
              <w:rPr>
                <w:rtl w:val="0"/>
              </w:rPr>
              <w:t xml:space="preserve"> Diseño de arquitectura y base de datos (modelo ER en PostgreSQL y diagramación)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DBDesigner, dbdiagram.io, Azure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Benjamín Camus, Juan Mora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Facilitador:</w:t>
            </w:r>
            <w:r w:rsidDel="00000000" w:rsidR="00000000" w:rsidRPr="00000000">
              <w:rPr>
                <w:rtl w:val="0"/>
              </w:rPr>
              <w:t xml:space="preserve"> roles especializados en datos. Se profundizó con normalización 2FN formal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Se agregó documento de normalización y análisis de realidad (mejora de calidad no prevista en Fase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Solución de Software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S7–S11:</w:t>
            </w:r>
            <w:r w:rsidDel="00000000" w:rsidR="00000000" w:rsidRPr="00000000">
              <w:rPr>
                <w:rtl w:val="0"/>
              </w:rPr>
              <w:t xml:space="preserve"> Implementación backend y Core API (FastAPI, integración IA, simulador wearable)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Python, FastAPI, Azure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5 semanas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Javier Cerna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Facilitador:</w:t>
            </w:r>
            <w:r w:rsidDel="00000000" w:rsidR="00000000" w:rsidRPr="00000000">
              <w:rPr>
                <w:rtl w:val="0"/>
              </w:rPr>
              <w:t xml:space="preserve"> contrato de endpoints definido. Foco en seguridad y control de acceso (JWT)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Núcleo de salud (módulos 3, 4, 5, 6, 9) completado; IA y OCR en etapa posterior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Solución de Software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S12–S14:</w:t>
            </w:r>
            <w:r w:rsidDel="00000000" w:rsidR="00000000" w:rsidRPr="00000000">
              <w:rPr>
                <w:rtl w:val="0"/>
              </w:rPr>
              <w:t xml:space="preserve"> Implementación frontend móvil (Flutter, módulo Director Musical)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Flutter, Dart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El módulo Director Musical depende de servicios de Alloxentric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Planificado según cronograma; sin adelanto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Pruebas de Certificación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S15–S16:</w:t>
            </w:r>
            <w:r w:rsidDel="00000000" w:rsidR="00000000" w:rsidRPr="00000000">
              <w:rPr>
                <w:rtl w:val="0"/>
              </w:rPr>
              <w:t xml:space="preserve"> Pruebas y certificación (seguridad, integración y carga)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Postman, PyTest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Paso obligatorio previo al despliegue final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Planificado; se dispone de cliente de prueba HTML para validación manual temprana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Gestión y Sistematización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S17–S18:</w:t>
            </w:r>
            <w:r w:rsidDel="00000000" w:rsidR="00000000" w:rsidRPr="00000000">
              <w:rPr>
                <w:rtl w:val="0"/>
              </w:rPr>
              <w:t xml:space="preserve"> Empaquetado Docker y despliegue + Manual Técnico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Docker, Azure Container Apps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Javier Cerna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Facilitador:</w:t>
            </w:r>
            <w:r w:rsidDel="00000000" w:rsidR="00000000" w:rsidRPr="00000000">
              <w:rPr>
                <w:rtl w:val="0"/>
              </w:rPr>
              <w:t xml:space="preserve"> ya existe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docker-compose</w:t>
            </w:r>
            <w:r w:rsidDel="00000000" w:rsidR="00000000" w:rsidRPr="00000000">
              <w:rPr>
                <w:rtl w:val="0"/>
              </w:rPr>
              <w:t xml:space="preserve"> y despliegue anticipado de la API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curso (adelantado)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La API ya está contenerizada y desplegada antes de lo planificado; evidencia disponible en vivo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Resumen del estado:</w:t>
      </w:r>
      <w:r w:rsidDel="00000000" w:rsidR="00000000" w:rsidRPr="00000000">
        <w:rPr>
          <w:rtl w:val="0"/>
        </w:rPr>
        <w:t xml:space="preserve"> las actividades de Análisis y Diseño (S1–S6) están </w:t>
      </w:r>
      <w:r w:rsidDel="00000000" w:rsidR="00000000" w:rsidRPr="00000000">
        <w:rPr>
          <w:b w:val="1"/>
          <w:bCs w:val="1"/>
          <w:rtl w:val="0"/>
        </w:rPr>
        <w:t xml:space="preserve">completadas</w:t>
      </w:r>
      <w:r w:rsidDel="00000000" w:rsidR="00000000" w:rsidRPr="00000000">
        <w:rPr>
          <w:rtl w:val="0"/>
        </w:rPr>
        <w:t xml:space="preserve">; la Implementación del backend (S7–S11) está </w:t>
      </w:r>
      <w:r w:rsidDel="00000000" w:rsidR="00000000" w:rsidRPr="00000000">
        <w:rPr>
          <w:b w:val="1"/>
          <w:bCs w:val="1"/>
          <w:rtl w:val="0"/>
        </w:rPr>
        <w:t xml:space="preserve">en curso</w:t>
      </w:r>
      <w:r w:rsidDel="00000000" w:rsidR="00000000" w:rsidRPr="00000000">
        <w:rPr>
          <w:rtl w:val="0"/>
        </w:rPr>
        <w:t xml:space="preserve"> con el núcleo de salud operativo; el empaquetado y despliegue (S17–S18) se </w:t>
      </w:r>
      <w:r w:rsidDel="00000000" w:rsidR="00000000" w:rsidRPr="00000000">
        <w:rPr>
          <w:b w:val="1"/>
          <w:bCs w:val="1"/>
          <w:rtl w:val="0"/>
        </w:rPr>
        <w:t xml:space="preserve">adelantó</w:t>
      </w:r>
      <w:r w:rsidDel="00000000" w:rsidR="00000000" w:rsidRPr="00000000">
        <w:rPr>
          <w:rtl w:val="0"/>
        </w:rPr>
        <w:t xml:space="preserve"> parcialmente al disponer ya de la API contenerizada y publicada. Las etapas de </w:t>
      </w:r>
      <w:r w:rsidDel="00000000" w:rsidR="00000000" w:rsidRPr="00000000">
        <w:rPr>
          <w:b w:val="1"/>
          <w:bCs w:val="1"/>
          <w:rtl w:val="0"/>
        </w:rPr>
        <w:t xml:space="preserve">frontend móvil en Flutter (S12–S14)</w:t>
      </w:r>
      <w:r w:rsidDel="00000000" w:rsidR="00000000" w:rsidRPr="00000000">
        <w:rPr>
          <w:rtl w:val="0"/>
        </w:rPr>
        <w:t xml:space="preserve"> —parte del alcance full stack comprometido para DUOC— y las </w:t>
      </w:r>
      <w:r w:rsidDel="00000000" w:rsidR="00000000" w:rsidRPr="00000000">
        <w:rPr>
          <w:b w:val="1"/>
          <w:bCs w:val="1"/>
          <w:rtl w:val="0"/>
        </w:rPr>
        <w:t xml:space="preserve">pruebas formales (S15–S16)</w:t>
      </w:r>
      <w:r w:rsidDel="00000000" w:rsidR="00000000" w:rsidRPr="00000000">
        <w:rPr>
          <w:rtl w:val="0"/>
        </w:rPr>
        <w:t xml:space="preserve"> siguen el calendario de la cascada y se abordan una vez consolidada la capa de datos y backend, respetando la secuencialidad del método.</w:t>
      </w:r>
    </w:p>
    <w:p w:rsidR="00000000" w:rsidDel="00000000" w:rsidP="00000000" w:rsidRDefault="00000000" w:rsidRPr="00000000" w14:paraId="000000D7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3. Ajustes a partir del monitoreo</w:t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Factores que han facilitado y/o dificultado el desarrollo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estable desde la contraparte (Alloxentric):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contar con el ERS y la</w:t>
      </w:r>
      <w:r w:rsidDel="00000000" w:rsidR="00000000" w:rsidRPr="00000000">
        <w:rPr>
          <w:rtl w:val="0"/>
        </w:rPr>
        <w:t xml:space="preserve"> especificación de endpoints ya definidos eliminó la incertidumbre de alcance y permitió que el equipo se concentrara en el diseño y la construcción. Esto es coherente con el enfoque Cascada, que requiere requisitos estables al inicio.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especializados y complementarios: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distribución DBA (Juan Mora) / Arquitecto de</w:t>
      </w:r>
      <w:r w:rsidDel="00000000" w:rsidR="00000000" w:rsidRPr="00000000">
        <w:rPr>
          <w:rtl w:val="0"/>
        </w:rPr>
        <w:t xml:space="preserve"> Datos (Benjamín Camus) / Full Stack y DevSecOps (Javier Cerna) permitió avanzar en paralelo en el modelado de datos y el backend, y cubre las competencias necesarias para completar la solución full stack (incluida la capa móvil en Flutter) en las etapas siguientes.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temprano: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disponer de la API en un dominio propio con túnel Cloudflare dio una</w:t>
      </w:r>
      <w:r w:rsidDel="00000000" w:rsidR="00000000" w:rsidRPr="00000000">
        <w:rPr>
          <w:rtl w:val="0"/>
        </w:rPr>
        <w:t xml:space="preserve"> evidencia tangible y verificable del avance, y adelantó parte de la etapa de despliegue.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Dificultades y cómo se abordaron: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 de diseño en la nube (Cloud):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señalada como obstaculizador en la Fase 1. Se abordó</w:t>
      </w:r>
      <w:r w:rsidDel="00000000" w:rsidR="00000000" w:rsidRPr="00000000">
        <w:rPr>
          <w:rtl w:val="0"/>
        </w:rPr>
        <w:t xml:space="preserve"> usando contenedores Docker, lo que estandarizó el entorno y redujo la fricción de despliegue.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hardware real del wearable: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riesgo identificado en Fase 1. Se mitigó con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simulador de ingesta de datos</w:t>
      </w:r>
      <w:r w:rsidDel="00000000" w:rsidR="00000000" w:rsidRPr="00000000">
        <w:rPr>
          <w:rtl w:val="0"/>
        </w:rPr>
        <w:t xml:space="preserve"> desacoplado por la API de ingesta batch, evitando el bloqueo técnico, tal como se había previsto como solución en la Factibilidad del proyecto.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Rigor de normalización: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revisar el modelo contra las formas normales se detectaron</w:t>
      </w:r>
      <w:r w:rsidDel="00000000" w:rsidR="00000000" w:rsidRPr="00000000">
        <w:rPr>
          <w:rtl w:val="0"/>
        </w:rPr>
        <w:t xml:space="preserve"> oportunidades de mejora (arreglos JSON, dependencias parciales, un typo que inutilizaba un trigger). Se corrigieron y documentaron antes de avanzar, elevando la calidad del diseño.</w:t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Actividades ajustadas o eliminadas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 se eliminaron actividades. Se realizaron dos </w:t>
      </w:r>
      <w:r w:rsidDel="00000000" w:rsidR="00000000" w:rsidRPr="00000000">
        <w:rPr>
          <w:b w:val="1"/>
          <w:bCs w:val="1"/>
          <w:rtl w:val="0"/>
        </w:rPr>
        <w:t xml:space="preserve">mejoras de calidad no previstas</w:t>
      </w:r>
      <w:r w:rsidDel="00000000" w:rsidR="00000000" w:rsidRPr="00000000">
        <w:rPr>
          <w:rtl w:val="0"/>
        </w:rPr>
        <w:t xml:space="preserve"> en la Fase 1, que fortalecen el proyecto sin alterar su alcance: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Normalización formal a 2FN con documento de respaldo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Normalizacion_2FN_AgeCare.md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 corrigió el modelo donde había arreglos JSON multivaluados, una dependencia parcial 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duplicación de catálogos, y se documentaron las excepciones técnicas justificadas.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realidad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04_Analisis_de_Realidad_y_Decisiones.md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se incorporaron cuatro</w:t>
      </w:r>
      <w:r w:rsidDel="00000000" w:rsidR="00000000" w:rsidRPr="00000000">
        <w:rPr>
          <w:rtl w:val="0"/>
        </w:rPr>
        <w:t xml:space="preserve"> tablas transversales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system_parameters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wellbeing_snapshots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) que responden a escenarios del mundo real y a requisitos no funcionales (trazabilidad clínica, configurabilidad, historización, modelo freemium). Adicionalmente, se corrigió la descripción de la persistencia de datos respecto de la Fase 1 (de "híbrida/documental" a "relacional normalizada en PostgreSQL"), para que la documentación refleje fielmente el modelo construido. Este es el único ajuste de redacción respecto del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documento de Fase 1, y se deja constancia explícita de él en honor a la trazabilidad.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Actividades no iniciadas o retrasadas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móvil en Flutter (S12–S14):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iniciado. Corresponde a una etapa posterior del</w:t>
      </w:r>
      <w:r w:rsidDel="00000000" w:rsidR="00000000" w:rsidRPr="00000000">
        <w:rPr>
          <w:rtl w:val="0"/>
        </w:rPr>
        <w:t xml:space="preserve"> cronograma en cascada; su no inicio es conforme a lo planificado, no un retraso. Para la validación temprana del backend se dispone de un cliente de prueba HTML servido por la propia API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/test</w:t>
      </w:r>
      <w:r w:rsidDel="00000000" w:rsidR="00000000" w:rsidRPr="00000000">
        <w:rPr>
          <w:rtl w:val="0"/>
        </w:rPr>
        <w:t xml:space="preserve">), que permite ejercitar los endpoints sin esperar la app.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de comunicación, asistente IA y vista del adulto mayor (incl. Director Musical):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iniciados; declarados y trazados en el ERS para las etapas siguientes. El módulo Director Musical, en particular, depende de servicios y credenciales que administra Alloxentric.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certificación formales (S15–S16):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iniciadas, conforme al calendario.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4. Síntesis de congruencia con la Fase 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El avance reportado es </w:t>
      </w:r>
      <w:r w:rsidDel="00000000" w:rsidR="00000000" w:rsidRPr="00000000">
        <w:rPr>
          <w:b w:val="1"/>
          <w:bCs w:val="1"/>
          <w:rtl w:val="0"/>
        </w:rPr>
        <w:t xml:space="preserve">congruente con la Definición del Proyecto (Fase 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mantienen sin cambios; el avance cumple OE-1, OE-2 y OE-3 en su núcleo.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mantiene Cascada; el avance corresponde a las etapas de Análisis, Diseño</w:t>
      </w:r>
      <w:r w:rsidDel="00000000" w:rsidR="00000000" w:rsidRPr="00000000">
        <w:rPr>
          <w:rtl w:val="0"/>
        </w:rPr>
        <w:t xml:space="preserve"> e inicio de Implementación.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mantiene la solución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stack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comprometida para DUOC (backend + base de</w:t>
      </w:r>
      <w:r w:rsidDel="00000000" w:rsidR="00000000" w:rsidRPr="00000000">
        <w:rPr>
          <w:rtl w:val="0"/>
        </w:rPr>
        <w:t xml:space="preserve"> datos + app móvil Flutter). El avance de esta fecha cubre las capas de datos y backend; la capa de presentación corresponde a las etapas S12–S14 del cronograma, aún no iniciadas por secuencialidad de la cascada.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trabajo: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actividades S1–S6 están completadas y S7–S11 en curso, según el</w:t>
      </w:r>
      <w:r w:rsidDel="00000000" w:rsidR="00000000" w:rsidRPr="00000000">
        <w:rPr>
          <w:rtl w:val="0"/>
        </w:rPr>
        <w:t xml:space="preserve"> cronograma; el despliegue (S17–S18) se adelantó parcialmente.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coinciden con las comprometidas en Fase 1 (Documento de Requerimientos y</w:t>
      </w:r>
      <w:r w:rsidDel="00000000" w:rsidR="00000000" w:rsidRPr="00000000">
        <w:rPr>
          <w:rtl w:val="0"/>
        </w:rPr>
        <w:t xml:space="preserve"> Arquitectura, Modelo de datos, Docker), más mejoras de calidad documentadas.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Única corrección de redacción: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descripción de la persistencia, ajustada a la realidad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del modelo relacional, declarada explícitamente en este informe.</w:t>
      </w:r>
    </w:p>
    <w:sectPr>
      <w:footerReference r:id="rId7" w:type="default"/>
      <w:pgSz w:h="16838" w:w="11906" w:orient="portrait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AqPJxG/j4ctcXvTlQgtFsuVhA==">CgMxLjA4AHIhMWhCNDRhMDFNZFdXVW5LLXpCVC1Bd1JqMDBWaGpjUWNq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