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2D574" w14:textId="77777777" w:rsidR="00196A38" w:rsidRDefault="00196A38">
      <w:pPr>
        <w:spacing w:before="2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6A38" w14:paraId="26983D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400" w:type="dxa"/>
              <w:left w:w="400" w:type="dxa"/>
              <w:bottom w:w="400" w:type="dxa"/>
              <w:right w:w="400" w:type="dxa"/>
            </w:tcMar>
          </w:tcPr>
          <w:p w14:paraId="5CD38E98" w14:textId="77777777" w:rsidR="00196A38" w:rsidRDefault="00000000">
            <w:pPr>
              <w:spacing w:after="80"/>
              <w:jc w:val="center"/>
            </w:pPr>
            <w:r>
              <w:rPr>
                <w:b/>
                <w:bCs/>
                <w:caps/>
                <w:color w:val="AED6F1"/>
                <w:sz w:val="20"/>
                <w:szCs w:val="20"/>
              </w:rPr>
              <w:t>PROJECT N°4</w:t>
            </w:r>
          </w:p>
          <w:p w14:paraId="3B1233B0" w14:textId="77777777" w:rsidR="00196A38" w:rsidRDefault="00000000">
            <w:pPr>
              <w:spacing w:after="120"/>
              <w:jc w:val="center"/>
            </w:pPr>
            <w:r>
              <w:rPr>
                <w:b/>
                <w:bCs/>
                <w:color w:val="FFFFFF"/>
                <w:sz w:val="40"/>
                <w:szCs w:val="40"/>
              </w:rPr>
              <w:t>Secure Internal Network Administration</w:t>
            </w:r>
          </w:p>
          <w:p w14:paraId="4455B1F1" w14:textId="77777777" w:rsidR="00196A38" w:rsidRDefault="00000000">
            <w:pPr>
              <w:jc w:val="center"/>
            </w:pPr>
            <w:r>
              <w:rPr>
                <w:color w:val="AED6F1"/>
                <w:sz w:val="24"/>
                <w:szCs w:val="24"/>
              </w:rPr>
              <w:t>ALMASSAR Enterprise Infrastructure</w:t>
            </w:r>
          </w:p>
        </w:tc>
      </w:tr>
    </w:tbl>
    <w:p w14:paraId="397EEDC5" w14:textId="77777777" w:rsidR="00196A38" w:rsidRDefault="00196A38">
      <w:pPr>
        <w:spacing w:before="320"/>
      </w:pPr>
    </w:p>
    <w:tbl>
      <w:tblPr>
        <w:tblW w:w="6800" w:type="dxa"/>
        <w:tblInd w:w="181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4"/>
        <w:gridCol w:w="4766"/>
      </w:tblGrid>
      <w:tr w:rsidR="00196A38" w14:paraId="297BD1C3" w14:textId="77777777" w:rsidTr="00D97069">
        <w:tblPrEx>
          <w:tblCellMar>
            <w:top w:w="0" w:type="dxa"/>
            <w:bottom w:w="0" w:type="dxa"/>
          </w:tblCellMar>
        </w:tblPrEx>
        <w:trPr>
          <w:trHeight w:val="248"/>
        </w:trPr>
        <w:tc>
          <w:tcPr>
            <w:tcW w:w="2034"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55746F57" w14:textId="77777777" w:rsidR="00196A38" w:rsidRDefault="00000000">
            <w:r>
              <w:rPr>
                <w:b/>
                <w:bCs/>
                <w:color w:val="2E86C1"/>
              </w:rPr>
              <w:t>Company:</w:t>
            </w:r>
          </w:p>
        </w:tc>
        <w:tc>
          <w:tcPr>
            <w:tcW w:w="4766"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6EE02F19" w14:textId="77777777" w:rsidR="00196A38" w:rsidRDefault="00000000">
            <w:r>
              <w:t>ALMASSAR</w:t>
            </w:r>
          </w:p>
        </w:tc>
      </w:tr>
      <w:tr w:rsidR="00196A38" w14:paraId="08F62D9C" w14:textId="77777777" w:rsidTr="00D97069">
        <w:tblPrEx>
          <w:tblCellMar>
            <w:top w:w="0" w:type="dxa"/>
            <w:bottom w:w="0" w:type="dxa"/>
          </w:tblCellMar>
        </w:tblPrEx>
        <w:trPr>
          <w:trHeight w:val="261"/>
        </w:trPr>
        <w:tc>
          <w:tcPr>
            <w:tcW w:w="2034"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0E2AED1A" w14:textId="77777777" w:rsidR="00196A38" w:rsidRDefault="00000000">
            <w:r>
              <w:rPr>
                <w:b/>
                <w:bCs/>
                <w:color w:val="2E86C1"/>
              </w:rPr>
              <w:t>Student:</w:t>
            </w:r>
          </w:p>
        </w:tc>
        <w:tc>
          <w:tcPr>
            <w:tcW w:w="4766"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1FD6A7F5" w14:textId="77777777" w:rsidR="00196A38" w:rsidRDefault="00000000">
            <w:r>
              <w:t>Jaafar Trabelsi</w:t>
            </w:r>
          </w:p>
        </w:tc>
      </w:tr>
      <w:tr w:rsidR="00196A38" w14:paraId="6221A04B" w14:textId="77777777" w:rsidTr="00D97069">
        <w:tblPrEx>
          <w:tblCellMar>
            <w:top w:w="0" w:type="dxa"/>
            <w:bottom w:w="0" w:type="dxa"/>
          </w:tblCellMar>
        </w:tblPrEx>
        <w:trPr>
          <w:trHeight w:val="248"/>
        </w:trPr>
        <w:tc>
          <w:tcPr>
            <w:tcW w:w="2034"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674077B6" w14:textId="77777777" w:rsidR="00196A38" w:rsidRDefault="00000000">
            <w:r>
              <w:rPr>
                <w:b/>
                <w:bCs/>
                <w:color w:val="2E86C1"/>
              </w:rPr>
              <w:t>Institution:</w:t>
            </w:r>
          </w:p>
        </w:tc>
        <w:tc>
          <w:tcPr>
            <w:tcW w:w="4766"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2F3D6A3E" w14:textId="77777777" w:rsidR="00196A38" w:rsidRDefault="00000000">
            <w:r>
              <w:t>International University of Rabat (UIR)</w:t>
            </w:r>
          </w:p>
        </w:tc>
      </w:tr>
      <w:tr w:rsidR="00196A38" w14:paraId="7A4FC2FD" w14:textId="77777777" w:rsidTr="00D97069">
        <w:tblPrEx>
          <w:tblCellMar>
            <w:top w:w="0" w:type="dxa"/>
            <w:bottom w:w="0" w:type="dxa"/>
          </w:tblCellMar>
        </w:tblPrEx>
        <w:trPr>
          <w:trHeight w:val="261"/>
        </w:trPr>
        <w:tc>
          <w:tcPr>
            <w:tcW w:w="2034"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3F0F39EF" w14:textId="77777777" w:rsidR="00196A38" w:rsidRDefault="00000000">
            <w:r>
              <w:rPr>
                <w:b/>
                <w:bCs/>
                <w:color w:val="2E86C1"/>
              </w:rPr>
              <w:t>Academic Year:</w:t>
            </w:r>
          </w:p>
        </w:tc>
        <w:tc>
          <w:tcPr>
            <w:tcW w:w="4766"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462E53C0" w14:textId="77777777" w:rsidR="00196A38" w:rsidRDefault="00000000">
            <w:r>
              <w:t>2025/2026</w:t>
            </w:r>
          </w:p>
        </w:tc>
      </w:tr>
    </w:tbl>
    <w:p w14:paraId="60F866BC" w14:textId="77777777" w:rsidR="00196A38" w:rsidRDefault="00196A38">
      <w:pPr>
        <w:spacing w:before="600"/>
      </w:pPr>
    </w:p>
    <w:p w14:paraId="348A19D5" w14:textId="590B2F50" w:rsidR="00196A38" w:rsidRDefault="00000000">
      <w:pPr>
        <w:spacing w:before="320"/>
      </w:pPr>
      <w:r>
        <w:rPr>
          <w:b/>
          <w:bCs/>
          <w:color w:val="1B3A5C"/>
          <w:sz w:val="28"/>
          <w:szCs w:val="28"/>
        </w:rPr>
        <w:t>1</w:t>
      </w:r>
      <w:r w:rsidR="00D97069">
        <w:rPr>
          <w:b/>
          <w:bCs/>
          <w:color w:val="1B3A5C"/>
          <w:sz w:val="28"/>
          <w:szCs w:val="28"/>
        </w:rPr>
        <w:t>. Introduction</w:t>
      </w:r>
      <w:r>
        <w:rPr>
          <w:b/>
          <w:bCs/>
          <w:color w:val="1B3A5C"/>
          <w:sz w:val="28"/>
          <w:szCs w:val="28"/>
        </w:rPr>
        <w:t xml:space="preserve"> and Objectives</w:t>
      </w:r>
    </w:p>
    <w:p w14:paraId="310DCA8F" w14:textId="77777777" w:rsidR="00196A38" w:rsidRDefault="00196A38">
      <w:pPr>
        <w:pBdr>
          <w:bottom w:val="single" w:sz="8" w:space="0" w:color="2E86C1"/>
        </w:pBdr>
        <w:spacing w:after="160"/>
      </w:pPr>
    </w:p>
    <w:p w14:paraId="7920A30B" w14:textId="77777777" w:rsidR="00196A38" w:rsidRDefault="00000000">
      <w:pPr>
        <w:spacing w:after="120"/>
        <w:jc w:val="both"/>
      </w:pPr>
      <w:r>
        <w:t>The objective of this project is to design, deploy, and administer a secure internal network infrastructure for the ALMASSAR company. The company is divided into three distinct operational departments: Purchases, Clients, and Human Resources.</w:t>
      </w:r>
    </w:p>
    <w:p w14:paraId="741BC7B1" w14:textId="77777777" w:rsidR="00196A38" w:rsidRDefault="00196A38">
      <w:pPr>
        <w:spacing w:before="80"/>
      </w:pPr>
    </w:p>
    <w:p w14:paraId="68C8C450" w14:textId="77777777" w:rsidR="00196A38" w:rsidRDefault="00000000">
      <w:pPr>
        <w:spacing w:after="120"/>
        <w:jc w:val="both"/>
      </w:pPr>
      <w:r>
        <w:t>To ensure both high performance and robust security, the network architecture isolates these departments into separate logical segments while allowing controlled inter-departmental communication via a core backbone. Furthermore, the infrastructure provides essential enterprise services, including DHCP, DNS, NAT, HTTPS, and FTPS, ensuring secure internal and external data flow.</w:t>
      </w:r>
    </w:p>
    <w:p w14:paraId="79202A5E" w14:textId="6117C1B5" w:rsidR="00196A38" w:rsidRDefault="00000000">
      <w:pPr>
        <w:spacing w:before="320"/>
      </w:pPr>
      <w:r>
        <w:rPr>
          <w:b/>
          <w:bCs/>
          <w:color w:val="1B3A5C"/>
          <w:sz w:val="28"/>
          <w:szCs w:val="28"/>
        </w:rPr>
        <w:t>2</w:t>
      </w:r>
      <w:r w:rsidR="00D97069">
        <w:rPr>
          <w:b/>
          <w:bCs/>
          <w:color w:val="1B3A5C"/>
          <w:sz w:val="28"/>
          <w:szCs w:val="28"/>
        </w:rPr>
        <w:t>. Network</w:t>
      </w:r>
      <w:r>
        <w:rPr>
          <w:b/>
          <w:bCs/>
          <w:color w:val="1B3A5C"/>
          <w:sz w:val="28"/>
          <w:szCs w:val="28"/>
        </w:rPr>
        <w:t xml:space="preserve"> Topology and Addressing</w:t>
      </w:r>
    </w:p>
    <w:p w14:paraId="62065B45" w14:textId="77777777" w:rsidR="00196A38" w:rsidRDefault="00196A38">
      <w:pPr>
        <w:pBdr>
          <w:bottom w:val="single" w:sz="8" w:space="0" w:color="2E86C1"/>
        </w:pBdr>
        <w:spacing w:after="160"/>
      </w:pPr>
    </w:p>
    <w:p w14:paraId="28E8617A" w14:textId="7A233947" w:rsidR="00196A38" w:rsidRDefault="00000000">
      <w:pPr>
        <w:spacing w:after="120"/>
        <w:jc w:val="both"/>
      </w:pPr>
      <w:r>
        <w:t xml:space="preserve">The network was deployed using the GNS3 simulation platform. A central backbone network connects </w:t>
      </w:r>
      <w:r w:rsidR="00D97069">
        <w:t>distinct</w:t>
      </w:r>
      <w:r>
        <w:t xml:space="preserve"> departmental gateways, allowing routed communication while enforcing security boundaries.</w:t>
      </w:r>
    </w:p>
    <w:p w14:paraId="75F03F03" w14:textId="77777777" w:rsidR="00196A38" w:rsidRDefault="00196A38">
      <w:pPr>
        <w:spacing w:before="120"/>
      </w:pPr>
    </w:p>
    <w:p w14:paraId="1CAE510D" w14:textId="77777777" w:rsidR="00196A38" w:rsidRDefault="00000000">
      <w:pPr>
        <w:spacing w:after="120"/>
        <w:jc w:val="both"/>
      </w:pPr>
      <w:r>
        <w:t>The IP addressing scheme is organized as follows:</w:t>
      </w:r>
    </w:p>
    <w:p w14:paraId="6668160B" w14:textId="77777777" w:rsidR="00196A38" w:rsidRDefault="00196A3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96A38" w14:paraId="59925B4D"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1B3A5C"/>
            <w:tcMar>
              <w:top w:w="100" w:type="dxa"/>
              <w:left w:w="140" w:type="dxa"/>
              <w:bottom w:w="100" w:type="dxa"/>
              <w:right w:w="140" w:type="dxa"/>
            </w:tcMar>
          </w:tcPr>
          <w:p w14:paraId="42229849" w14:textId="77777777" w:rsidR="00196A38" w:rsidRDefault="00000000">
            <w:r>
              <w:rPr>
                <w:b/>
                <w:bCs/>
                <w:color w:val="FFFFFF"/>
              </w:rPr>
              <w:t>Department</w:t>
            </w:r>
          </w:p>
        </w:tc>
        <w:tc>
          <w:tcPr>
            <w:tcW w:w="4680" w:type="dxa"/>
            <w:tcBorders>
              <w:top w:val="single" w:sz="1" w:space="0" w:color="AED6F1"/>
              <w:left w:val="single" w:sz="1" w:space="0" w:color="AED6F1"/>
              <w:bottom w:val="single" w:sz="1" w:space="0" w:color="AED6F1"/>
              <w:right w:val="single" w:sz="1" w:space="0" w:color="AED6F1"/>
            </w:tcBorders>
            <w:shd w:val="clear" w:color="auto" w:fill="1B3A5C"/>
            <w:tcMar>
              <w:top w:w="100" w:type="dxa"/>
              <w:left w:w="140" w:type="dxa"/>
              <w:bottom w:w="100" w:type="dxa"/>
              <w:right w:w="140" w:type="dxa"/>
            </w:tcMar>
          </w:tcPr>
          <w:p w14:paraId="4438FEC3" w14:textId="77777777" w:rsidR="00196A38" w:rsidRDefault="00000000">
            <w:r>
              <w:rPr>
                <w:b/>
                <w:bCs/>
                <w:color w:val="FFFFFF"/>
              </w:rPr>
              <w:t>IP Subnet</w:t>
            </w:r>
          </w:p>
        </w:tc>
      </w:tr>
      <w:tr w:rsidR="00196A38" w14:paraId="1E29DE19"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40" w:type="dxa"/>
              <w:bottom w:w="80" w:type="dxa"/>
              <w:right w:w="140" w:type="dxa"/>
            </w:tcMar>
          </w:tcPr>
          <w:p w14:paraId="5EC5785B" w14:textId="77777777" w:rsidR="00196A38" w:rsidRDefault="00000000">
            <w:r>
              <w:t>Purchases Department</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40" w:type="dxa"/>
              <w:bottom w:w="80" w:type="dxa"/>
              <w:right w:w="140" w:type="dxa"/>
            </w:tcMar>
          </w:tcPr>
          <w:p w14:paraId="58A71DAA" w14:textId="77777777" w:rsidR="00196A38" w:rsidRDefault="00000000">
            <w:r>
              <w:rPr>
                <w:b/>
                <w:bCs/>
                <w:color w:val="2E86C1"/>
              </w:rPr>
              <w:t>172.17.1.0/24</w:t>
            </w:r>
          </w:p>
        </w:tc>
      </w:tr>
      <w:tr w:rsidR="00196A38" w14:paraId="616756A4"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40" w:type="dxa"/>
              <w:bottom w:w="80" w:type="dxa"/>
              <w:right w:w="140" w:type="dxa"/>
            </w:tcMar>
          </w:tcPr>
          <w:p w14:paraId="473A28AB" w14:textId="77777777" w:rsidR="00196A38" w:rsidRDefault="00000000">
            <w:r>
              <w:t>Clients Department</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40" w:type="dxa"/>
              <w:bottom w:w="80" w:type="dxa"/>
              <w:right w:w="140" w:type="dxa"/>
            </w:tcMar>
          </w:tcPr>
          <w:p w14:paraId="1D36FBD2" w14:textId="77777777" w:rsidR="00196A38" w:rsidRDefault="00000000">
            <w:r>
              <w:rPr>
                <w:b/>
                <w:bCs/>
                <w:color w:val="2E86C1"/>
              </w:rPr>
              <w:t>172.17.4.0/24</w:t>
            </w:r>
          </w:p>
        </w:tc>
      </w:tr>
      <w:tr w:rsidR="00196A38" w14:paraId="4641E647"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40" w:type="dxa"/>
              <w:bottom w:w="80" w:type="dxa"/>
              <w:right w:w="140" w:type="dxa"/>
            </w:tcMar>
          </w:tcPr>
          <w:p w14:paraId="5473C9FD" w14:textId="77777777" w:rsidR="00196A38" w:rsidRDefault="00000000">
            <w:r>
              <w:t>Human Resources Department</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40" w:type="dxa"/>
              <w:bottom w:w="80" w:type="dxa"/>
              <w:right w:w="140" w:type="dxa"/>
            </w:tcMar>
          </w:tcPr>
          <w:p w14:paraId="7918C4C6" w14:textId="77777777" w:rsidR="00196A38" w:rsidRDefault="00000000">
            <w:r>
              <w:rPr>
                <w:b/>
                <w:bCs/>
                <w:color w:val="2E86C1"/>
              </w:rPr>
              <w:t>172.17.6.0/24</w:t>
            </w:r>
          </w:p>
        </w:tc>
      </w:tr>
      <w:tr w:rsidR="00196A38" w14:paraId="7D4F46C7"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40" w:type="dxa"/>
              <w:bottom w:w="80" w:type="dxa"/>
              <w:right w:w="140" w:type="dxa"/>
            </w:tcMar>
          </w:tcPr>
          <w:p w14:paraId="692BFF7E" w14:textId="77777777" w:rsidR="00196A38" w:rsidRDefault="00000000">
            <w:r>
              <w:t>Enterprise Services (Kali Linux)</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40" w:type="dxa"/>
              <w:bottom w:w="80" w:type="dxa"/>
              <w:right w:w="140" w:type="dxa"/>
            </w:tcMar>
          </w:tcPr>
          <w:p w14:paraId="57F56C79" w14:textId="77777777" w:rsidR="00196A38" w:rsidRDefault="00000000">
            <w:r>
              <w:rPr>
                <w:b/>
                <w:bCs/>
                <w:color w:val="2E86C1"/>
              </w:rPr>
              <w:t>192.168.42.0/24</w:t>
            </w:r>
          </w:p>
        </w:tc>
      </w:tr>
    </w:tbl>
    <w:p w14:paraId="655B44EA" w14:textId="77777777" w:rsidR="00196A38" w:rsidRDefault="00196A38">
      <w:pPr>
        <w:spacing w:before="160"/>
      </w:pPr>
    </w:p>
    <w:p w14:paraId="61595029" w14:textId="53B47AAA" w:rsidR="00D97069" w:rsidRDefault="00D97069">
      <w:pPr>
        <w:spacing w:before="320"/>
        <w:rPr>
          <w:b/>
          <w:bCs/>
          <w:color w:val="1B3A5C"/>
          <w:sz w:val="28"/>
          <w:szCs w:val="28"/>
        </w:rPr>
      </w:pPr>
      <w:r>
        <w:rPr>
          <w:noProof/>
        </w:rPr>
        <w:drawing>
          <wp:inline distT="0" distB="0" distL="0" distR="0" wp14:anchorId="4DD2C01F" wp14:editId="4E613EFE">
            <wp:extent cx="6400800" cy="3336925"/>
            <wp:effectExtent l="0" t="0" r="0" b="0"/>
            <wp:docPr id="129274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49546" name=""/>
                    <pic:cNvPicPr/>
                  </pic:nvPicPr>
                  <pic:blipFill>
                    <a:blip r:embed="rId7"/>
                    <a:stretch>
                      <a:fillRect/>
                    </a:stretch>
                  </pic:blipFill>
                  <pic:spPr>
                    <a:xfrm>
                      <a:off x="0" y="0"/>
                      <a:ext cx="6400800" cy="3336925"/>
                    </a:xfrm>
                    <a:prstGeom prst="rect">
                      <a:avLst/>
                    </a:prstGeom>
                  </pic:spPr>
                </pic:pic>
              </a:graphicData>
            </a:graphic>
          </wp:inline>
        </w:drawing>
      </w:r>
    </w:p>
    <w:p w14:paraId="796FB253" w14:textId="34594FDB" w:rsidR="00196A38" w:rsidRDefault="00000000">
      <w:pPr>
        <w:spacing w:before="320"/>
      </w:pPr>
      <w:r>
        <w:rPr>
          <w:b/>
          <w:bCs/>
          <w:color w:val="1B3A5C"/>
          <w:sz w:val="28"/>
          <w:szCs w:val="28"/>
        </w:rPr>
        <w:t>3</w:t>
      </w:r>
      <w:r w:rsidR="00D97069">
        <w:rPr>
          <w:b/>
          <w:bCs/>
          <w:color w:val="1B3A5C"/>
          <w:sz w:val="28"/>
          <w:szCs w:val="28"/>
        </w:rPr>
        <w:t>. Enterprise</w:t>
      </w:r>
      <w:r>
        <w:rPr>
          <w:b/>
          <w:bCs/>
          <w:color w:val="1B3A5C"/>
          <w:sz w:val="28"/>
          <w:szCs w:val="28"/>
        </w:rPr>
        <w:t xml:space="preserve"> Services Implementation</w:t>
      </w:r>
    </w:p>
    <w:p w14:paraId="4D191AE1" w14:textId="77777777" w:rsidR="00196A38" w:rsidRDefault="00196A38">
      <w:pPr>
        <w:pBdr>
          <w:bottom w:val="single" w:sz="8" w:space="0" w:color="2E86C1"/>
        </w:pBdr>
        <w:spacing w:after="160"/>
      </w:pPr>
    </w:p>
    <w:p w14:paraId="572905F9" w14:textId="2D8302B8" w:rsidR="00196A38" w:rsidRDefault="00D97069">
      <w:pPr>
        <w:spacing w:before="240" w:after="100"/>
      </w:pPr>
      <w:r>
        <w:rPr>
          <w:b/>
          <w:bCs/>
          <w:color w:val="2E86C1"/>
          <w:sz w:val="24"/>
          <w:szCs w:val="24"/>
        </w:rPr>
        <w:t>3.1 Dynamic</w:t>
      </w:r>
      <w:r w:rsidR="00000000">
        <w:rPr>
          <w:b/>
          <w:bCs/>
          <w:color w:val="2E86C1"/>
          <w:sz w:val="24"/>
          <w:szCs w:val="24"/>
        </w:rPr>
        <w:t xml:space="preserve"> Host Configuration Protocol (DHCP)</w:t>
      </w:r>
    </w:p>
    <w:p w14:paraId="5BD7124C" w14:textId="77777777" w:rsidR="00196A38" w:rsidRDefault="00000000">
      <w:pPr>
        <w:spacing w:after="120"/>
        <w:jc w:val="both"/>
      </w:pPr>
      <w:r>
        <w:t xml:space="preserve">To support automated IP address assignment for end-user devices, a centralized DHCP server was configured on the Kali Linux machine. The </w:t>
      </w:r>
      <w:proofErr w:type="spellStart"/>
      <w:r>
        <w:t>MikroTik</w:t>
      </w:r>
      <w:proofErr w:type="spellEnd"/>
      <w:r>
        <w:t xml:space="preserve"> gateways were configured as DHCP relays to forward broadcast requests from the distinct departmental subnets to the central server.</w:t>
      </w:r>
    </w:p>
    <w:p w14:paraId="20B6EDDE" w14:textId="059C9450" w:rsidR="00D97069" w:rsidRDefault="00D97069">
      <w:pPr>
        <w:spacing w:after="120"/>
        <w:jc w:val="both"/>
      </w:pPr>
      <w:r>
        <w:rPr>
          <w:noProof/>
        </w:rPr>
        <w:drawing>
          <wp:inline distT="0" distB="0" distL="0" distR="0" wp14:anchorId="62F263D4" wp14:editId="07ECA0A6">
            <wp:extent cx="5943600" cy="590550"/>
            <wp:effectExtent l="0" t="0" r="0" b="0"/>
            <wp:docPr id="149593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33953" name=""/>
                    <pic:cNvPicPr/>
                  </pic:nvPicPr>
                  <pic:blipFill>
                    <a:blip r:embed="rId8"/>
                    <a:stretch>
                      <a:fillRect/>
                    </a:stretch>
                  </pic:blipFill>
                  <pic:spPr>
                    <a:xfrm>
                      <a:off x="0" y="0"/>
                      <a:ext cx="5943600" cy="590550"/>
                    </a:xfrm>
                    <a:prstGeom prst="rect">
                      <a:avLst/>
                    </a:prstGeom>
                  </pic:spPr>
                </pic:pic>
              </a:graphicData>
            </a:graphic>
          </wp:inline>
        </w:drawing>
      </w:r>
    </w:p>
    <w:p w14:paraId="64E5DC94" w14:textId="77777777" w:rsidR="00196A38" w:rsidRDefault="00000000">
      <w:pPr>
        <w:spacing w:before="240" w:after="100"/>
      </w:pPr>
      <w:proofErr w:type="gramStart"/>
      <w:r>
        <w:rPr>
          <w:b/>
          <w:bCs/>
          <w:color w:val="2E86C1"/>
          <w:sz w:val="24"/>
          <w:szCs w:val="24"/>
        </w:rPr>
        <w:t>3.2  Domain</w:t>
      </w:r>
      <w:proofErr w:type="gramEnd"/>
      <w:r>
        <w:rPr>
          <w:b/>
          <w:bCs/>
          <w:color w:val="2E86C1"/>
          <w:sz w:val="24"/>
          <w:szCs w:val="24"/>
        </w:rPr>
        <w:t xml:space="preserve"> Name System (DNS)</w:t>
      </w:r>
    </w:p>
    <w:p w14:paraId="614BF3FA" w14:textId="77777777" w:rsidR="00196A38" w:rsidRDefault="00000000">
      <w:pPr>
        <w:spacing w:after="120"/>
        <w:jc w:val="both"/>
      </w:pPr>
      <w:r>
        <w:t>A local name resolution service was implemented using BIND9 to allow users to access internal resources using human-readable domain names rather than IP addresses. The enterprise domain almassar.uir.ma was created, with forward lookup zones resolving requests to the central server at 192.168.42.48.</w:t>
      </w:r>
    </w:p>
    <w:p w14:paraId="2A09788C" w14:textId="6DFF9D5C" w:rsidR="00D97069" w:rsidRDefault="00D97069">
      <w:pPr>
        <w:spacing w:after="120"/>
        <w:jc w:val="both"/>
      </w:pPr>
      <w:r>
        <w:rPr>
          <w:noProof/>
        </w:rPr>
        <w:drawing>
          <wp:inline distT="0" distB="0" distL="0" distR="0" wp14:anchorId="0244CCA2" wp14:editId="246B2038">
            <wp:extent cx="4143375" cy="1123950"/>
            <wp:effectExtent l="0" t="0" r="9525" b="0"/>
            <wp:docPr id="194740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07744" name=""/>
                    <pic:cNvPicPr/>
                  </pic:nvPicPr>
                  <pic:blipFill>
                    <a:blip r:embed="rId9"/>
                    <a:stretch>
                      <a:fillRect/>
                    </a:stretch>
                  </pic:blipFill>
                  <pic:spPr>
                    <a:xfrm>
                      <a:off x="0" y="0"/>
                      <a:ext cx="4143375" cy="1123950"/>
                    </a:xfrm>
                    <a:prstGeom prst="rect">
                      <a:avLst/>
                    </a:prstGeom>
                  </pic:spPr>
                </pic:pic>
              </a:graphicData>
            </a:graphic>
          </wp:inline>
        </w:drawing>
      </w:r>
    </w:p>
    <w:p w14:paraId="39DBB256" w14:textId="77777777" w:rsidR="00196A38" w:rsidRDefault="00000000">
      <w:pPr>
        <w:spacing w:before="240" w:after="100"/>
      </w:pPr>
      <w:proofErr w:type="gramStart"/>
      <w:r>
        <w:rPr>
          <w:b/>
          <w:bCs/>
          <w:color w:val="2E86C1"/>
          <w:sz w:val="24"/>
          <w:szCs w:val="24"/>
        </w:rPr>
        <w:t>3.3  Secure</w:t>
      </w:r>
      <w:proofErr w:type="gramEnd"/>
      <w:r>
        <w:rPr>
          <w:b/>
          <w:bCs/>
          <w:color w:val="2E86C1"/>
          <w:sz w:val="24"/>
          <w:szCs w:val="24"/>
        </w:rPr>
        <w:t xml:space="preserve"> Web Server (HTTPS)</w:t>
      </w:r>
    </w:p>
    <w:p w14:paraId="73EAC763" w14:textId="77777777" w:rsidR="00D97069" w:rsidRDefault="00000000" w:rsidP="00D97069">
      <w:pPr>
        <w:spacing w:after="120"/>
        <w:jc w:val="both"/>
      </w:pPr>
      <w:r>
        <w:lastRenderedPageBreak/>
        <w:t>To host ALMASSAR's internal web applications securely, an Apache2 web server was deployed. To meet cybersecurity requirements, port 80 (HTTP) was secured by generating a custom self-signed X.509 RSA certificate specifically for the ALMASSAR organization, ensuring that all traffic is encrypted via TLS.</w:t>
      </w:r>
    </w:p>
    <w:p w14:paraId="662FAC0F" w14:textId="333FA2C2" w:rsidR="00D97069" w:rsidRDefault="00D97069" w:rsidP="00D97069">
      <w:pPr>
        <w:spacing w:after="120"/>
        <w:jc w:val="both"/>
      </w:pPr>
      <w:r>
        <w:rPr>
          <w:noProof/>
        </w:rPr>
        <w:drawing>
          <wp:inline distT="0" distB="0" distL="0" distR="0" wp14:anchorId="2B53AF9D" wp14:editId="4484EA49">
            <wp:extent cx="5943600" cy="1209675"/>
            <wp:effectExtent l="0" t="0" r="0" b="9525"/>
            <wp:docPr id="174223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35723" name=""/>
                    <pic:cNvPicPr/>
                  </pic:nvPicPr>
                  <pic:blipFill>
                    <a:blip r:embed="rId10"/>
                    <a:stretch>
                      <a:fillRect/>
                    </a:stretch>
                  </pic:blipFill>
                  <pic:spPr>
                    <a:xfrm>
                      <a:off x="0" y="0"/>
                      <a:ext cx="5943600" cy="1209675"/>
                    </a:xfrm>
                    <a:prstGeom prst="rect">
                      <a:avLst/>
                    </a:prstGeom>
                  </pic:spPr>
                </pic:pic>
              </a:graphicData>
            </a:graphic>
          </wp:inline>
        </w:drawing>
      </w:r>
    </w:p>
    <w:p w14:paraId="3038A6A5" w14:textId="250F15B9" w:rsidR="00196A38" w:rsidRDefault="00000000" w:rsidP="005C464C">
      <w:pPr>
        <w:tabs>
          <w:tab w:val="left" w:pos="5680"/>
        </w:tabs>
        <w:spacing w:after="120"/>
        <w:jc w:val="both"/>
      </w:pPr>
      <w:proofErr w:type="gramStart"/>
      <w:r>
        <w:rPr>
          <w:b/>
          <w:bCs/>
          <w:color w:val="2E86C1"/>
          <w:sz w:val="24"/>
          <w:szCs w:val="24"/>
        </w:rPr>
        <w:t>3.4  Secure</w:t>
      </w:r>
      <w:proofErr w:type="gramEnd"/>
      <w:r>
        <w:rPr>
          <w:b/>
          <w:bCs/>
          <w:color w:val="2E86C1"/>
          <w:sz w:val="24"/>
          <w:szCs w:val="24"/>
        </w:rPr>
        <w:t xml:space="preserve"> File Transfer (FTPS)</w:t>
      </w:r>
      <w:r w:rsidR="005C464C">
        <w:rPr>
          <w:b/>
          <w:bCs/>
          <w:color w:val="2E86C1"/>
          <w:sz w:val="24"/>
          <w:szCs w:val="24"/>
        </w:rPr>
        <w:tab/>
      </w:r>
    </w:p>
    <w:p w14:paraId="0BC453F0" w14:textId="77777777" w:rsidR="00D97069" w:rsidRDefault="00000000" w:rsidP="00D97069">
      <w:pPr>
        <w:spacing w:after="120"/>
        <w:jc w:val="both"/>
      </w:pPr>
      <w:r>
        <w:t xml:space="preserve">To facilitate the secure exchange of documents across the enterprise, the </w:t>
      </w:r>
      <w:proofErr w:type="spellStart"/>
      <w:r>
        <w:t>vsftpd</w:t>
      </w:r>
      <w:proofErr w:type="spellEnd"/>
      <w:r>
        <w:t xml:space="preserve"> service was installed. The configuration was hardened by disabling anonymous access and enforcing SSL/TLS encryption using the previously generated ALMASSAR certificate, thereby preventing packet sniffing of credentials and data.</w:t>
      </w:r>
    </w:p>
    <w:p w14:paraId="4EC74C16" w14:textId="2CBB9F12" w:rsidR="00D97069" w:rsidRDefault="00D97069" w:rsidP="00D97069">
      <w:pPr>
        <w:spacing w:after="120"/>
        <w:jc w:val="both"/>
      </w:pPr>
      <w:r>
        <w:rPr>
          <w:noProof/>
        </w:rPr>
        <w:drawing>
          <wp:inline distT="0" distB="0" distL="0" distR="0" wp14:anchorId="34D23C7F" wp14:editId="0067AE81">
            <wp:extent cx="2371725" cy="476250"/>
            <wp:effectExtent l="0" t="0" r="9525" b="0"/>
            <wp:docPr id="38613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33201" name=""/>
                    <pic:cNvPicPr/>
                  </pic:nvPicPr>
                  <pic:blipFill>
                    <a:blip r:embed="rId11"/>
                    <a:stretch>
                      <a:fillRect/>
                    </a:stretch>
                  </pic:blipFill>
                  <pic:spPr>
                    <a:xfrm>
                      <a:off x="0" y="0"/>
                      <a:ext cx="2371725" cy="476250"/>
                    </a:xfrm>
                    <a:prstGeom prst="rect">
                      <a:avLst/>
                    </a:prstGeom>
                  </pic:spPr>
                </pic:pic>
              </a:graphicData>
            </a:graphic>
          </wp:inline>
        </w:drawing>
      </w:r>
    </w:p>
    <w:p w14:paraId="0D4FF637" w14:textId="24730BB1" w:rsidR="00D97069" w:rsidRDefault="00D97069" w:rsidP="00D97069">
      <w:pPr>
        <w:spacing w:after="120"/>
        <w:jc w:val="both"/>
      </w:pPr>
      <w:r>
        <w:rPr>
          <w:noProof/>
        </w:rPr>
        <w:drawing>
          <wp:inline distT="0" distB="0" distL="0" distR="0" wp14:anchorId="6C944776" wp14:editId="0F86629F">
            <wp:extent cx="5943600" cy="2924175"/>
            <wp:effectExtent l="0" t="0" r="0" b="9525"/>
            <wp:docPr id="73578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88553" name=""/>
                    <pic:cNvPicPr/>
                  </pic:nvPicPr>
                  <pic:blipFill>
                    <a:blip r:embed="rId12"/>
                    <a:stretch>
                      <a:fillRect/>
                    </a:stretch>
                  </pic:blipFill>
                  <pic:spPr>
                    <a:xfrm>
                      <a:off x="0" y="0"/>
                      <a:ext cx="5943600" cy="2924175"/>
                    </a:xfrm>
                    <a:prstGeom prst="rect">
                      <a:avLst/>
                    </a:prstGeom>
                  </pic:spPr>
                </pic:pic>
              </a:graphicData>
            </a:graphic>
          </wp:inline>
        </w:drawing>
      </w:r>
    </w:p>
    <w:p w14:paraId="7C652E03" w14:textId="184320DF" w:rsidR="00D97069" w:rsidRDefault="00D97069" w:rsidP="00D97069">
      <w:pPr>
        <w:spacing w:after="120"/>
        <w:jc w:val="both"/>
      </w:pPr>
      <w:r>
        <w:rPr>
          <w:noProof/>
        </w:rPr>
        <w:drawing>
          <wp:inline distT="0" distB="0" distL="0" distR="0" wp14:anchorId="6250D749" wp14:editId="52600846">
            <wp:extent cx="3562350" cy="419100"/>
            <wp:effectExtent l="0" t="0" r="0" b="0"/>
            <wp:docPr id="191461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13279" name=""/>
                    <pic:cNvPicPr/>
                  </pic:nvPicPr>
                  <pic:blipFill>
                    <a:blip r:embed="rId13"/>
                    <a:stretch>
                      <a:fillRect/>
                    </a:stretch>
                  </pic:blipFill>
                  <pic:spPr>
                    <a:xfrm>
                      <a:off x="0" y="0"/>
                      <a:ext cx="3562350" cy="419100"/>
                    </a:xfrm>
                    <a:prstGeom prst="rect">
                      <a:avLst/>
                    </a:prstGeom>
                  </pic:spPr>
                </pic:pic>
              </a:graphicData>
            </a:graphic>
          </wp:inline>
        </w:drawing>
      </w:r>
    </w:p>
    <w:p w14:paraId="0FEB9E09" w14:textId="05D4C647" w:rsidR="00196A38" w:rsidRDefault="00000000" w:rsidP="00D97069">
      <w:pPr>
        <w:spacing w:after="120"/>
        <w:jc w:val="both"/>
      </w:pPr>
      <w:r>
        <w:rPr>
          <w:b/>
          <w:bCs/>
          <w:color w:val="1B3A5C"/>
          <w:sz w:val="28"/>
          <w:szCs w:val="28"/>
        </w:rPr>
        <w:t>4</w:t>
      </w:r>
      <w:proofErr w:type="gramStart"/>
      <w:r>
        <w:rPr>
          <w:b/>
          <w:bCs/>
          <w:color w:val="1B3A5C"/>
          <w:sz w:val="28"/>
          <w:szCs w:val="28"/>
        </w:rPr>
        <w:t>.  Network</w:t>
      </w:r>
      <w:proofErr w:type="gramEnd"/>
      <w:r>
        <w:rPr>
          <w:b/>
          <w:bCs/>
          <w:color w:val="1B3A5C"/>
          <w:sz w:val="28"/>
          <w:szCs w:val="28"/>
        </w:rPr>
        <w:t xml:space="preserve"> Security and Routing</w:t>
      </w:r>
    </w:p>
    <w:p w14:paraId="5D1A8327" w14:textId="77777777" w:rsidR="00196A38" w:rsidRDefault="00196A38">
      <w:pPr>
        <w:pBdr>
          <w:bottom w:val="single" w:sz="8" w:space="0" w:color="2E86C1"/>
        </w:pBdr>
        <w:spacing w:after="160"/>
      </w:pPr>
    </w:p>
    <w:p w14:paraId="5D265EBC" w14:textId="77777777" w:rsidR="00196A38" w:rsidRDefault="00000000">
      <w:pPr>
        <w:spacing w:before="240" w:after="100"/>
      </w:pPr>
      <w:proofErr w:type="gramStart"/>
      <w:r>
        <w:rPr>
          <w:b/>
          <w:bCs/>
          <w:color w:val="2E86C1"/>
          <w:sz w:val="24"/>
          <w:szCs w:val="24"/>
        </w:rPr>
        <w:t>4.1  Departmental</w:t>
      </w:r>
      <w:proofErr w:type="gramEnd"/>
      <w:r>
        <w:rPr>
          <w:b/>
          <w:bCs/>
          <w:color w:val="2E86C1"/>
          <w:sz w:val="24"/>
          <w:szCs w:val="24"/>
        </w:rPr>
        <w:t xml:space="preserve"> Isolation (Firewall Filtering)</w:t>
      </w:r>
    </w:p>
    <w:p w14:paraId="240D3DE5" w14:textId="77777777" w:rsidR="00196A38" w:rsidRDefault="00000000">
      <w:pPr>
        <w:spacing w:after="120"/>
        <w:jc w:val="both"/>
      </w:pPr>
      <w:r>
        <w:t xml:space="preserve">A core requirement of the ALMASSAR network is that communication between departments must be strictly controlled. To implement a Zero Trust model, firewall rules were applied to the </w:t>
      </w:r>
      <w:proofErr w:type="spellStart"/>
      <w:r>
        <w:t>MikroTik</w:t>
      </w:r>
      <w:proofErr w:type="spellEnd"/>
      <w:r>
        <w:t xml:space="preserve"> forward chains.</w:t>
      </w:r>
    </w:p>
    <w:p w14:paraId="2B0C4DBD" w14:textId="77777777" w:rsidR="00196A38" w:rsidRDefault="00196A38">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196A38" w14:paraId="536D763C" w14:textId="77777777">
        <w:tblPrEx>
          <w:tblCellMar>
            <w:top w:w="0" w:type="dxa"/>
            <w:bottom w:w="0" w:type="dxa"/>
          </w:tblCellMar>
        </w:tblPrEx>
        <w:tc>
          <w:tcPr>
            <w:tcW w:w="400" w:type="dxa"/>
            <w:tcBorders>
              <w:top w:val="none" w:sz="0" w:space="0" w:color="FFFFFF"/>
              <w:left w:val="single" w:sz="16" w:space="0" w:color="2E86C1"/>
              <w:bottom w:val="none" w:sz="0" w:space="0" w:color="FFFFFF"/>
              <w:right w:val="none" w:sz="0" w:space="0" w:color="FFFFFF"/>
            </w:tcBorders>
            <w:shd w:val="clear" w:color="auto" w:fill="D6EAF8"/>
            <w:tcMar>
              <w:top w:w="120" w:type="dxa"/>
              <w:left w:w="0" w:type="dxa"/>
              <w:bottom w:w="120" w:type="dxa"/>
              <w:right w:w="0" w:type="dxa"/>
            </w:tcMar>
          </w:tcPr>
          <w:p w14:paraId="120F1372" w14:textId="77777777" w:rsidR="00196A38" w:rsidRDefault="00196A38"/>
        </w:tc>
        <w:tc>
          <w:tcPr>
            <w:tcW w:w="8960" w:type="dxa"/>
            <w:tcBorders>
              <w:top w:val="none" w:sz="0" w:space="0" w:color="FFFFFF"/>
              <w:left w:val="none" w:sz="0" w:space="0" w:color="FFFFFF"/>
              <w:bottom w:val="none" w:sz="0" w:space="0" w:color="FFFFFF"/>
              <w:right w:val="none" w:sz="0" w:space="0" w:color="FFFFFF"/>
            </w:tcBorders>
            <w:shd w:val="clear" w:color="auto" w:fill="D6EAF8"/>
            <w:tcMar>
              <w:top w:w="120" w:type="dxa"/>
              <w:left w:w="200" w:type="dxa"/>
              <w:bottom w:w="120" w:type="dxa"/>
              <w:right w:w="200" w:type="dxa"/>
            </w:tcMar>
          </w:tcPr>
          <w:p w14:paraId="6769B056" w14:textId="77777777" w:rsidR="00196A38" w:rsidRDefault="00000000">
            <w:pPr>
              <w:spacing w:after="60"/>
            </w:pPr>
            <w:r>
              <w:rPr>
                <w:b/>
                <w:bCs/>
                <w:color w:val="1B3A5C"/>
              </w:rPr>
              <w:t>Example Rule</w:t>
            </w:r>
          </w:p>
          <w:p w14:paraId="5C9ECEB9" w14:textId="77777777" w:rsidR="00196A38" w:rsidRDefault="00000000">
            <w:pPr>
              <w:jc w:val="both"/>
            </w:pPr>
            <w:r>
              <w:t>A rule was established to explicitly drop all ICMP traffic originating from the Purchases department (172.17.1.0/24) destined for the Human Resources department (172.17.6.0/24).</w:t>
            </w:r>
          </w:p>
        </w:tc>
      </w:tr>
    </w:tbl>
    <w:p w14:paraId="58F99614" w14:textId="5C44F992" w:rsidR="00D97069" w:rsidRDefault="00D97069">
      <w:pPr>
        <w:spacing w:before="240" w:after="100"/>
        <w:rPr>
          <w:b/>
          <w:bCs/>
          <w:color w:val="2E86C1"/>
          <w:sz w:val="24"/>
          <w:szCs w:val="24"/>
        </w:rPr>
      </w:pPr>
      <w:r>
        <w:rPr>
          <w:noProof/>
        </w:rPr>
        <w:drawing>
          <wp:inline distT="0" distB="0" distL="0" distR="0" wp14:anchorId="5D2737AB" wp14:editId="448F8EF6">
            <wp:extent cx="4305300" cy="2028825"/>
            <wp:effectExtent l="0" t="0" r="0" b="9525"/>
            <wp:docPr id="50963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7201" name=""/>
                    <pic:cNvPicPr/>
                  </pic:nvPicPr>
                  <pic:blipFill>
                    <a:blip r:embed="rId14"/>
                    <a:stretch>
                      <a:fillRect/>
                    </a:stretch>
                  </pic:blipFill>
                  <pic:spPr>
                    <a:xfrm>
                      <a:off x="0" y="0"/>
                      <a:ext cx="4305300" cy="2028825"/>
                    </a:xfrm>
                    <a:prstGeom prst="rect">
                      <a:avLst/>
                    </a:prstGeom>
                  </pic:spPr>
                </pic:pic>
              </a:graphicData>
            </a:graphic>
          </wp:inline>
        </w:drawing>
      </w:r>
    </w:p>
    <w:p w14:paraId="295DAC46" w14:textId="7C1F547F" w:rsidR="00196A38" w:rsidRDefault="00000000">
      <w:pPr>
        <w:spacing w:before="240" w:after="100"/>
      </w:pPr>
      <w:proofErr w:type="gramStart"/>
      <w:r>
        <w:rPr>
          <w:b/>
          <w:bCs/>
          <w:color w:val="2E86C1"/>
          <w:sz w:val="24"/>
          <w:szCs w:val="24"/>
        </w:rPr>
        <w:t>4.2  Network</w:t>
      </w:r>
      <w:proofErr w:type="gramEnd"/>
      <w:r>
        <w:rPr>
          <w:b/>
          <w:bCs/>
          <w:color w:val="2E86C1"/>
          <w:sz w:val="24"/>
          <w:szCs w:val="24"/>
        </w:rPr>
        <w:t xml:space="preserve"> Address Translation (NAT) &amp; Internet Access</w:t>
      </w:r>
    </w:p>
    <w:p w14:paraId="6DAB1B68" w14:textId="77777777" w:rsidR="00D97069" w:rsidRDefault="00000000" w:rsidP="00D97069">
      <w:pPr>
        <w:spacing w:after="120"/>
        <w:jc w:val="both"/>
      </w:pPr>
      <w:r>
        <w:t>To provide the internal users with controlled access to the external Internet, an IP Masquerade rule was configured on the edge router. This allows the private departmental IP addresses to be translated into a publicly routable IP address.</w:t>
      </w:r>
    </w:p>
    <w:p w14:paraId="42D50D81" w14:textId="7A4CEFD1" w:rsidR="00D97069" w:rsidRDefault="00D97069" w:rsidP="00D97069">
      <w:pPr>
        <w:spacing w:after="120"/>
        <w:jc w:val="both"/>
      </w:pPr>
      <w:r>
        <w:rPr>
          <w:noProof/>
        </w:rPr>
        <w:drawing>
          <wp:anchor distT="0" distB="0" distL="114300" distR="114300" simplePos="0" relativeHeight="251658240" behindDoc="0" locked="0" layoutInCell="1" allowOverlap="1" wp14:anchorId="247AD4FC" wp14:editId="0F6E7D63">
            <wp:simplePos x="685800" y="4656667"/>
            <wp:positionH relativeFrom="column">
              <wp:align>left</wp:align>
            </wp:positionH>
            <wp:positionV relativeFrom="paragraph">
              <wp:align>top</wp:align>
            </wp:positionV>
            <wp:extent cx="4000500" cy="1076325"/>
            <wp:effectExtent l="0" t="0" r="0" b="9525"/>
            <wp:wrapSquare wrapText="bothSides"/>
            <wp:docPr id="181712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25255" name=""/>
                    <pic:cNvPicPr/>
                  </pic:nvPicPr>
                  <pic:blipFill>
                    <a:blip r:embed="rId15">
                      <a:extLst>
                        <a:ext uri="{28A0092B-C50C-407E-A947-70E740481C1C}">
                          <a14:useLocalDpi xmlns:a14="http://schemas.microsoft.com/office/drawing/2010/main" val="0"/>
                        </a:ext>
                      </a:extLst>
                    </a:blip>
                    <a:stretch>
                      <a:fillRect/>
                    </a:stretch>
                  </pic:blipFill>
                  <pic:spPr>
                    <a:xfrm>
                      <a:off x="0" y="0"/>
                      <a:ext cx="4000500" cy="1076325"/>
                    </a:xfrm>
                    <a:prstGeom prst="rect">
                      <a:avLst/>
                    </a:prstGeom>
                  </pic:spPr>
                </pic:pic>
              </a:graphicData>
            </a:graphic>
          </wp:anchor>
        </w:drawing>
      </w:r>
      <w:r>
        <w:br w:type="textWrapping" w:clear="all"/>
      </w:r>
      <w:r>
        <w:rPr>
          <w:noProof/>
        </w:rPr>
        <w:drawing>
          <wp:inline distT="0" distB="0" distL="0" distR="0" wp14:anchorId="7499117E" wp14:editId="2F41169F">
            <wp:extent cx="3905250" cy="971550"/>
            <wp:effectExtent l="0" t="0" r="0" b="0"/>
            <wp:docPr id="44111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19578" name=""/>
                    <pic:cNvPicPr/>
                  </pic:nvPicPr>
                  <pic:blipFill>
                    <a:blip r:embed="rId16"/>
                    <a:stretch>
                      <a:fillRect/>
                    </a:stretch>
                  </pic:blipFill>
                  <pic:spPr>
                    <a:xfrm>
                      <a:off x="0" y="0"/>
                      <a:ext cx="3905250" cy="971550"/>
                    </a:xfrm>
                    <a:prstGeom prst="rect">
                      <a:avLst/>
                    </a:prstGeom>
                  </pic:spPr>
                </pic:pic>
              </a:graphicData>
            </a:graphic>
          </wp:inline>
        </w:drawing>
      </w:r>
    </w:p>
    <w:p w14:paraId="5ABCCC85" w14:textId="2A5DDB19" w:rsidR="00196A38" w:rsidRDefault="00000000" w:rsidP="00D97069">
      <w:pPr>
        <w:spacing w:after="120"/>
        <w:jc w:val="both"/>
      </w:pPr>
      <w:r>
        <w:rPr>
          <w:b/>
          <w:bCs/>
          <w:color w:val="1B3A5C"/>
          <w:sz w:val="28"/>
          <w:szCs w:val="28"/>
        </w:rPr>
        <w:t>5</w:t>
      </w:r>
      <w:proofErr w:type="gramStart"/>
      <w:r>
        <w:rPr>
          <w:b/>
          <w:bCs/>
          <w:color w:val="1B3A5C"/>
          <w:sz w:val="28"/>
          <w:szCs w:val="28"/>
        </w:rPr>
        <w:t>.  Conclusion</w:t>
      </w:r>
      <w:proofErr w:type="gramEnd"/>
    </w:p>
    <w:p w14:paraId="17FEF671" w14:textId="77777777" w:rsidR="00196A38" w:rsidRDefault="00196A38">
      <w:pPr>
        <w:pBdr>
          <w:bottom w:val="single" w:sz="8" w:space="0" w:color="2E86C1"/>
        </w:pBdr>
        <w:spacing w:after="160"/>
      </w:pPr>
    </w:p>
    <w:p w14:paraId="2B4104A6" w14:textId="77777777" w:rsidR="00196A38" w:rsidRDefault="00000000">
      <w:pPr>
        <w:spacing w:after="120"/>
        <w:jc w:val="both"/>
      </w:pPr>
      <w:r>
        <w:t>The ALMASSAR enterprise network infrastructure has been successfully modeled, deployed, and secured according to the organizational requirements. The logical separation of departments via routed backbone architecture significantly reduces broadcast domains and improves overall performance.</w:t>
      </w:r>
    </w:p>
    <w:p w14:paraId="785C2599" w14:textId="77777777" w:rsidR="00196A38" w:rsidRDefault="00196A38">
      <w:pPr>
        <w:spacing w:before="80"/>
      </w:pPr>
    </w:p>
    <w:p w14:paraId="021B61DC" w14:textId="77777777" w:rsidR="00196A38" w:rsidRDefault="00000000">
      <w:pPr>
        <w:spacing w:after="120"/>
        <w:jc w:val="both"/>
      </w:pPr>
      <w:r>
        <w:t>Furthermore, the successful integration of hardened enterprise services—including centralized DHCP, DNS, HTTPS, and FTPS—alongside strict firewall and NAT policies, ensures a resilient, scalable, and highly secure environment for daily corporate operations.</w:t>
      </w:r>
    </w:p>
    <w:p w14:paraId="6F85F163" w14:textId="77777777" w:rsidR="00196A38" w:rsidRDefault="00196A38">
      <w:pPr>
        <w:spacing w:before="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196A38" w14:paraId="04A76619" w14:textId="77777777">
        <w:tblPrEx>
          <w:tblCellMar>
            <w:top w:w="0" w:type="dxa"/>
            <w:bottom w:w="0" w:type="dxa"/>
          </w:tblCellMar>
        </w:tblPrEx>
        <w:tc>
          <w:tcPr>
            <w:tcW w:w="400" w:type="dxa"/>
            <w:tcBorders>
              <w:top w:val="none" w:sz="0" w:space="0" w:color="FFFFFF"/>
              <w:left w:val="single" w:sz="16" w:space="0" w:color="2E86C1"/>
              <w:bottom w:val="none" w:sz="0" w:space="0" w:color="FFFFFF"/>
              <w:right w:val="none" w:sz="0" w:space="0" w:color="FFFFFF"/>
            </w:tcBorders>
            <w:shd w:val="clear" w:color="auto" w:fill="D6EAF8"/>
            <w:tcMar>
              <w:top w:w="120" w:type="dxa"/>
              <w:left w:w="0" w:type="dxa"/>
              <w:bottom w:w="120" w:type="dxa"/>
              <w:right w:w="0" w:type="dxa"/>
            </w:tcMar>
          </w:tcPr>
          <w:p w14:paraId="008A5337" w14:textId="77777777" w:rsidR="00196A38" w:rsidRDefault="00196A38"/>
        </w:tc>
        <w:tc>
          <w:tcPr>
            <w:tcW w:w="8960" w:type="dxa"/>
            <w:tcBorders>
              <w:top w:val="none" w:sz="0" w:space="0" w:color="FFFFFF"/>
              <w:left w:val="none" w:sz="0" w:space="0" w:color="FFFFFF"/>
              <w:bottom w:val="none" w:sz="0" w:space="0" w:color="FFFFFF"/>
              <w:right w:val="none" w:sz="0" w:space="0" w:color="FFFFFF"/>
            </w:tcBorders>
            <w:shd w:val="clear" w:color="auto" w:fill="D6EAF8"/>
            <w:tcMar>
              <w:top w:w="120" w:type="dxa"/>
              <w:left w:w="200" w:type="dxa"/>
              <w:bottom w:w="120" w:type="dxa"/>
              <w:right w:w="200" w:type="dxa"/>
            </w:tcMar>
          </w:tcPr>
          <w:p w14:paraId="55A70CEB" w14:textId="77777777" w:rsidR="00196A38" w:rsidRDefault="00000000">
            <w:pPr>
              <w:jc w:val="both"/>
            </w:pPr>
            <w:r>
              <w:t>All project objectives have been met. The infrastructure demonstrates a production-grade approach to enterprise network security with departmental isolation, authenticated services, and encrypted communications.</w:t>
            </w:r>
          </w:p>
        </w:tc>
      </w:tr>
    </w:tbl>
    <w:p w14:paraId="25047A0A" w14:textId="77777777" w:rsidR="0088681B" w:rsidRDefault="0088681B"/>
    <w:sectPr w:rsidR="0088681B">
      <w:headerReference w:type="default" r:id="rId17"/>
      <w:footerReference w:type="defaul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0F040" w14:textId="77777777" w:rsidR="0088681B" w:rsidRDefault="0088681B">
      <w:r>
        <w:separator/>
      </w:r>
    </w:p>
  </w:endnote>
  <w:endnote w:type="continuationSeparator" w:id="0">
    <w:p w14:paraId="0A60B9D8" w14:textId="77777777" w:rsidR="0088681B" w:rsidRDefault="00886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72B5F" w14:textId="77777777" w:rsidR="00196A38" w:rsidRDefault="00000000">
    <w:pPr>
      <w:pBdr>
        <w:top w:val="single" w:sz="6" w:space="0" w:color="2E86C1"/>
      </w:pBdr>
      <w:spacing w:before="80"/>
    </w:pPr>
    <w:r>
      <w:rPr>
        <w:color w:val="5D6D7E"/>
        <w:sz w:val="18"/>
        <w:szCs w:val="18"/>
      </w:rPr>
      <w:t xml:space="preserve">Jaafar </w:t>
    </w:r>
    <w:proofErr w:type="gramStart"/>
    <w:r>
      <w:rPr>
        <w:color w:val="5D6D7E"/>
        <w:sz w:val="18"/>
        <w:szCs w:val="18"/>
      </w:rPr>
      <w:t>Trabelsi  |</w:t>
    </w:r>
    <w:proofErr w:type="gramEnd"/>
    <w:r>
      <w:rPr>
        <w:color w:val="5D6D7E"/>
        <w:sz w:val="18"/>
        <w:szCs w:val="18"/>
      </w:rPr>
      <w:t xml:space="preserve">  Academic Year 2025/</w:t>
    </w:r>
    <w:proofErr w:type="gramStart"/>
    <w:r>
      <w:rPr>
        <w:color w:val="5D6D7E"/>
        <w:sz w:val="18"/>
        <w:szCs w:val="18"/>
      </w:rPr>
      <w:t>2026  |</w:t>
    </w:r>
    <w:proofErr w:type="gramEnd"/>
    <w:r>
      <w:rPr>
        <w:color w:val="5D6D7E"/>
        <w:sz w:val="18"/>
        <w:szCs w:val="18"/>
      </w:rPr>
      <w:t xml:space="preserve">  Page </w:t>
    </w:r>
    <w:r>
      <w:rPr>
        <w:color w:val="5D6D7E"/>
        <w:sz w:val="18"/>
        <w:szCs w:val="18"/>
      </w:rPr>
      <w:fldChar w:fldCharType="begin"/>
    </w:r>
    <w:r>
      <w:rPr>
        <w:color w:val="5D6D7E"/>
        <w:sz w:val="18"/>
        <w:szCs w:val="18"/>
      </w:rPr>
      <w:instrText>PAGE</w:instrText>
    </w:r>
    <w:r>
      <w:rPr>
        <w:color w:val="5D6D7E"/>
        <w:sz w:val="18"/>
        <w:szCs w:val="18"/>
      </w:rPr>
      <w:fldChar w:fldCharType="separate"/>
    </w:r>
    <w:r w:rsidR="00D97069">
      <w:rPr>
        <w:noProof/>
        <w:color w:val="5D6D7E"/>
        <w:sz w:val="18"/>
        <w:szCs w:val="18"/>
      </w:rPr>
      <w:t>1</w:t>
    </w:r>
    <w:r>
      <w:rPr>
        <w:color w:val="5D6D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6B260" w14:textId="77777777" w:rsidR="0088681B" w:rsidRDefault="0088681B">
      <w:r>
        <w:separator/>
      </w:r>
    </w:p>
  </w:footnote>
  <w:footnote w:type="continuationSeparator" w:id="0">
    <w:p w14:paraId="65828DE8" w14:textId="77777777" w:rsidR="0088681B" w:rsidRDefault="008868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3080"/>
    </w:tblGrid>
    <w:tr w:rsidR="00196A38" w14:paraId="14A6B24E" w14:textId="77777777">
      <w:tblPrEx>
        <w:tblCellMar>
          <w:top w:w="0" w:type="dxa"/>
          <w:bottom w:w="0" w:type="dxa"/>
        </w:tblCellMar>
      </w:tblPrEx>
      <w:tc>
        <w:tcPr>
          <w:tcW w:w="7000" w:type="dxa"/>
          <w:tcBorders>
            <w:top w:val="none" w:sz="0" w:space="0" w:color="FFFFFF"/>
            <w:left w:val="none" w:sz="0" w:space="0" w:color="FFFFFF"/>
            <w:bottom w:val="single" w:sz="6" w:space="0" w:color="2E86C1"/>
            <w:right w:val="none" w:sz="0" w:space="0" w:color="FFFFFF"/>
          </w:tcBorders>
          <w:tcMar>
            <w:top w:w="0" w:type="dxa"/>
            <w:left w:w="0" w:type="dxa"/>
            <w:bottom w:w="60" w:type="dxa"/>
            <w:right w:w="0" w:type="dxa"/>
          </w:tcMar>
        </w:tcPr>
        <w:p w14:paraId="081022FC" w14:textId="77777777" w:rsidR="00196A38" w:rsidRDefault="00000000">
          <w:r>
            <w:rPr>
              <w:color w:val="5D6D7E"/>
              <w:sz w:val="18"/>
              <w:szCs w:val="18"/>
            </w:rPr>
            <w:t>Secure Internal Network Administration</w:t>
          </w:r>
        </w:p>
      </w:tc>
      <w:tc>
        <w:tcPr>
          <w:tcW w:w="3080" w:type="dxa"/>
          <w:tcBorders>
            <w:top w:val="none" w:sz="0" w:space="0" w:color="FFFFFF"/>
            <w:left w:val="none" w:sz="0" w:space="0" w:color="FFFFFF"/>
            <w:bottom w:val="single" w:sz="6" w:space="0" w:color="2E86C1"/>
            <w:right w:val="none" w:sz="0" w:space="0" w:color="FFFFFF"/>
          </w:tcBorders>
          <w:tcMar>
            <w:top w:w="0" w:type="dxa"/>
            <w:left w:w="0" w:type="dxa"/>
            <w:bottom w:w="60" w:type="dxa"/>
            <w:right w:w="0" w:type="dxa"/>
          </w:tcMar>
        </w:tcPr>
        <w:p w14:paraId="6E1AC93A" w14:textId="77777777" w:rsidR="00196A38" w:rsidRDefault="00000000">
          <w:pPr>
            <w:jc w:val="right"/>
          </w:pPr>
          <w:r>
            <w:rPr>
              <w:b/>
              <w:bCs/>
              <w:color w:val="5D6D7E"/>
              <w:sz w:val="18"/>
              <w:szCs w:val="18"/>
            </w:rPr>
            <w:t>ALMASSAR | UIR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A321D"/>
    <w:multiLevelType w:val="hybridMultilevel"/>
    <w:tmpl w:val="7D98A4B0"/>
    <w:lvl w:ilvl="0" w:tplc="70D29040">
      <w:start w:val="1"/>
      <w:numFmt w:val="bullet"/>
      <w:lvlText w:val="•"/>
      <w:lvlJc w:val="left"/>
      <w:pPr>
        <w:ind w:left="720" w:hanging="360"/>
      </w:pPr>
    </w:lvl>
    <w:lvl w:ilvl="1" w:tplc="5E74FF28">
      <w:numFmt w:val="decimal"/>
      <w:lvlText w:val=""/>
      <w:lvlJc w:val="left"/>
    </w:lvl>
    <w:lvl w:ilvl="2" w:tplc="28D82F0C">
      <w:numFmt w:val="decimal"/>
      <w:lvlText w:val=""/>
      <w:lvlJc w:val="left"/>
    </w:lvl>
    <w:lvl w:ilvl="3" w:tplc="56BCD374">
      <w:numFmt w:val="decimal"/>
      <w:lvlText w:val=""/>
      <w:lvlJc w:val="left"/>
    </w:lvl>
    <w:lvl w:ilvl="4" w:tplc="842ABCEE">
      <w:numFmt w:val="decimal"/>
      <w:lvlText w:val=""/>
      <w:lvlJc w:val="left"/>
    </w:lvl>
    <w:lvl w:ilvl="5" w:tplc="8490FB06">
      <w:numFmt w:val="decimal"/>
      <w:lvlText w:val=""/>
      <w:lvlJc w:val="left"/>
    </w:lvl>
    <w:lvl w:ilvl="6" w:tplc="AC2EDCBA">
      <w:numFmt w:val="decimal"/>
      <w:lvlText w:val=""/>
      <w:lvlJc w:val="left"/>
    </w:lvl>
    <w:lvl w:ilvl="7" w:tplc="465804DC">
      <w:numFmt w:val="decimal"/>
      <w:lvlText w:val=""/>
      <w:lvlJc w:val="left"/>
    </w:lvl>
    <w:lvl w:ilvl="8" w:tplc="ACEA3842">
      <w:numFmt w:val="decimal"/>
      <w:lvlText w:val=""/>
      <w:lvlJc w:val="left"/>
    </w:lvl>
  </w:abstractNum>
  <w:abstractNum w:abstractNumId="1" w15:restartNumberingAfterBreak="0">
    <w:nsid w:val="793127EA"/>
    <w:multiLevelType w:val="hybridMultilevel"/>
    <w:tmpl w:val="106EA4D0"/>
    <w:lvl w:ilvl="0" w:tplc="6186DAF6">
      <w:start w:val="1"/>
      <w:numFmt w:val="bullet"/>
      <w:lvlText w:val="●"/>
      <w:lvlJc w:val="left"/>
      <w:pPr>
        <w:ind w:left="720" w:hanging="360"/>
      </w:pPr>
    </w:lvl>
    <w:lvl w:ilvl="1" w:tplc="8A881A54">
      <w:start w:val="1"/>
      <w:numFmt w:val="bullet"/>
      <w:lvlText w:val="○"/>
      <w:lvlJc w:val="left"/>
      <w:pPr>
        <w:ind w:left="1440" w:hanging="360"/>
      </w:pPr>
    </w:lvl>
    <w:lvl w:ilvl="2" w:tplc="6F72D864">
      <w:start w:val="1"/>
      <w:numFmt w:val="bullet"/>
      <w:lvlText w:val="■"/>
      <w:lvlJc w:val="left"/>
      <w:pPr>
        <w:ind w:left="2160" w:hanging="360"/>
      </w:pPr>
    </w:lvl>
    <w:lvl w:ilvl="3" w:tplc="F4782440">
      <w:start w:val="1"/>
      <w:numFmt w:val="bullet"/>
      <w:lvlText w:val="●"/>
      <w:lvlJc w:val="left"/>
      <w:pPr>
        <w:ind w:left="2880" w:hanging="360"/>
      </w:pPr>
    </w:lvl>
    <w:lvl w:ilvl="4" w:tplc="04E082E6">
      <w:start w:val="1"/>
      <w:numFmt w:val="bullet"/>
      <w:lvlText w:val="○"/>
      <w:lvlJc w:val="left"/>
      <w:pPr>
        <w:ind w:left="3600" w:hanging="360"/>
      </w:pPr>
    </w:lvl>
    <w:lvl w:ilvl="5" w:tplc="5378B99C">
      <w:start w:val="1"/>
      <w:numFmt w:val="bullet"/>
      <w:lvlText w:val="■"/>
      <w:lvlJc w:val="left"/>
      <w:pPr>
        <w:ind w:left="4320" w:hanging="360"/>
      </w:pPr>
    </w:lvl>
    <w:lvl w:ilvl="6" w:tplc="1B584FFE">
      <w:start w:val="1"/>
      <w:numFmt w:val="bullet"/>
      <w:lvlText w:val="●"/>
      <w:lvlJc w:val="left"/>
      <w:pPr>
        <w:ind w:left="5040" w:hanging="360"/>
      </w:pPr>
    </w:lvl>
    <w:lvl w:ilvl="7" w:tplc="3C1C60E6">
      <w:start w:val="1"/>
      <w:numFmt w:val="bullet"/>
      <w:lvlText w:val="●"/>
      <w:lvlJc w:val="left"/>
      <w:pPr>
        <w:ind w:left="5760" w:hanging="360"/>
      </w:pPr>
    </w:lvl>
    <w:lvl w:ilvl="8" w:tplc="DCD2E304">
      <w:start w:val="1"/>
      <w:numFmt w:val="bullet"/>
      <w:lvlText w:val="●"/>
      <w:lvlJc w:val="left"/>
      <w:pPr>
        <w:ind w:left="6480" w:hanging="360"/>
      </w:pPr>
    </w:lvl>
  </w:abstractNum>
  <w:num w:numId="1" w16cid:durableId="16519037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A38"/>
    <w:rsid w:val="00196A38"/>
    <w:rsid w:val="005C464C"/>
    <w:rsid w:val="0088681B"/>
    <w:rsid w:val="00D60018"/>
    <w:rsid w:val="00D97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272B6"/>
  <w15:docId w15:val="{041F16BE-8B67-4B33-B943-0F5FF858D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641</Words>
  <Characters>3655</Characters>
  <Application>Microsoft Office Word</Application>
  <DocSecurity>0</DocSecurity>
  <Lines>30</Lines>
  <Paragraphs>8</Paragraphs>
  <ScaleCrop>false</ScaleCrop>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Jaafar TRABELSI</cp:lastModifiedBy>
  <cp:revision>3</cp:revision>
  <dcterms:created xsi:type="dcterms:W3CDTF">2026-04-18T19:42:00Z</dcterms:created>
  <dcterms:modified xsi:type="dcterms:W3CDTF">2026-04-18T19:49:00Z</dcterms:modified>
</cp:coreProperties>
</file>