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5719" w:rsidRPr="00C965A1" w:rsidRDefault="00C724FF" w:rsidP="00C965A1">
      <w:pPr>
        <w:jc w:val="both"/>
        <w:rPr>
          <w:rFonts w:ascii="Arial" w:hAnsi="Arial" w:cs="Arial"/>
          <w:b/>
          <w:sz w:val="24"/>
          <w:szCs w:val="24"/>
          <w:lang w:eastAsia="es-ES"/>
        </w:rPr>
      </w:pPr>
      <w:r w:rsidRPr="00C965A1">
        <w:rPr>
          <w:rFonts w:ascii="Arial" w:hAnsi="Arial" w:cs="Arial"/>
          <w:b/>
          <w:sz w:val="24"/>
          <w:szCs w:val="24"/>
          <w:lang w:eastAsia="es-ES"/>
        </w:rPr>
        <w:t xml:space="preserve">REPORTE DEL PROYECTO </w:t>
      </w:r>
      <w:r w:rsidR="00DB5719" w:rsidRPr="00C965A1">
        <w:rPr>
          <w:rFonts w:ascii="Arial" w:hAnsi="Arial" w:cs="Arial"/>
          <w:b/>
          <w:sz w:val="24"/>
          <w:szCs w:val="24"/>
          <w:lang w:eastAsia="es-ES"/>
        </w:rPr>
        <w:t>BIOGENESYS</w:t>
      </w:r>
    </w:p>
    <w:p w:rsidR="00DB5719" w:rsidRPr="00C965A1" w:rsidRDefault="00DB5719" w:rsidP="00C965A1">
      <w:pPr>
        <w:jc w:val="both"/>
        <w:rPr>
          <w:rFonts w:ascii="Arial" w:hAnsi="Arial" w:cs="Arial"/>
          <w:lang w:eastAsia="es-ES"/>
        </w:rPr>
      </w:pPr>
      <w:r w:rsidRPr="00C965A1">
        <w:rPr>
          <w:rFonts w:ascii="Arial" w:hAnsi="Arial" w:cs="Arial"/>
          <w:lang w:eastAsia="es-ES"/>
        </w:rPr>
        <w:t xml:space="preserve">La empresa farmacéutica BIOGENESYS </w:t>
      </w:r>
      <w:bookmarkStart w:id="0" w:name="_GoBack"/>
      <w:r w:rsidRPr="00C965A1">
        <w:rPr>
          <w:rFonts w:ascii="Arial" w:hAnsi="Arial" w:cs="Arial"/>
          <w:lang w:eastAsia="es-ES"/>
        </w:rPr>
        <w:t>busca identificar las ubicaciones óptimas para la expansión estratégica de laboratorios farmacéuticos, basándose en el análisis de datos de incidencia de COVID-19, tasas de vacu</w:t>
      </w:r>
      <w:bookmarkEnd w:id="0"/>
      <w:r w:rsidRPr="00C965A1">
        <w:rPr>
          <w:rFonts w:ascii="Arial" w:hAnsi="Arial" w:cs="Arial"/>
          <w:lang w:eastAsia="es-ES"/>
        </w:rPr>
        <w:t xml:space="preserve">nación, y la disponibilidad de infraestructuras sanitarias. La meta es optimizar la respuesta a los efectos de la pandemia y </w:t>
      </w:r>
      <w:proofErr w:type="spellStart"/>
      <w:r w:rsidRPr="00C965A1">
        <w:rPr>
          <w:rFonts w:ascii="Arial" w:hAnsi="Arial" w:cs="Arial"/>
          <w:lang w:eastAsia="es-ES"/>
        </w:rPr>
        <w:t>postpandemia</w:t>
      </w:r>
      <w:proofErr w:type="spellEnd"/>
      <w:r w:rsidRPr="00C965A1">
        <w:rPr>
          <w:rFonts w:ascii="Arial" w:hAnsi="Arial" w:cs="Arial"/>
          <w:lang w:eastAsia="es-ES"/>
        </w:rPr>
        <w:t xml:space="preserve"> con el fin de mejorar el acceso a las vacunas. Para llevar a cabo este proyecto, BIOGENESYS solicitó un estudio que ayude en su estrategia de expansión en Latinoamérica, concretamente en Colombia, Argentina, Chile, México, Perú y Brasil. Este análisis es esencial para que puedan estar a la altura de las necesidades y poder dar una rápida respuesta ante cualquier situación </w:t>
      </w:r>
      <w:r w:rsidR="003C4C4B" w:rsidRPr="00C965A1">
        <w:rPr>
          <w:rFonts w:ascii="Arial" w:hAnsi="Arial" w:cs="Arial"/>
          <w:lang w:eastAsia="es-ES"/>
        </w:rPr>
        <w:t xml:space="preserve">presente y </w:t>
      </w:r>
      <w:r w:rsidRPr="00C965A1">
        <w:rPr>
          <w:rFonts w:ascii="Arial" w:hAnsi="Arial" w:cs="Arial"/>
          <w:lang w:eastAsia="es-ES"/>
        </w:rPr>
        <w:t xml:space="preserve">futura que pueda surgir.  Se analizan las regiones </w:t>
      </w:r>
      <w:r w:rsidRPr="00C965A1">
        <w:rPr>
          <w:rFonts w:ascii="Arial" w:hAnsi="Arial" w:cs="Arial"/>
          <w:noProof/>
          <w:lang w:eastAsia="es-ES"/>
        </w:rPr>
        <w:t>idóneas para llevar a cabo las operaciones descritas anteriormente, de manera que se optimizen todos los recursos para resolver tal situación desde los recursos materiales hasta los tiempos de respuesta.</w:t>
      </w:r>
    </w:p>
    <w:p w:rsidR="00DB5719" w:rsidRPr="00C965A1" w:rsidRDefault="00DB5719" w:rsidP="00C965A1">
      <w:pPr>
        <w:jc w:val="both"/>
        <w:rPr>
          <w:rFonts w:ascii="Arial" w:hAnsi="Arial" w:cs="Arial"/>
          <w:lang w:eastAsia="es-ES"/>
        </w:rPr>
      </w:pPr>
      <w:r w:rsidRPr="00C965A1">
        <w:rPr>
          <w:rFonts w:ascii="Arial" w:hAnsi="Arial" w:cs="Arial"/>
          <w:lang w:eastAsia="es-ES"/>
        </w:rPr>
        <w:t>Para el desarrollo de este proyecto fue necesario seguir un proceso técnico riguroso</w:t>
      </w:r>
      <w:r w:rsidR="003A4EDB" w:rsidRPr="00C965A1">
        <w:rPr>
          <w:rFonts w:ascii="Arial" w:hAnsi="Arial" w:cs="Arial"/>
          <w:lang w:eastAsia="es-ES"/>
        </w:rPr>
        <w:t xml:space="preserve"> y matemático</w:t>
      </w:r>
      <w:r w:rsidRPr="00C965A1">
        <w:rPr>
          <w:rFonts w:ascii="Arial" w:hAnsi="Arial" w:cs="Arial"/>
          <w:lang w:eastAsia="es-ES"/>
        </w:rPr>
        <w:t xml:space="preserve">, basado en </w:t>
      </w:r>
      <w:r w:rsidR="003A4EDB" w:rsidRPr="00C965A1">
        <w:rPr>
          <w:rFonts w:ascii="Arial" w:hAnsi="Arial" w:cs="Arial"/>
          <w:lang w:eastAsia="es-ES"/>
        </w:rPr>
        <w:t>el conocimiento contextual del problema.</w:t>
      </w:r>
    </w:p>
    <w:p w:rsidR="00DB5719" w:rsidRPr="0027130F" w:rsidRDefault="00DB5719" w:rsidP="00C965A1">
      <w:pPr>
        <w:jc w:val="both"/>
        <w:rPr>
          <w:rFonts w:ascii="Arial" w:hAnsi="Arial" w:cs="Arial"/>
          <w:b/>
          <w:sz w:val="24"/>
          <w:szCs w:val="24"/>
          <w:lang w:eastAsia="es-ES"/>
        </w:rPr>
      </w:pPr>
      <w:r w:rsidRPr="0027130F">
        <w:rPr>
          <w:rFonts w:ascii="Arial" w:hAnsi="Arial" w:cs="Arial"/>
          <w:b/>
          <w:sz w:val="24"/>
          <w:szCs w:val="24"/>
          <w:lang w:eastAsia="es-ES"/>
        </w:rPr>
        <w:t>Desarrollo del proyecto</w:t>
      </w:r>
    </w:p>
    <w:p w:rsidR="00F137FD" w:rsidRPr="00C965A1" w:rsidRDefault="00F137FD" w:rsidP="00C965A1">
      <w:pPr>
        <w:jc w:val="both"/>
        <w:rPr>
          <w:rFonts w:ascii="Arial" w:hAnsi="Arial" w:cs="Arial"/>
          <w:lang w:eastAsia="es-ES"/>
        </w:rPr>
      </w:pPr>
      <w:r w:rsidRPr="00C965A1">
        <w:rPr>
          <w:rFonts w:ascii="Arial" w:hAnsi="Arial" w:cs="Arial"/>
          <w:lang w:eastAsia="es-ES"/>
        </w:rPr>
        <w:t>Como primer paso en el avance hacia el desarrollo de tal proyecto, se comenzó con el proceso ETL, posterior a la contextualización y la familiarización con cada una de las variables a analizar que tienen un impacto mayor o menor en la solución a la problemática enfrentada.</w:t>
      </w:r>
    </w:p>
    <w:p w:rsidR="00F137FD" w:rsidRPr="00C965A1" w:rsidRDefault="00F137FD" w:rsidP="00C965A1">
      <w:pPr>
        <w:jc w:val="both"/>
        <w:rPr>
          <w:rFonts w:ascii="Arial" w:hAnsi="Arial" w:cs="Arial"/>
          <w:lang w:eastAsia="es-ES"/>
        </w:rPr>
      </w:pPr>
      <w:r w:rsidRPr="00C965A1">
        <w:rPr>
          <w:rFonts w:ascii="Arial" w:hAnsi="Arial" w:cs="Arial"/>
          <w:lang w:eastAsia="es-ES"/>
        </w:rPr>
        <w:t>Subsecuentemente se continuó con el EDA (</w:t>
      </w:r>
      <w:proofErr w:type="spellStart"/>
      <w:r w:rsidRPr="00C965A1">
        <w:rPr>
          <w:rFonts w:ascii="Arial" w:hAnsi="Arial" w:cs="Arial"/>
          <w:lang w:eastAsia="es-ES"/>
        </w:rPr>
        <w:t>Exploratory</w:t>
      </w:r>
      <w:proofErr w:type="spellEnd"/>
      <w:r w:rsidRPr="00C965A1">
        <w:rPr>
          <w:rFonts w:ascii="Arial" w:hAnsi="Arial" w:cs="Arial"/>
          <w:lang w:eastAsia="es-ES"/>
        </w:rPr>
        <w:t xml:space="preserve"> Data </w:t>
      </w:r>
      <w:proofErr w:type="spellStart"/>
      <w:r w:rsidRPr="00C965A1">
        <w:rPr>
          <w:rFonts w:ascii="Arial" w:hAnsi="Arial" w:cs="Arial"/>
          <w:lang w:eastAsia="es-ES"/>
        </w:rPr>
        <w:t>Analysis</w:t>
      </w:r>
      <w:proofErr w:type="spellEnd"/>
      <w:r w:rsidRPr="00C965A1">
        <w:rPr>
          <w:rFonts w:ascii="Arial" w:hAnsi="Arial" w:cs="Arial"/>
          <w:lang w:eastAsia="es-ES"/>
        </w:rPr>
        <w:t>), en este se exploraron las estadísticas que describen a las variables para conocerlas desde una base cuantitativa, se crearon gráficos descriptivos para conocer la situación actual de la situación, además de usar la temporalidad en otros  más</w:t>
      </w:r>
      <w:r w:rsidR="003C4C4B" w:rsidRPr="00C965A1">
        <w:rPr>
          <w:rFonts w:ascii="Arial" w:hAnsi="Arial" w:cs="Arial"/>
          <w:lang w:eastAsia="es-ES"/>
        </w:rPr>
        <w:t xml:space="preserve">; </w:t>
      </w:r>
      <w:r w:rsidRPr="00C965A1">
        <w:rPr>
          <w:rFonts w:ascii="Arial" w:hAnsi="Arial" w:cs="Arial"/>
          <w:lang w:eastAsia="es-ES"/>
        </w:rPr>
        <w:t>para conocer las fluctuaciones que se reflejaban hasta la fecha última de los datos.</w:t>
      </w:r>
    </w:p>
    <w:p w:rsidR="00F137FD" w:rsidRPr="00C965A1" w:rsidRDefault="00F137FD" w:rsidP="00C965A1">
      <w:pPr>
        <w:jc w:val="both"/>
        <w:rPr>
          <w:rFonts w:ascii="Arial" w:hAnsi="Arial" w:cs="Arial"/>
          <w:lang w:eastAsia="es-ES"/>
        </w:rPr>
      </w:pPr>
      <w:r w:rsidRPr="00C965A1">
        <w:rPr>
          <w:rFonts w:ascii="Arial" w:hAnsi="Arial" w:cs="Arial"/>
          <w:lang w:eastAsia="es-ES"/>
        </w:rPr>
        <w:t xml:space="preserve">Lo anterior se realizó tomando como base la programación en Python, para como último paso realizar una correspondiente presentación en un entorno de visualización como </w:t>
      </w:r>
      <w:proofErr w:type="spellStart"/>
      <w:r w:rsidRPr="00C965A1">
        <w:rPr>
          <w:rFonts w:ascii="Arial" w:hAnsi="Arial" w:cs="Arial"/>
          <w:lang w:eastAsia="es-ES"/>
        </w:rPr>
        <w:t>Power</w:t>
      </w:r>
      <w:proofErr w:type="spellEnd"/>
      <w:r w:rsidRPr="00C965A1">
        <w:rPr>
          <w:rFonts w:ascii="Arial" w:hAnsi="Arial" w:cs="Arial"/>
          <w:lang w:eastAsia="es-ES"/>
        </w:rPr>
        <w:t xml:space="preserve"> BI. Al ser un análisis de índole geográfico y observar en gráficos que la realidad de todos los países es diferente, lo coherente fue llegar a una granularidad a nivel de país, además de que era lo que se pedía en el análisis.</w:t>
      </w:r>
    </w:p>
    <w:p w:rsidR="00DB5719" w:rsidRPr="00C965A1" w:rsidRDefault="00DB5719" w:rsidP="00C965A1">
      <w:pPr>
        <w:jc w:val="both"/>
        <w:rPr>
          <w:rFonts w:ascii="Arial" w:hAnsi="Arial" w:cs="Arial"/>
          <w:lang w:eastAsia="es-ES"/>
        </w:rPr>
      </w:pPr>
      <w:r w:rsidRPr="00C965A1">
        <w:rPr>
          <w:rFonts w:ascii="Arial" w:hAnsi="Arial" w:cs="Arial"/>
          <w:lang w:eastAsia="es-ES"/>
        </w:rPr>
        <w:t xml:space="preserve">Se comenzó con un recorrido por el </w:t>
      </w:r>
      <w:proofErr w:type="spellStart"/>
      <w:r w:rsidRPr="00C965A1">
        <w:rPr>
          <w:rFonts w:ascii="Arial" w:hAnsi="Arial" w:cs="Arial"/>
          <w:lang w:eastAsia="es-ES"/>
        </w:rPr>
        <w:t>dataset</w:t>
      </w:r>
      <w:proofErr w:type="spellEnd"/>
      <w:r w:rsidRPr="00C965A1">
        <w:rPr>
          <w:rFonts w:ascii="Arial" w:hAnsi="Arial" w:cs="Arial"/>
          <w:lang w:eastAsia="es-ES"/>
        </w:rPr>
        <w:t xml:space="preserve"> para conocer la información general contenida en él</w:t>
      </w:r>
      <w:r w:rsidR="004C6C17" w:rsidRPr="00C965A1">
        <w:rPr>
          <w:rFonts w:ascii="Arial" w:hAnsi="Arial" w:cs="Arial"/>
          <w:lang w:eastAsia="es-ES"/>
        </w:rPr>
        <w:t>. En base a esto se procedió a imputar los valores faltantes por el valor que mejor se adaptará a las necesidades del proyecto.</w:t>
      </w:r>
    </w:p>
    <w:p w:rsidR="00DB5719" w:rsidRPr="00C965A1" w:rsidRDefault="00DB5719" w:rsidP="00C965A1">
      <w:pPr>
        <w:jc w:val="both"/>
        <w:rPr>
          <w:rFonts w:ascii="Arial" w:hAnsi="Arial" w:cs="Arial"/>
          <w:lang w:eastAsia="es-ES"/>
        </w:rPr>
      </w:pPr>
      <w:r w:rsidRPr="00C965A1">
        <w:rPr>
          <w:rFonts w:ascii="Arial" w:hAnsi="Arial" w:cs="Arial"/>
          <w:lang w:eastAsia="es-ES"/>
        </w:rPr>
        <w:t xml:space="preserve">Se </w:t>
      </w:r>
      <w:r w:rsidR="00321B86" w:rsidRPr="00C965A1">
        <w:rPr>
          <w:rFonts w:ascii="Arial" w:hAnsi="Arial" w:cs="Arial"/>
          <w:lang w:eastAsia="es-ES"/>
        </w:rPr>
        <w:t>desarrollaron</w:t>
      </w:r>
      <w:r w:rsidRPr="00C965A1">
        <w:rPr>
          <w:rFonts w:ascii="Arial" w:hAnsi="Arial" w:cs="Arial"/>
          <w:lang w:eastAsia="es-ES"/>
        </w:rPr>
        <w:t xml:space="preserve"> diferentes códigos de gráficos con ciclo </w:t>
      </w:r>
      <w:proofErr w:type="spellStart"/>
      <w:r w:rsidRPr="00C965A1">
        <w:rPr>
          <w:rFonts w:ascii="Arial" w:hAnsi="Arial" w:cs="Arial"/>
          <w:lang w:eastAsia="es-ES"/>
        </w:rPr>
        <w:t>for</w:t>
      </w:r>
      <w:proofErr w:type="spellEnd"/>
      <w:r w:rsidRPr="00C965A1">
        <w:rPr>
          <w:rFonts w:ascii="Arial" w:hAnsi="Arial" w:cs="Arial"/>
          <w:lang w:eastAsia="es-ES"/>
        </w:rPr>
        <w:t xml:space="preserve"> pa</w:t>
      </w:r>
      <w:r w:rsidR="004C6C17" w:rsidRPr="00C965A1">
        <w:rPr>
          <w:rFonts w:ascii="Arial" w:hAnsi="Arial" w:cs="Arial"/>
          <w:lang w:eastAsia="es-ES"/>
        </w:rPr>
        <w:t>ra automatizar la creación de lo</w:t>
      </w:r>
      <w:r w:rsidRPr="00C965A1">
        <w:rPr>
          <w:rFonts w:ascii="Arial" w:hAnsi="Arial" w:cs="Arial"/>
          <w:lang w:eastAsia="es-ES"/>
        </w:rPr>
        <w:t xml:space="preserve">s gráficas. </w:t>
      </w:r>
    </w:p>
    <w:p w:rsidR="00DB5719" w:rsidRPr="00C965A1" w:rsidRDefault="00DB5719" w:rsidP="00C965A1">
      <w:pPr>
        <w:jc w:val="both"/>
        <w:rPr>
          <w:rFonts w:ascii="Arial" w:hAnsi="Arial" w:cs="Arial"/>
          <w:lang w:eastAsia="es-ES"/>
        </w:rPr>
      </w:pPr>
      <w:r w:rsidRPr="00C965A1">
        <w:rPr>
          <w:rFonts w:ascii="Arial" w:hAnsi="Arial" w:cs="Arial"/>
          <w:lang w:eastAsia="es-ES"/>
        </w:rPr>
        <w:t> </w:t>
      </w:r>
    </w:p>
    <w:p w:rsidR="00DB5719" w:rsidRPr="00C965A1" w:rsidRDefault="00DB5719" w:rsidP="00C965A1">
      <w:pPr>
        <w:jc w:val="both"/>
        <w:rPr>
          <w:rFonts w:ascii="Arial" w:hAnsi="Arial" w:cs="Arial"/>
          <w:b/>
          <w:sz w:val="24"/>
          <w:szCs w:val="24"/>
          <w:lang w:eastAsia="es-ES"/>
        </w:rPr>
      </w:pPr>
      <w:r w:rsidRPr="00C965A1">
        <w:rPr>
          <w:rFonts w:ascii="Arial" w:hAnsi="Arial" w:cs="Arial"/>
          <w:b/>
          <w:sz w:val="24"/>
          <w:szCs w:val="24"/>
          <w:lang w:eastAsia="es-ES"/>
        </w:rPr>
        <w:t xml:space="preserve">EDA e </w:t>
      </w:r>
      <w:proofErr w:type="spellStart"/>
      <w:r w:rsidRPr="00C965A1">
        <w:rPr>
          <w:rFonts w:ascii="Arial" w:hAnsi="Arial" w:cs="Arial"/>
          <w:b/>
          <w:sz w:val="24"/>
          <w:szCs w:val="24"/>
          <w:lang w:eastAsia="es-ES"/>
        </w:rPr>
        <w:t>insights</w:t>
      </w:r>
      <w:proofErr w:type="spellEnd"/>
    </w:p>
    <w:p w:rsidR="00DB5719" w:rsidRPr="00C965A1" w:rsidRDefault="00DB5719" w:rsidP="00C965A1">
      <w:pPr>
        <w:jc w:val="both"/>
        <w:rPr>
          <w:rFonts w:ascii="Arial" w:hAnsi="Arial" w:cs="Arial"/>
          <w:lang w:eastAsia="es-ES"/>
        </w:rPr>
      </w:pPr>
      <w:r w:rsidRPr="00C965A1">
        <w:rPr>
          <w:rFonts w:ascii="Arial" w:hAnsi="Arial" w:cs="Arial"/>
          <w:lang w:eastAsia="es-ES"/>
        </w:rPr>
        <w:t>Gráficos realizados:</w:t>
      </w:r>
    </w:p>
    <w:p w:rsidR="00DB5719" w:rsidRPr="00C965A1" w:rsidRDefault="00DB5719" w:rsidP="00C965A1">
      <w:pPr>
        <w:jc w:val="both"/>
        <w:rPr>
          <w:rFonts w:ascii="Arial" w:hAnsi="Arial" w:cs="Arial"/>
          <w:lang w:eastAsia="es-ES"/>
        </w:rPr>
      </w:pPr>
      <w:r w:rsidRPr="00C965A1">
        <w:rPr>
          <w:rFonts w:ascii="Arial" w:hAnsi="Arial" w:cs="Arial"/>
          <w:lang w:eastAsia="es-ES"/>
        </w:rPr>
        <w:lastRenderedPageBreak/>
        <w:t>De línea: evolución semanal de los Nuevos confirmados por país. Nuevos confirmados y temperatura promedio a lo largo del tiempo. Relación entre cobertura de vacunación y reducción de casos nuevos en América Latina. Análisis temporal de mortalidad en América Latina.</w:t>
      </w:r>
    </w:p>
    <w:p w:rsidR="00DB5719" w:rsidRPr="00C965A1" w:rsidRDefault="00DB5719" w:rsidP="00C965A1">
      <w:pPr>
        <w:jc w:val="both"/>
        <w:rPr>
          <w:rFonts w:ascii="Arial" w:hAnsi="Arial" w:cs="Arial"/>
          <w:lang w:eastAsia="es-ES"/>
        </w:rPr>
      </w:pPr>
      <w:r w:rsidRPr="00C965A1">
        <w:rPr>
          <w:rFonts w:ascii="Arial" w:hAnsi="Arial" w:cs="Arial"/>
          <w:lang w:eastAsia="es-ES"/>
        </w:rPr>
        <w:t>De Barras: progreso de vacunación por país. Impacto de la urbanización en la propagación del Covid-19. Distribución de la población de los países con altas tasas de mortalidad. Estrategia de vacunación por país. Tasa de letalidad por Covid-19 por país. Comparación de la situación actual entre países.</w:t>
      </w:r>
    </w:p>
    <w:p w:rsidR="00DB5719" w:rsidRPr="0027130F" w:rsidRDefault="00DB5719" w:rsidP="00C965A1">
      <w:pPr>
        <w:jc w:val="both"/>
        <w:rPr>
          <w:rFonts w:ascii="Arial" w:hAnsi="Arial" w:cs="Arial"/>
          <w:b/>
          <w:sz w:val="24"/>
          <w:szCs w:val="24"/>
          <w:lang w:eastAsia="es-ES"/>
        </w:rPr>
      </w:pPr>
      <w:r w:rsidRPr="0027130F">
        <w:rPr>
          <w:rFonts w:ascii="Arial" w:hAnsi="Arial" w:cs="Arial"/>
          <w:b/>
          <w:sz w:val="24"/>
          <w:szCs w:val="24"/>
          <w:lang w:eastAsia="es-ES"/>
        </w:rPr>
        <w:t>Durante el proceso de análisis exploratorio se observó:</w:t>
      </w:r>
    </w:p>
    <w:p w:rsidR="00321B86" w:rsidRPr="00C965A1" w:rsidRDefault="00321B86" w:rsidP="00C965A1">
      <w:pPr>
        <w:jc w:val="both"/>
        <w:rPr>
          <w:rFonts w:ascii="Arial" w:hAnsi="Arial" w:cs="Arial"/>
        </w:rPr>
      </w:pPr>
      <w:r w:rsidRPr="00C965A1">
        <w:rPr>
          <w:rFonts w:ascii="Arial" w:hAnsi="Arial" w:cs="Arial"/>
        </w:rPr>
        <w:t>A partir de este gráfico podemos separar la magnitud (el tamaño del problema) de la letalidad (la gravedad del problema). México tiene la tasa de letalidad más alta del grupo (</w:t>
      </w:r>
      <w:proofErr w:type="spellStart"/>
      <w:r w:rsidRPr="00C965A1">
        <w:rPr>
          <w:rFonts w:ascii="Arial" w:hAnsi="Arial" w:cs="Arial"/>
        </w:rPr>
        <w:t>aprox</w:t>
      </w:r>
      <w:proofErr w:type="spellEnd"/>
      <w:r w:rsidRPr="00C965A1">
        <w:rPr>
          <w:rFonts w:ascii="Arial" w:hAnsi="Arial" w:cs="Arial"/>
        </w:rPr>
        <w:t xml:space="preserve">=3.6). Esto indica que, aunque no tiene tantos casos como Brasil, la probabilidad de morir al contagiarse fue mucho mayor en este país. </w:t>
      </w:r>
      <w:proofErr w:type="spellStart"/>
      <w:r w:rsidRPr="00C965A1">
        <w:rPr>
          <w:rFonts w:ascii="Arial" w:hAnsi="Arial" w:cs="Arial"/>
        </w:rPr>
        <w:t>Brazil</w:t>
      </w:r>
      <w:proofErr w:type="spellEnd"/>
      <w:r w:rsidRPr="00C965A1">
        <w:rPr>
          <w:rFonts w:ascii="Arial" w:hAnsi="Arial" w:cs="Arial"/>
        </w:rPr>
        <w:t xml:space="preserve"> y Chile indican una magnitud de contagio masiva, pero están en la parte inferior del eje Y, sus sistemas de salud o su estrategia de vacunación lograron que el volumen masivo de enfermos no se tradujera en una mortalidad proporcionalmente alta. Argentina tiene una letalidad considerable (3%) sin llegar a niveles de contagio masivo, lo que sugiere una vulnerabilidad activa. Colombia y Perú tienen baja magnitud relativa, lo que indica un manejo estable de la pandemia.</w:t>
      </w:r>
    </w:p>
    <w:p w:rsidR="00321B86" w:rsidRPr="00C965A1" w:rsidRDefault="00321B86" w:rsidP="00C965A1">
      <w:pPr>
        <w:jc w:val="both"/>
        <w:rPr>
          <w:rFonts w:ascii="Arial" w:hAnsi="Arial" w:cs="Arial"/>
        </w:rPr>
      </w:pPr>
      <w:r w:rsidRPr="00C965A1">
        <w:rPr>
          <w:rFonts w:ascii="Arial" w:hAnsi="Arial" w:cs="Arial"/>
        </w:rPr>
        <w:t>Argentina: las muertes se detienen casi en seco justo después del pico masivo de vacunación en 2022.</w:t>
      </w:r>
    </w:p>
    <w:p w:rsidR="00321B86" w:rsidRPr="00C965A1" w:rsidRDefault="00321B86" w:rsidP="00C965A1">
      <w:pPr>
        <w:jc w:val="both"/>
        <w:rPr>
          <w:rFonts w:ascii="Arial" w:hAnsi="Arial" w:cs="Arial"/>
        </w:rPr>
      </w:pPr>
      <w:r w:rsidRPr="00C965A1">
        <w:rPr>
          <w:rFonts w:ascii="Arial" w:hAnsi="Arial" w:cs="Arial"/>
        </w:rPr>
        <w:t>Brasil: logró vacunar a una escala masiva (3.5e8 dosis), lo que estabilizó una curva de mortalidad que venía fuera de control.</w:t>
      </w:r>
    </w:p>
    <w:p w:rsidR="00321B86" w:rsidRPr="00C965A1" w:rsidRDefault="00321B86" w:rsidP="00C965A1">
      <w:pPr>
        <w:jc w:val="both"/>
        <w:rPr>
          <w:rFonts w:ascii="Arial" w:hAnsi="Arial" w:cs="Arial"/>
        </w:rPr>
      </w:pPr>
      <w:r w:rsidRPr="00C965A1">
        <w:rPr>
          <w:rFonts w:ascii="Arial" w:hAnsi="Arial" w:cs="Arial"/>
        </w:rPr>
        <w:t xml:space="preserve">Para México y Chile se observan tramos donde la línea azul se mantiene perfectamente horizontal. Realicé una imputación de datos </w:t>
      </w:r>
      <w:proofErr w:type="spellStart"/>
      <w:r w:rsidRPr="00C965A1">
        <w:rPr>
          <w:rFonts w:ascii="Arial" w:hAnsi="Arial" w:cs="Arial"/>
        </w:rPr>
        <w:t>ffill</w:t>
      </w:r>
      <w:proofErr w:type="spellEnd"/>
      <w:r w:rsidRPr="00C965A1">
        <w:rPr>
          <w:rFonts w:ascii="Arial" w:hAnsi="Arial" w:cs="Arial"/>
        </w:rPr>
        <w:t xml:space="preserve"> (relleno hacia adelante). Esto se debe a que los países no siempre reportan las dosis aplicadas de manera diaria, la línea horizontal no significa necesariamente que no se vacunó, indica que el valor reportado se mantuvo constante.</w:t>
      </w:r>
    </w:p>
    <w:p w:rsidR="00321B86" w:rsidRPr="00C965A1" w:rsidRDefault="00321B86" w:rsidP="00C965A1">
      <w:pPr>
        <w:jc w:val="both"/>
        <w:rPr>
          <w:rFonts w:ascii="Arial" w:hAnsi="Arial" w:cs="Arial"/>
          <w:b/>
          <w:sz w:val="24"/>
          <w:szCs w:val="24"/>
          <w:bdr w:val="none" w:sz="0" w:space="0" w:color="auto" w:frame="1"/>
          <w:lang w:eastAsia="es-ES"/>
        </w:rPr>
      </w:pPr>
    </w:p>
    <w:p w:rsidR="00DB5719" w:rsidRPr="00C965A1" w:rsidRDefault="00DB5719" w:rsidP="00C965A1">
      <w:pPr>
        <w:jc w:val="both"/>
        <w:rPr>
          <w:rFonts w:ascii="Arial" w:hAnsi="Arial" w:cs="Arial"/>
          <w:b/>
          <w:sz w:val="24"/>
          <w:szCs w:val="24"/>
          <w:lang w:eastAsia="es-ES"/>
        </w:rPr>
      </w:pPr>
      <w:r w:rsidRPr="00C965A1">
        <w:rPr>
          <w:rFonts w:ascii="Arial" w:hAnsi="Arial" w:cs="Arial"/>
          <w:b/>
          <w:sz w:val="24"/>
          <w:szCs w:val="24"/>
          <w:lang w:eastAsia="es-ES"/>
        </w:rPr>
        <w:t>Conclusiones</w:t>
      </w:r>
    </w:p>
    <w:p w:rsidR="00C43989" w:rsidRPr="00C965A1" w:rsidRDefault="00321B86" w:rsidP="00C965A1">
      <w:pPr>
        <w:jc w:val="both"/>
        <w:rPr>
          <w:rFonts w:ascii="Arial" w:hAnsi="Arial" w:cs="Arial"/>
          <w:lang w:eastAsia="es-ES"/>
        </w:rPr>
      </w:pPr>
      <w:r w:rsidRPr="00C965A1">
        <w:rPr>
          <w:rFonts w:ascii="Arial" w:hAnsi="Arial" w:cs="Arial"/>
          <w:lang w:eastAsia="es-ES"/>
        </w:rPr>
        <w:t xml:space="preserve">A pesar de observar algunas fuertes correlaciones entre algunas variables para la columna total, esa correlación se desvanece cuando llevamos el análisis a nivel de país que es lo que realmente tiene un impacto significativo. </w:t>
      </w:r>
      <w:r w:rsidR="00C965A1" w:rsidRPr="00C965A1">
        <w:rPr>
          <w:rFonts w:ascii="Arial" w:hAnsi="Arial" w:cs="Arial"/>
          <w:lang w:eastAsia="es-ES"/>
        </w:rPr>
        <w:t xml:space="preserve">El proceso ETL fue llevado a cabo con cuidado ante la presencia de muchos nulos, y el tratamiento que se les dio dependió de la variable si esta era de muy baja variabilidad o constante, si era una variable acumulativa o si era una variable continua. Se procedió a la imputación por la media o por el método </w:t>
      </w:r>
      <w:proofErr w:type="spellStart"/>
      <w:r w:rsidR="00C965A1" w:rsidRPr="00C965A1">
        <w:rPr>
          <w:rFonts w:ascii="Arial" w:hAnsi="Arial" w:cs="Arial"/>
          <w:lang w:eastAsia="es-ES"/>
        </w:rPr>
        <w:t>ffill</w:t>
      </w:r>
      <w:proofErr w:type="spellEnd"/>
      <w:r w:rsidR="00C965A1" w:rsidRPr="00C965A1">
        <w:rPr>
          <w:rFonts w:ascii="Arial" w:hAnsi="Arial" w:cs="Arial"/>
          <w:lang w:eastAsia="es-ES"/>
        </w:rPr>
        <w:t>.</w:t>
      </w:r>
      <w:r w:rsidRPr="00C965A1">
        <w:rPr>
          <w:rFonts w:ascii="Arial" w:hAnsi="Arial" w:cs="Arial"/>
          <w:lang w:eastAsia="es-ES"/>
        </w:rPr>
        <w:t xml:space="preserve"> </w:t>
      </w:r>
      <w:r w:rsidR="00C965A1" w:rsidRPr="00C965A1">
        <w:rPr>
          <w:rFonts w:ascii="Arial" w:hAnsi="Arial" w:cs="Arial"/>
          <w:lang w:eastAsia="es-ES"/>
        </w:rPr>
        <w:t>Posterior se realizaron gráficos que reflejarán la condición de cada país para entender el problema, entre estos los temporales que nos indican la velocidad de reacción en la implementación de estrategias dependiendo de la severidad del problema.</w:t>
      </w:r>
    </w:p>
    <w:sectPr w:rsidR="00C43989" w:rsidRPr="00C965A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43702"/>
    <w:multiLevelType w:val="multilevel"/>
    <w:tmpl w:val="231E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BB2C2A"/>
    <w:multiLevelType w:val="multilevel"/>
    <w:tmpl w:val="1F1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424A41"/>
    <w:multiLevelType w:val="multilevel"/>
    <w:tmpl w:val="B24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1B2D97"/>
    <w:multiLevelType w:val="multilevel"/>
    <w:tmpl w:val="56D832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A166C4"/>
    <w:multiLevelType w:val="multilevel"/>
    <w:tmpl w:val="698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12733E"/>
    <w:multiLevelType w:val="multilevel"/>
    <w:tmpl w:val="E498567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D64DA5"/>
    <w:multiLevelType w:val="multilevel"/>
    <w:tmpl w:val="EE328F4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767D79"/>
    <w:multiLevelType w:val="multilevel"/>
    <w:tmpl w:val="9962EF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B94C87"/>
    <w:multiLevelType w:val="multilevel"/>
    <w:tmpl w:val="55B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427F3E"/>
    <w:multiLevelType w:val="multilevel"/>
    <w:tmpl w:val="7346E65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8"/>
  </w:num>
  <w:num w:numId="5">
    <w:abstractNumId w:val="9"/>
  </w:num>
  <w:num w:numId="6">
    <w:abstractNumId w:val="5"/>
  </w:num>
  <w:num w:numId="7">
    <w:abstractNumId w:val="3"/>
  </w:num>
  <w:num w:numId="8">
    <w:abstractNumId w:val="6"/>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719"/>
    <w:rsid w:val="0027130F"/>
    <w:rsid w:val="00321B86"/>
    <w:rsid w:val="003A4EDB"/>
    <w:rsid w:val="003C4C4B"/>
    <w:rsid w:val="004A59BA"/>
    <w:rsid w:val="004C6C17"/>
    <w:rsid w:val="0060556A"/>
    <w:rsid w:val="006928C4"/>
    <w:rsid w:val="00C43989"/>
    <w:rsid w:val="00C724FF"/>
    <w:rsid w:val="00C965A1"/>
    <w:rsid w:val="00DB5719"/>
    <w:rsid w:val="00E95C74"/>
    <w:rsid w:val="00F137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DB57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link w:val="Ttulo3Car"/>
    <w:uiPriority w:val="9"/>
    <w:qFormat/>
    <w:rsid w:val="00DB5719"/>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719"/>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DB5719"/>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DB571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DB5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DB571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DB5719"/>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DB57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B57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DB57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link w:val="Ttulo3Car"/>
    <w:uiPriority w:val="9"/>
    <w:qFormat/>
    <w:rsid w:val="00DB5719"/>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5719"/>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DB5719"/>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DB5719"/>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DB5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DB571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DB5719"/>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DB57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B57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505943">
      <w:bodyDiv w:val="1"/>
      <w:marLeft w:val="0"/>
      <w:marRight w:val="0"/>
      <w:marTop w:val="0"/>
      <w:marBottom w:val="0"/>
      <w:divBdr>
        <w:top w:val="none" w:sz="0" w:space="0" w:color="auto"/>
        <w:left w:val="none" w:sz="0" w:space="0" w:color="auto"/>
        <w:bottom w:val="none" w:sz="0" w:space="0" w:color="auto"/>
        <w:right w:val="none" w:sz="0" w:space="0" w:color="auto"/>
      </w:divBdr>
      <w:divsChild>
        <w:div w:id="989408913">
          <w:marLeft w:val="0"/>
          <w:marRight w:val="0"/>
          <w:marTop w:val="0"/>
          <w:marBottom w:val="0"/>
          <w:divBdr>
            <w:top w:val="none" w:sz="0" w:space="0" w:color="auto"/>
            <w:left w:val="none" w:sz="0" w:space="0" w:color="auto"/>
            <w:bottom w:val="none" w:sz="0" w:space="0" w:color="auto"/>
            <w:right w:val="none" w:sz="0" w:space="0" w:color="auto"/>
          </w:divBdr>
          <w:divsChild>
            <w:div w:id="85145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20277">
      <w:bodyDiv w:val="1"/>
      <w:marLeft w:val="0"/>
      <w:marRight w:val="0"/>
      <w:marTop w:val="0"/>
      <w:marBottom w:val="0"/>
      <w:divBdr>
        <w:top w:val="none" w:sz="0" w:space="0" w:color="auto"/>
        <w:left w:val="none" w:sz="0" w:space="0" w:color="auto"/>
        <w:bottom w:val="none" w:sz="0" w:space="0" w:color="auto"/>
        <w:right w:val="none" w:sz="0" w:space="0" w:color="auto"/>
      </w:divBdr>
      <w:divsChild>
        <w:div w:id="2127461779">
          <w:marLeft w:val="0"/>
          <w:marRight w:val="0"/>
          <w:marTop w:val="0"/>
          <w:marBottom w:val="0"/>
          <w:divBdr>
            <w:top w:val="none" w:sz="0" w:space="0" w:color="auto"/>
            <w:left w:val="none" w:sz="0" w:space="0" w:color="auto"/>
            <w:bottom w:val="none" w:sz="0" w:space="0" w:color="auto"/>
            <w:right w:val="none" w:sz="0" w:space="0" w:color="auto"/>
          </w:divBdr>
          <w:divsChild>
            <w:div w:id="917323152">
              <w:marLeft w:val="0"/>
              <w:marRight w:val="0"/>
              <w:marTop w:val="0"/>
              <w:marBottom w:val="0"/>
              <w:divBdr>
                <w:top w:val="none" w:sz="0" w:space="0" w:color="auto"/>
                <w:left w:val="none" w:sz="0" w:space="0" w:color="auto"/>
                <w:bottom w:val="none" w:sz="0" w:space="0" w:color="auto"/>
                <w:right w:val="none" w:sz="0" w:space="0" w:color="auto"/>
              </w:divBdr>
            </w:div>
            <w:div w:id="1307392466">
              <w:marLeft w:val="0"/>
              <w:marRight w:val="0"/>
              <w:marTop w:val="0"/>
              <w:marBottom w:val="0"/>
              <w:divBdr>
                <w:top w:val="none" w:sz="0" w:space="0" w:color="auto"/>
                <w:left w:val="none" w:sz="0" w:space="0" w:color="auto"/>
                <w:bottom w:val="none" w:sz="0" w:space="0" w:color="auto"/>
                <w:right w:val="none" w:sz="0" w:space="0" w:color="auto"/>
              </w:divBdr>
            </w:div>
            <w:div w:id="118621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11855">
      <w:bodyDiv w:val="1"/>
      <w:marLeft w:val="0"/>
      <w:marRight w:val="0"/>
      <w:marTop w:val="0"/>
      <w:marBottom w:val="0"/>
      <w:divBdr>
        <w:top w:val="none" w:sz="0" w:space="0" w:color="auto"/>
        <w:left w:val="none" w:sz="0" w:space="0" w:color="auto"/>
        <w:bottom w:val="none" w:sz="0" w:space="0" w:color="auto"/>
        <w:right w:val="none" w:sz="0" w:space="0" w:color="auto"/>
      </w:divBdr>
      <w:divsChild>
        <w:div w:id="892231737">
          <w:marLeft w:val="0"/>
          <w:marRight w:val="0"/>
          <w:marTop w:val="0"/>
          <w:marBottom w:val="0"/>
          <w:divBdr>
            <w:top w:val="none" w:sz="0" w:space="0" w:color="auto"/>
            <w:left w:val="none" w:sz="0" w:space="0" w:color="auto"/>
            <w:bottom w:val="none" w:sz="0" w:space="0" w:color="auto"/>
            <w:right w:val="none" w:sz="0" w:space="0" w:color="auto"/>
          </w:divBdr>
        </w:div>
        <w:div w:id="475496321">
          <w:marLeft w:val="0"/>
          <w:marRight w:val="0"/>
          <w:marTop w:val="0"/>
          <w:marBottom w:val="0"/>
          <w:divBdr>
            <w:top w:val="none" w:sz="0" w:space="0" w:color="auto"/>
            <w:left w:val="none" w:sz="0" w:space="0" w:color="auto"/>
            <w:bottom w:val="none" w:sz="0" w:space="0" w:color="auto"/>
            <w:right w:val="none" w:sz="0" w:space="0" w:color="auto"/>
          </w:divBdr>
        </w:div>
        <w:div w:id="1145195642">
          <w:marLeft w:val="0"/>
          <w:marRight w:val="0"/>
          <w:marTop w:val="0"/>
          <w:marBottom w:val="0"/>
          <w:divBdr>
            <w:top w:val="none" w:sz="0" w:space="0" w:color="auto"/>
            <w:left w:val="none" w:sz="0" w:space="0" w:color="auto"/>
            <w:bottom w:val="none" w:sz="0" w:space="0" w:color="auto"/>
            <w:right w:val="none" w:sz="0" w:space="0" w:color="auto"/>
          </w:divBdr>
        </w:div>
        <w:div w:id="1759403933">
          <w:marLeft w:val="0"/>
          <w:marRight w:val="0"/>
          <w:marTop w:val="0"/>
          <w:marBottom w:val="0"/>
          <w:divBdr>
            <w:top w:val="none" w:sz="0" w:space="0" w:color="auto"/>
            <w:left w:val="none" w:sz="0" w:space="0" w:color="auto"/>
            <w:bottom w:val="none" w:sz="0" w:space="0" w:color="auto"/>
            <w:right w:val="none" w:sz="0" w:space="0" w:color="auto"/>
          </w:divBdr>
        </w:div>
        <w:div w:id="762410224">
          <w:marLeft w:val="0"/>
          <w:marRight w:val="0"/>
          <w:marTop w:val="0"/>
          <w:marBottom w:val="240"/>
          <w:divBdr>
            <w:top w:val="none" w:sz="0" w:space="0" w:color="auto"/>
            <w:left w:val="none" w:sz="0" w:space="0" w:color="auto"/>
            <w:bottom w:val="none" w:sz="0" w:space="0" w:color="auto"/>
            <w:right w:val="none" w:sz="0" w:space="0" w:color="auto"/>
          </w:divBdr>
        </w:div>
        <w:div w:id="1010571165">
          <w:marLeft w:val="0"/>
          <w:marRight w:val="0"/>
          <w:marTop w:val="0"/>
          <w:marBottom w:val="0"/>
          <w:divBdr>
            <w:top w:val="none" w:sz="0" w:space="0" w:color="auto"/>
            <w:left w:val="none" w:sz="0" w:space="0" w:color="auto"/>
            <w:bottom w:val="none" w:sz="0" w:space="0" w:color="auto"/>
            <w:right w:val="none" w:sz="0" w:space="0" w:color="auto"/>
          </w:divBdr>
        </w:div>
        <w:div w:id="1038965506">
          <w:marLeft w:val="0"/>
          <w:marRight w:val="0"/>
          <w:marTop w:val="0"/>
          <w:marBottom w:val="0"/>
          <w:divBdr>
            <w:top w:val="none" w:sz="0" w:space="0" w:color="auto"/>
            <w:left w:val="none" w:sz="0" w:space="0" w:color="auto"/>
            <w:bottom w:val="none" w:sz="0" w:space="0" w:color="auto"/>
            <w:right w:val="none" w:sz="0" w:space="0" w:color="auto"/>
          </w:divBdr>
        </w:div>
        <w:div w:id="113526396">
          <w:marLeft w:val="0"/>
          <w:marRight w:val="0"/>
          <w:marTop w:val="0"/>
          <w:marBottom w:val="0"/>
          <w:divBdr>
            <w:top w:val="none" w:sz="0" w:space="0" w:color="auto"/>
            <w:left w:val="none" w:sz="0" w:space="0" w:color="auto"/>
            <w:bottom w:val="none" w:sz="0" w:space="0" w:color="auto"/>
            <w:right w:val="none" w:sz="0" w:space="0" w:color="auto"/>
          </w:divBdr>
        </w:div>
      </w:divsChild>
    </w:div>
    <w:div w:id="1841890262">
      <w:bodyDiv w:val="1"/>
      <w:marLeft w:val="0"/>
      <w:marRight w:val="0"/>
      <w:marTop w:val="0"/>
      <w:marBottom w:val="0"/>
      <w:divBdr>
        <w:top w:val="none" w:sz="0" w:space="0" w:color="auto"/>
        <w:left w:val="none" w:sz="0" w:space="0" w:color="auto"/>
        <w:bottom w:val="none" w:sz="0" w:space="0" w:color="auto"/>
        <w:right w:val="none" w:sz="0" w:space="0" w:color="auto"/>
      </w:divBdr>
      <w:divsChild>
        <w:div w:id="350298931">
          <w:marLeft w:val="0"/>
          <w:marRight w:val="0"/>
          <w:marTop w:val="0"/>
          <w:marBottom w:val="0"/>
          <w:divBdr>
            <w:top w:val="none" w:sz="0" w:space="0" w:color="auto"/>
            <w:left w:val="none" w:sz="0" w:space="0" w:color="auto"/>
            <w:bottom w:val="none" w:sz="0" w:space="0" w:color="auto"/>
            <w:right w:val="none" w:sz="0" w:space="0" w:color="auto"/>
          </w:divBdr>
          <w:divsChild>
            <w:div w:id="95756600">
              <w:marLeft w:val="0"/>
              <w:marRight w:val="0"/>
              <w:marTop w:val="0"/>
              <w:marBottom w:val="0"/>
              <w:divBdr>
                <w:top w:val="none" w:sz="0" w:space="0" w:color="auto"/>
                <w:left w:val="none" w:sz="0" w:space="0" w:color="auto"/>
                <w:bottom w:val="none" w:sz="0" w:space="0" w:color="auto"/>
                <w:right w:val="none" w:sz="0" w:space="0" w:color="auto"/>
              </w:divBdr>
            </w:div>
            <w:div w:id="1669751593">
              <w:marLeft w:val="0"/>
              <w:marRight w:val="0"/>
              <w:marTop w:val="0"/>
              <w:marBottom w:val="0"/>
              <w:divBdr>
                <w:top w:val="none" w:sz="0" w:space="0" w:color="auto"/>
                <w:left w:val="none" w:sz="0" w:space="0" w:color="auto"/>
                <w:bottom w:val="none" w:sz="0" w:space="0" w:color="auto"/>
                <w:right w:val="none" w:sz="0" w:space="0" w:color="auto"/>
              </w:divBdr>
            </w:div>
            <w:div w:id="1360232255">
              <w:marLeft w:val="0"/>
              <w:marRight w:val="0"/>
              <w:marTop w:val="0"/>
              <w:marBottom w:val="0"/>
              <w:divBdr>
                <w:top w:val="none" w:sz="0" w:space="0" w:color="auto"/>
                <w:left w:val="none" w:sz="0" w:space="0" w:color="auto"/>
                <w:bottom w:val="none" w:sz="0" w:space="0" w:color="auto"/>
                <w:right w:val="none" w:sz="0" w:space="0" w:color="auto"/>
              </w:divBdr>
            </w:div>
            <w:div w:id="911230692">
              <w:marLeft w:val="0"/>
              <w:marRight w:val="0"/>
              <w:marTop w:val="0"/>
              <w:marBottom w:val="0"/>
              <w:divBdr>
                <w:top w:val="none" w:sz="0" w:space="0" w:color="auto"/>
                <w:left w:val="none" w:sz="0" w:space="0" w:color="auto"/>
                <w:bottom w:val="none" w:sz="0" w:space="0" w:color="auto"/>
                <w:right w:val="none" w:sz="0" w:space="0" w:color="auto"/>
              </w:divBdr>
            </w:div>
            <w:div w:id="904998441">
              <w:marLeft w:val="0"/>
              <w:marRight w:val="0"/>
              <w:marTop w:val="0"/>
              <w:marBottom w:val="0"/>
              <w:divBdr>
                <w:top w:val="none" w:sz="0" w:space="0" w:color="auto"/>
                <w:left w:val="none" w:sz="0" w:space="0" w:color="auto"/>
                <w:bottom w:val="none" w:sz="0" w:space="0" w:color="auto"/>
                <w:right w:val="none" w:sz="0" w:space="0" w:color="auto"/>
              </w:divBdr>
            </w:div>
            <w:div w:id="1687705572">
              <w:marLeft w:val="0"/>
              <w:marRight w:val="0"/>
              <w:marTop w:val="0"/>
              <w:marBottom w:val="0"/>
              <w:divBdr>
                <w:top w:val="none" w:sz="0" w:space="0" w:color="auto"/>
                <w:left w:val="none" w:sz="0" w:space="0" w:color="auto"/>
                <w:bottom w:val="none" w:sz="0" w:space="0" w:color="auto"/>
                <w:right w:val="none" w:sz="0" w:space="0" w:color="auto"/>
              </w:divBdr>
            </w:div>
            <w:div w:id="1848278480">
              <w:marLeft w:val="0"/>
              <w:marRight w:val="0"/>
              <w:marTop w:val="0"/>
              <w:marBottom w:val="0"/>
              <w:divBdr>
                <w:top w:val="none" w:sz="0" w:space="0" w:color="auto"/>
                <w:left w:val="none" w:sz="0" w:space="0" w:color="auto"/>
                <w:bottom w:val="none" w:sz="0" w:space="0" w:color="auto"/>
                <w:right w:val="none" w:sz="0" w:space="0" w:color="auto"/>
              </w:divBdr>
            </w:div>
            <w:div w:id="876311788">
              <w:marLeft w:val="0"/>
              <w:marRight w:val="0"/>
              <w:marTop w:val="0"/>
              <w:marBottom w:val="0"/>
              <w:divBdr>
                <w:top w:val="none" w:sz="0" w:space="0" w:color="auto"/>
                <w:left w:val="none" w:sz="0" w:space="0" w:color="auto"/>
                <w:bottom w:val="none" w:sz="0" w:space="0" w:color="auto"/>
                <w:right w:val="none" w:sz="0" w:space="0" w:color="auto"/>
              </w:divBdr>
            </w:div>
            <w:div w:id="10409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2739">
      <w:bodyDiv w:val="1"/>
      <w:marLeft w:val="0"/>
      <w:marRight w:val="0"/>
      <w:marTop w:val="0"/>
      <w:marBottom w:val="0"/>
      <w:divBdr>
        <w:top w:val="none" w:sz="0" w:space="0" w:color="auto"/>
        <w:left w:val="none" w:sz="0" w:space="0" w:color="auto"/>
        <w:bottom w:val="none" w:sz="0" w:space="0" w:color="auto"/>
        <w:right w:val="none" w:sz="0" w:space="0" w:color="auto"/>
      </w:divBdr>
      <w:divsChild>
        <w:div w:id="1725174058">
          <w:marLeft w:val="0"/>
          <w:marRight w:val="0"/>
          <w:marTop w:val="0"/>
          <w:marBottom w:val="0"/>
          <w:divBdr>
            <w:top w:val="none" w:sz="0" w:space="0" w:color="auto"/>
            <w:left w:val="none" w:sz="0" w:space="0" w:color="auto"/>
            <w:bottom w:val="none" w:sz="0" w:space="0" w:color="auto"/>
            <w:right w:val="none" w:sz="0" w:space="0" w:color="auto"/>
          </w:divBdr>
          <w:divsChild>
            <w:div w:id="1963731447">
              <w:marLeft w:val="0"/>
              <w:marRight w:val="0"/>
              <w:marTop w:val="0"/>
              <w:marBottom w:val="0"/>
              <w:divBdr>
                <w:top w:val="none" w:sz="0" w:space="0" w:color="auto"/>
                <w:left w:val="none" w:sz="0" w:space="0" w:color="auto"/>
                <w:bottom w:val="none" w:sz="0" w:space="0" w:color="auto"/>
                <w:right w:val="none" w:sz="0" w:space="0" w:color="auto"/>
              </w:divBdr>
            </w:div>
            <w:div w:id="20593244">
              <w:marLeft w:val="0"/>
              <w:marRight w:val="0"/>
              <w:marTop w:val="0"/>
              <w:marBottom w:val="0"/>
              <w:divBdr>
                <w:top w:val="none" w:sz="0" w:space="0" w:color="auto"/>
                <w:left w:val="none" w:sz="0" w:space="0" w:color="auto"/>
                <w:bottom w:val="none" w:sz="0" w:space="0" w:color="auto"/>
                <w:right w:val="none" w:sz="0" w:space="0" w:color="auto"/>
              </w:divBdr>
            </w:div>
            <w:div w:id="2076512293">
              <w:marLeft w:val="0"/>
              <w:marRight w:val="0"/>
              <w:marTop w:val="0"/>
              <w:marBottom w:val="0"/>
              <w:divBdr>
                <w:top w:val="none" w:sz="0" w:space="0" w:color="auto"/>
                <w:left w:val="none" w:sz="0" w:space="0" w:color="auto"/>
                <w:bottom w:val="none" w:sz="0" w:space="0" w:color="auto"/>
                <w:right w:val="none" w:sz="0" w:space="0" w:color="auto"/>
              </w:divBdr>
            </w:div>
            <w:div w:id="1701471444">
              <w:marLeft w:val="0"/>
              <w:marRight w:val="0"/>
              <w:marTop w:val="0"/>
              <w:marBottom w:val="0"/>
              <w:divBdr>
                <w:top w:val="none" w:sz="0" w:space="0" w:color="auto"/>
                <w:left w:val="none" w:sz="0" w:space="0" w:color="auto"/>
                <w:bottom w:val="none" w:sz="0" w:space="0" w:color="auto"/>
                <w:right w:val="none" w:sz="0" w:space="0" w:color="auto"/>
              </w:divBdr>
            </w:div>
            <w:div w:id="1177697704">
              <w:marLeft w:val="0"/>
              <w:marRight w:val="0"/>
              <w:marTop w:val="0"/>
              <w:marBottom w:val="0"/>
              <w:divBdr>
                <w:top w:val="none" w:sz="0" w:space="0" w:color="auto"/>
                <w:left w:val="none" w:sz="0" w:space="0" w:color="auto"/>
                <w:bottom w:val="none" w:sz="0" w:space="0" w:color="auto"/>
                <w:right w:val="none" w:sz="0" w:space="0" w:color="auto"/>
              </w:divBdr>
            </w:div>
            <w:div w:id="1780833382">
              <w:marLeft w:val="0"/>
              <w:marRight w:val="0"/>
              <w:marTop w:val="0"/>
              <w:marBottom w:val="0"/>
              <w:divBdr>
                <w:top w:val="none" w:sz="0" w:space="0" w:color="auto"/>
                <w:left w:val="none" w:sz="0" w:space="0" w:color="auto"/>
                <w:bottom w:val="none" w:sz="0" w:space="0" w:color="auto"/>
                <w:right w:val="none" w:sz="0" w:space="0" w:color="auto"/>
              </w:divBdr>
            </w:div>
            <w:div w:id="1598249343">
              <w:marLeft w:val="0"/>
              <w:marRight w:val="0"/>
              <w:marTop w:val="0"/>
              <w:marBottom w:val="0"/>
              <w:divBdr>
                <w:top w:val="none" w:sz="0" w:space="0" w:color="auto"/>
                <w:left w:val="none" w:sz="0" w:space="0" w:color="auto"/>
                <w:bottom w:val="none" w:sz="0" w:space="0" w:color="auto"/>
                <w:right w:val="none" w:sz="0" w:space="0" w:color="auto"/>
              </w:divBdr>
            </w:div>
            <w:div w:id="2043239498">
              <w:marLeft w:val="0"/>
              <w:marRight w:val="0"/>
              <w:marTop w:val="0"/>
              <w:marBottom w:val="0"/>
              <w:divBdr>
                <w:top w:val="none" w:sz="0" w:space="0" w:color="auto"/>
                <w:left w:val="none" w:sz="0" w:space="0" w:color="auto"/>
                <w:bottom w:val="none" w:sz="0" w:space="0" w:color="auto"/>
                <w:right w:val="none" w:sz="0" w:space="0" w:color="auto"/>
              </w:divBdr>
            </w:div>
            <w:div w:id="435518453">
              <w:marLeft w:val="0"/>
              <w:marRight w:val="0"/>
              <w:marTop w:val="0"/>
              <w:marBottom w:val="0"/>
              <w:divBdr>
                <w:top w:val="none" w:sz="0" w:space="0" w:color="auto"/>
                <w:left w:val="none" w:sz="0" w:space="0" w:color="auto"/>
                <w:bottom w:val="none" w:sz="0" w:space="0" w:color="auto"/>
                <w:right w:val="none" w:sz="0" w:space="0" w:color="auto"/>
              </w:divBdr>
            </w:div>
            <w:div w:id="491071463">
              <w:marLeft w:val="0"/>
              <w:marRight w:val="0"/>
              <w:marTop w:val="0"/>
              <w:marBottom w:val="0"/>
              <w:divBdr>
                <w:top w:val="none" w:sz="0" w:space="0" w:color="auto"/>
                <w:left w:val="none" w:sz="0" w:space="0" w:color="auto"/>
                <w:bottom w:val="none" w:sz="0" w:space="0" w:color="auto"/>
                <w:right w:val="none" w:sz="0" w:space="0" w:color="auto"/>
              </w:divBdr>
            </w:div>
            <w:div w:id="1345132565">
              <w:marLeft w:val="0"/>
              <w:marRight w:val="0"/>
              <w:marTop w:val="0"/>
              <w:marBottom w:val="0"/>
              <w:divBdr>
                <w:top w:val="none" w:sz="0" w:space="0" w:color="auto"/>
                <w:left w:val="none" w:sz="0" w:space="0" w:color="auto"/>
                <w:bottom w:val="none" w:sz="0" w:space="0" w:color="auto"/>
                <w:right w:val="none" w:sz="0" w:space="0" w:color="auto"/>
              </w:divBdr>
            </w:div>
            <w:div w:id="2028362214">
              <w:marLeft w:val="0"/>
              <w:marRight w:val="0"/>
              <w:marTop w:val="0"/>
              <w:marBottom w:val="0"/>
              <w:divBdr>
                <w:top w:val="none" w:sz="0" w:space="0" w:color="auto"/>
                <w:left w:val="none" w:sz="0" w:space="0" w:color="auto"/>
                <w:bottom w:val="none" w:sz="0" w:space="0" w:color="auto"/>
                <w:right w:val="none" w:sz="0" w:space="0" w:color="auto"/>
              </w:divBdr>
            </w:div>
            <w:div w:id="2030593931">
              <w:marLeft w:val="0"/>
              <w:marRight w:val="0"/>
              <w:marTop w:val="0"/>
              <w:marBottom w:val="0"/>
              <w:divBdr>
                <w:top w:val="none" w:sz="0" w:space="0" w:color="auto"/>
                <w:left w:val="none" w:sz="0" w:space="0" w:color="auto"/>
                <w:bottom w:val="none" w:sz="0" w:space="0" w:color="auto"/>
                <w:right w:val="none" w:sz="0" w:space="0" w:color="auto"/>
              </w:divBdr>
            </w:div>
            <w:div w:id="1874079472">
              <w:marLeft w:val="0"/>
              <w:marRight w:val="0"/>
              <w:marTop w:val="0"/>
              <w:marBottom w:val="0"/>
              <w:divBdr>
                <w:top w:val="none" w:sz="0" w:space="0" w:color="auto"/>
                <w:left w:val="none" w:sz="0" w:space="0" w:color="auto"/>
                <w:bottom w:val="none" w:sz="0" w:space="0" w:color="auto"/>
                <w:right w:val="none" w:sz="0" w:space="0" w:color="auto"/>
              </w:divBdr>
            </w:div>
            <w:div w:id="829374210">
              <w:marLeft w:val="0"/>
              <w:marRight w:val="0"/>
              <w:marTop w:val="0"/>
              <w:marBottom w:val="0"/>
              <w:divBdr>
                <w:top w:val="none" w:sz="0" w:space="0" w:color="auto"/>
                <w:left w:val="none" w:sz="0" w:space="0" w:color="auto"/>
                <w:bottom w:val="none" w:sz="0" w:space="0" w:color="auto"/>
                <w:right w:val="none" w:sz="0" w:space="0" w:color="auto"/>
              </w:divBdr>
            </w:div>
            <w:div w:id="1322394288">
              <w:marLeft w:val="0"/>
              <w:marRight w:val="0"/>
              <w:marTop w:val="0"/>
              <w:marBottom w:val="0"/>
              <w:divBdr>
                <w:top w:val="none" w:sz="0" w:space="0" w:color="auto"/>
                <w:left w:val="none" w:sz="0" w:space="0" w:color="auto"/>
                <w:bottom w:val="none" w:sz="0" w:space="0" w:color="auto"/>
                <w:right w:val="none" w:sz="0" w:space="0" w:color="auto"/>
              </w:divBdr>
            </w:div>
            <w:div w:id="1347057197">
              <w:marLeft w:val="0"/>
              <w:marRight w:val="0"/>
              <w:marTop w:val="0"/>
              <w:marBottom w:val="0"/>
              <w:divBdr>
                <w:top w:val="none" w:sz="0" w:space="0" w:color="auto"/>
                <w:left w:val="none" w:sz="0" w:space="0" w:color="auto"/>
                <w:bottom w:val="none" w:sz="0" w:space="0" w:color="auto"/>
                <w:right w:val="none" w:sz="0" w:space="0" w:color="auto"/>
              </w:divBdr>
            </w:div>
            <w:div w:id="1337919376">
              <w:marLeft w:val="0"/>
              <w:marRight w:val="0"/>
              <w:marTop w:val="0"/>
              <w:marBottom w:val="0"/>
              <w:divBdr>
                <w:top w:val="none" w:sz="0" w:space="0" w:color="auto"/>
                <w:left w:val="none" w:sz="0" w:space="0" w:color="auto"/>
                <w:bottom w:val="none" w:sz="0" w:space="0" w:color="auto"/>
                <w:right w:val="none" w:sz="0" w:space="0" w:color="auto"/>
              </w:divBdr>
            </w:div>
            <w:div w:id="1017081050">
              <w:marLeft w:val="0"/>
              <w:marRight w:val="0"/>
              <w:marTop w:val="0"/>
              <w:marBottom w:val="0"/>
              <w:divBdr>
                <w:top w:val="none" w:sz="0" w:space="0" w:color="auto"/>
                <w:left w:val="none" w:sz="0" w:space="0" w:color="auto"/>
                <w:bottom w:val="none" w:sz="0" w:space="0" w:color="auto"/>
                <w:right w:val="none" w:sz="0" w:space="0" w:color="auto"/>
              </w:divBdr>
            </w:div>
            <w:div w:id="4310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4103">
      <w:bodyDiv w:val="1"/>
      <w:marLeft w:val="0"/>
      <w:marRight w:val="0"/>
      <w:marTop w:val="0"/>
      <w:marBottom w:val="0"/>
      <w:divBdr>
        <w:top w:val="none" w:sz="0" w:space="0" w:color="auto"/>
        <w:left w:val="none" w:sz="0" w:space="0" w:color="auto"/>
        <w:bottom w:val="none" w:sz="0" w:space="0" w:color="auto"/>
        <w:right w:val="none" w:sz="0" w:space="0" w:color="auto"/>
      </w:divBdr>
      <w:divsChild>
        <w:div w:id="1571892033">
          <w:marLeft w:val="0"/>
          <w:marRight w:val="0"/>
          <w:marTop w:val="0"/>
          <w:marBottom w:val="0"/>
          <w:divBdr>
            <w:top w:val="none" w:sz="0" w:space="0" w:color="auto"/>
            <w:left w:val="none" w:sz="0" w:space="0" w:color="auto"/>
            <w:bottom w:val="none" w:sz="0" w:space="0" w:color="auto"/>
            <w:right w:val="none" w:sz="0" w:space="0" w:color="auto"/>
          </w:divBdr>
          <w:divsChild>
            <w:div w:id="994534554">
              <w:marLeft w:val="0"/>
              <w:marRight w:val="0"/>
              <w:marTop w:val="0"/>
              <w:marBottom w:val="0"/>
              <w:divBdr>
                <w:top w:val="none" w:sz="0" w:space="0" w:color="auto"/>
                <w:left w:val="none" w:sz="0" w:space="0" w:color="auto"/>
                <w:bottom w:val="none" w:sz="0" w:space="0" w:color="auto"/>
                <w:right w:val="none" w:sz="0" w:space="0" w:color="auto"/>
              </w:divBdr>
            </w:div>
            <w:div w:id="5349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1617</TotalTime>
  <Pages>1</Pages>
  <Words>839</Words>
  <Characters>4615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angel alvarado torres</dc:creator>
  <cp:lastModifiedBy>juan angel alvarado torres</cp:lastModifiedBy>
  <cp:revision>7</cp:revision>
  <dcterms:created xsi:type="dcterms:W3CDTF">2026-01-09T23:15:00Z</dcterms:created>
  <dcterms:modified xsi:type="dcterms:W3CDTF">2026-01-15T14:11:00Z</dcterms:modified>
</cp:coreProperties>
</file>