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МИНИСТЕРСТВО ОБРАЗОВАНИЯ И НАУКИ РОССИЙСКОЙ ФЕДЕРАЦИИ</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Федеральное государственное бюджетное образовательное учреждение высшего образования</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КУБАНСКИЙ ГОСУДАРСТВЕННЫЙ УНИВЕРСИТЕТ</w:t>
      </w:r>
      <w:r>
        <w:rPr>
          <w:rFonts w:ascii="Times New Roman" w:hAnsi="Times New Roman" w:cs="Times New Roman" w:eastAsia="Times New Roman"/>
          <w:b/>
          <w:color w:val="000000"/>
          <w:spacing w:val="0"/>
          <w:position w:val="0"/>
          <w:sz w:val="28"/>
          <w:shd w:fill="auto" w:val="clear"/>
        </w:rPr>
        <w:t xml:space="preserve">» </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ФГБОУ ВО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КУБГУ</w:t>
      </w:r>
      <w:r>
        <w:rPr>
          <w:rFonts w:ascii="Times New Roman" w:hAnsi="Times New Roman" w:cs="Times New Roman" w:eastAsia="Times New Roman"/>
          <w:b/>
          <w:color w:val="000000"/>
          <w:spacing w:val="0"/>
          <w:position w:val="0"/>
          <w:sz w:val="28"/>
          <w:shd w:fill="auto" w:val="clear"/>
        </w:rPr>
        <w:t xml:space="preserve">»)</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Факультет компьютерных технологий и прикладной математики</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Кафедра вычислительных технологий</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Отчет</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по лабораторной работе </w:t>
      </w:r>
      <w:r>
        <w:rPr>
          <w:rFonts w:ascii="Segoe UI Symbol" w:hAnsi="Segoe UI Symbol" w:cs="Segoe UI Symbol" w:eastAsia="Segoe UI Symbol"/>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по курсу</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НЕЙРОСЕТЕВЫЕ И НЕЧЕТКИЕ МОДЕЛИ</w:t>
      </w:r>
      <w:r>
        <w:rPr>
          <w:rFonts w:ascii="Times New Roman" w:hAnsi="Times New Roman" w:cs="Times New Roman" w:eastAsia="Times New Roman"/>
          <w:b/>
          <w:color w:val="000000"/>
          <w:spacing w:val="0"/>
          <w:position w:val="0"/>
          <w:sz w:val="28"/>
          <w:shd w:fill="auto" w:val="clear"/>
        </w:rPr>
        <w:t xml:space="preserve">»</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637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Работу выполнил </w:t>
      </w:r>
    </w:p>
    <w:p>
      <w:pPr>
        <w:spacing w:before="0" w:after="200" w:line="240"/>
        <w:ind w:right="0" w:left="637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Студент 49 группы</w:t>
      </w:r>
    </w:p>
    <w:p>
      <w:pPr>
        <w:spacing w:before="0" w:after="200" w:line="240"/>
        <w:ind w:right="0" w:left="637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Фролов С. А</w:t>
      </w:r>
    </w:p>
    <w:p>
      <w:pPr>
        <w:spacing w:before="0" w:after="200" w:line="240"/>
        <w:ind w:right="0" w:left="637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Преподаватель:</w:t>
      </w:r>
    </w:p>
    <w:p>
      <w:pPr>
        <w:spacing w:before="0" w:after="200" w:line="240"/>
        <w:ind w:right="0" w:left="637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Крамаренко А. А.</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Краснодар </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2024</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 работы: </w:t>
      </w:r>
      <w:r>
        <w:rPr>
          <w:rFonts w:ascii="Times New Roman" w:hAnsi="Times New Roman" w:cs="Times New Roman" w:eastAsia="Times New Roman"/>
          <w:color w:val="auto"/>
          <w:spacing w:val="0"/>
          <w:position w:val="0"/>
          <w:sz w:val="28"/>
          <w:shd w:fill="auto" w:val="clear"/>
        </w:rPr>
        <w:t xml:space="preserve">методы представления результатов экспертиз, метод парных сравнений, метод ранговой корреляции, решение задач на MATLAB.</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Ход работы: </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Используя метод парных сравнений, сравнить важность критериев для выбора контрагентов, поставляющих зерно на комбинат хлебопродуктов. По результатам ранжирования критериев экспертом сформировать матрицу парных сравнений, проведя три итерации, найти итерированную силу критерия и оценить значимость принятых критериев.</w:t>
      </w: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r>
        <w:object w:dxaOrig="4853" w:dyaOrig="3427">
          <v:rect xmlns:o="urn:schemas-microsoft-com:office:office" xmlns:v="urn:schemas-microsoft-com:vml" id="rectole0000000000" style="width:242.650000pt;height:17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Рисунок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Условия для выполнения задачи</w:t>
      </w: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Определяем текущие критерии, их ранги и переходим к созданию матрицы парных сравнений. Для этого находим количество критериев и формируем, соразмерный текущему, массив нулей.</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формируем саму матрицу: сравниваем критерии и для каждого составляем отношения</w:t>
      </w:r>
    </w:p>
    <w:p>
      <w:pPr>
        <w:spacing w:before="0" w:after="160" w:line="36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где a</w:t>
      </w:r>
      <w:r>
        <w:rPr>
          <w:rFonts w:ascii="Times New Roman" w:hAnsi="Times New Roman" w:cs="Times New Roman" w:eastAsia="Times New Roman"/>
          <w:color w:val="auto"/>
          <w:spacing w:val="0"/>
          <w:position w:val="0"/>
          <w:sz w:val="28"/>
          <w:shd w:fill="auto" w:val="clear"/>
          <w:vertAlign w:val="subscript"/>
        </w:rPr>
        <w:t xml:space="preserve">ij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отношение критерия i к критерию j.</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6204" w:dyaOrig="2970">
          <v:rect xmlns:o="urn:schemas-microsoft-com:office:office" xmlns:v="urn:schemas-microsoft-com:vml" id="rectole0000000001" style="width:310.200000pt;height:14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Рисунок 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Построение матрицы парных сравнений</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6258" w:dyaOrig="2110">
          <v:rect xmlns:o="urn:schemas-microsoft-com:office:office" xmlns:v="urn:schemas-microsoft-com:vml" id="rectole0000000002" style="width:312.900000pt;height:10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построения матрицы</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Через eigenvector возвращаем вектор-столбец итерированных сил критериев (вектор-столбец собственных значений) и переходим к оценке значимости критериев.</w:t>
      </w:r>
    </w:p>
    <w:p>
      <w:pPr>
        <w:spacing w:before="0" w:after="160" w:line="360"/>
        <w:ind w:right="0" w:left="0" w:firstLine="709"/>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8"/>
          <w:shd w:fill="auto" w:val="clear"/>
        </w:rPr>
        <w:t xml:space="preserve">Далее в расчет вводится понятие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итерированная сила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порядка </w:t>
      </w:r>
      <w:r>
        <w:rPr>
          <w:rFonts w:ascii="Times New Roman" w:hAnsi="Times New Roman" w:cs="Times New Roman" w:eastAsia="Times New Roman"/>
          <w:color w:val="auto"/>
          <w:spacing w:val="0"/>
          <w:position w:val="0"/>
          <w:sz w:val="28"/>
          <w:shd w:fill="auto" w:val="clear"/>
        </w:rPr>
        <w:t xml:space="preserve">«k» </w:t>
      </w:r>
      <w:r>
        <w:rPr>
          <w:rFonts w:ascii="Times New Roman" w:hAnsi="Times New Roman" w:cs="Times New Roman" w:eastAsia="Times New Roman"/>
          <w:color w:val="auto"/>
          <w:spacing w:val="0"/>
          <w:position w:val="0"/>
          <w:sz w:val="28"/>
          <w:shd w:fill="auto" w:val="clear"/>
        </w:rPr>
        <w:t xml:space="preserve">параметров в виде матрицы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столбца P(k), которая определяется по формуле:</w:t>
      </w:r>
    </w:p>
    <w:p>
      <w:pPr>
        <w:spacing w:before="0" w:after="16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16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Итерированная сила объекта  определяется как произведение строки матрицы A на столбец матрицы P(k)</w:t>
      </w:r>
    </w:p>
    <w:p>
      <w:pPr>
        <w:spacing w:before="0" w:after="160" w:line="360"/>
        <w:ind w:right="0" w:left="0" w:firstLine="0"/>
        <w:jc w:val="left"/>
        <w:rPr>
          <w:rFonts w:ascii="Times New Roman" w:hAnsi="Times New Roman" w:cs="Times New Roman" w:eastAsia="Times New Roman"/>
          <w:i/>
          <w:color w:val="auto"/>
          <w:spacing w:val="0"/>
          <w:position w:val="0"/>
          <w:sz w:val="36"/>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начале расчета при j = 1, берется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Вычисление вектора идет итерировано (3 итерации), где проходит проверка на сходимость и нормализация.</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1906" w:dyaOrig="2463">
          <v:rect xmlns:o="urn:schemas-microsoft-com:office:office" xmlns:v="urn:schemas-microsoft-com:vml" id="rectole0000000003" style="width:95.300000pt;height:123.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Рисунок 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Вектор-столбец значений</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4896" w:dyaOrig="3435">
          <v:rect xmlns:o="urn:schemas-microsoft-com:office:office" xmlns:v="urn:schemas-microsoft-com:vml" id="rectole0000000004" style="width:244.800000pt;height:171.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Вычисление итерированной силы критерия</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Переходим к оценке значимости критериев. Через sort выводим их от высокого ранга к низкому и ранжируем значения критерий.</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4056" w:dyaOrig="1923">
          <v:rect xmlns:o="urn:schemas-microsoft-com:office:office" xmlns:v="urn:schemas-microsoft-com:vml" id="rectole0000000005" style="width:202.800000pt;height:96.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Рисунок 6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вывод ранжированных критериев</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полученному списку создаем график, где будет отображено ранжирование.</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5385" w:dyaOrig="4082">
          <v:rect xmlns:o="urn:schemas-microsoft-com:office:office" xmlns:v="urn:schemas-microsoft-com:vml" id="rectole0000000006" style="width:269.250000pt;height:204.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7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Диаграмма оценки значимости</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Используя метод ранговой корреляции, оценить важность параметров, учитываемых клиентами туристической фирмы согласно варианту. Перевести коэффициенты весомости в ранги. Оценить степень согласованности мнений экспертов.</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6134" w:dyaOrig="2955">
          <v:rect xmlns:o="urn:schemas-microsoft-com:office:office" xmlns:v="urn:schemas-microsoft-com:vml" id="rectole0000000007" style="width:306.700000pt;height:147.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8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Условия для выполнения задачи</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3305" w:dyaOrig="3340">
          <v:rect xmlns:o="urn:schemas-microsoft-com:office:office" xmlns:v="urn:schemas-microsoft-com:vml" id="rectole0000000008" style="width:165.250000pt;height:167.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9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работы программы</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5939" w:dyaOrig="4526">
          <v:rect xmlns:o="urn:schemas-microsoft-com:office:office" xmlns:v="urn:schemas-microsoft-com:vml" id="rectole0000000009" style="width:296.950000pt;height:226.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10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Отображение оценки значимости критериев</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