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 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вычислительных технологий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НЕЙРОСЕТЕВЫЕ И НЕЧЕТКИЕ МОДЕЛИ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Работу выполнил 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49 группы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Фролов С. А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Крамаренко А. 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Краснодар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Синтез функций принадлежности различного типа посредством программы Matlab.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подпрограмму для построения функции принадлежности, графическое изображение которой представлено по указанному варианту (вариант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12" w:dyaOrig="1642">
          <v:rect xmlns:o="urn:schemas-microsoft-com:office:office" xmlns:v="urn:schemas-microsoft-com:vml" id="rectole0000000000" style="width:380.600000pt;height:8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согласно варианту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Строим функцию принадлежности через определение значений x и y с нужными значениями (диапазон значений и сама функция).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08" w:dyaOrig="4771">
          <v:rect xmlns:o="urn:schemas-microsoft-com:office:office" xmlns:v="urn:schemas-microsoft-com:vml" id="rectole0000000001" style="width:355.400000pt;height:23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Построение функции принадлежности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подпрограмму нахождения всех возможных вариантов нечеткой импликации для двух входных сигналов, представленными функциями принадлежности. Графическое представление идет по варианту (вариант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16" w:dyaOrig="1524">
          <v:rect xmlns:o="urn:schemas-microsoft-com:office:office" xmlns:v="urn:schemas-microsoft-com:vml" id="rectole0000000002" style="width:405.800000pt;height:7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согласно варианту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Нечеткая импликация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логическая операция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Если… Тогда…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результатом которой является значения выводов нечеткого высказывания.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первой и второй функций определяем значения, объединяем и выводим в виде плоского графика через meshgrid и min с использованием trimf (треугольная функция принадлежности) и gaussmf.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1" w:dyaOrig="4089">
          <v:rect xmlns:o="urn:schemas-microsoft-com:office:office" xmlns:v="urn:schemas-microsoft-com:vml" id="rectole0000000003" style="width:375.550000pt;height:20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нечеткой импликации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дефаззификацию различными методами (согласно варианту) в пакете имитационного моделирования Matlab.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65">
          <v:rect xmlns:o="urn:schemas-microsoft-com:office:office" xmlns:v="urn:schemas-microsoft-com:vml" id="rectole0000000004" style="width:449.000000pt;height:1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 варианту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Дефаззификация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 от нечеткого логического вывода B к физической величине с помощью операции дефаззификации.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Дефаззификация методом среднего максимума (mom)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 фильтрующими свойствами (потеря большого объема информации за счет применения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разреза по высоте множества).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С - сечение множества В. При сочетании с методами cog и coa: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функции defuzz задаем значения, над которыми работаем, функцию принадлежности и метод среднего максимума mom. Строим график, на котором будет отображен результат и выводим получаемое значение.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87" w:dyaOrig="835">
          <v:rect xmlns:o="urn:schemas-microsoft-com:office:office" xmlns:v="urn:schemas-microsoft-com:vml" id="rectole0000000005" style="width:274.350000pt;height:4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функции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Построить модель фрагмента нечеткой системы управления в Matlab Simulink, провести экспериментальные исследования, убедиться в правильности работы модели.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варианту необходимо создать ЭС планирования поведения робота.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экспертной системе было выставлено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«Speed» = 1.57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«TurnAngle» = 3.5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угол поворота), что приводит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«Action» = 5.43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действие).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1" w:dyaOrig="6333">
          <v:rect xmlns:o="urn:schemas-microsoft-com:office:office" xmlns:v="urn:schemas-microsoft-com:vml" id="rectole0000000006" style="width:375.550000pt;height:316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Экспертная система, согласно варианту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 помощью графического интерфейса Fuzzy Logic Toolbox сконструировал нечеткую систему ознакомился со способами и средствами работы с нечёткими импликациями и дефаззификациями.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