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BRSM Analysis — Results Report</w:t>
      </w:r>
    </w:p>
    <w:p>
      <w:pPr>
        <w:spacing w:after="40" w:before="0"/>
        <w:jc w:val="center"/>
      </w:pPr>
      <w:r>
        <w:rPr>
          <w:rFonts w:ascii="Arial" w:cs="Arial" w:eastAsia="Arial" w:hAnsi="Arial"/>
          <w:color w:val="2E75B6"/>
          <w:sz w:val="24"/>
          <w:szCs w:val="24"/>
        </w:rPr>
        <w:t xml:space="preserve">Sentence Memorability Experiment</w:t>
      </w:r>
    </w:p>
    <w:p>
      <w:pPr>
        <w:spacing w:after="480" w:before="0"/>
        <w:jc w:val="center"/>
      </w:pPr>
      <w:r>
        <w:rPr>
          <w:rFonts w:ascii="Arial" w:cs="Arial" w:eastAsia="Arial" w:hAnsi="Arial"/>
          <w:i/>
          <w:iCs/>
          <w:color w:val="595959"/>
          <w:sz w:val="20"/>
          <w:szCs w:val="20"/>
        </w:rPr>
        <w:t xml:space="preserve">Behavioural Research &amp; Statistical Methods (BRSM)</w:t>
      </w:r>
    </w:p>
    <w:p>
      <w:pPr>
        <w:pStyle w:val="Heading1"/>
        <w:pBdr>
          <w:bottom w:val="single" w:color="2E75B6" w:sz="6" w:space="1"/>
        </w:pBdr>
        <w:spacing w:after="160" w:before="360"/>
      </w:pPr>
      <w:r>
        <w:rPr>
          <w:rFonts w:ascii="Arial" w:cs="Arial" w:eastAsia="Arial" w:hAnsi="Arial"/>
          <w:b/>
          <w:bCs/>
          <w:color w:val="1F3864"/>
          <w:sz w:val="28"/>
          <w:szCs w:val="28"/>
        </w:rPr>
        <w:t xml:space="preserve">1. Descriptive Statistics</w:t>
      </w:r>
    </w:p>
    <w:p>
      <w:pPr>
        <w:pStyle w:val="Heading2"/>
        <w:spacing w:after="120" w:before="240"/>
      </w:pPr>
      <w:r>
        <w:rPr>
          <w:rFonts w:ascii="Arial" w:cs="Arial" w:eastAsia="Arial" w:hAnsi="Arial"/>
          <w:b/>
          <w:bCs/>
          <w:color w:val="2E75B6"/>
          <w:sz w:val="24"/>
          <w:szCs w:val="24"/>
        </w:rPr>
        <w:t xml:space="preserve">1.1 H1 — Trial-Level (RT vs Accuracy)</w:t>
      </w:r>
    </w:p>
    <w:p>
      <w:pPr>
        <w:spacing w:after="80" w:before="60"/>
      </w:pPr>
      <w:r>
        <w:rPr>
          <w:rFonts w:ascii="Arial" w:cs="Arial" w:eastAsia="Arial" w:hAnsi="Arial"/>
          <w:i/>
          <w:iCs/>
          <w:sz w:val="20"/>
          <w:szCs w:val="20"/>
        </w:rPr>
        <w:t xml:space="preserve">Three complementary approaches were applied to characterise the RT–accuracy relationship: median split, z-score analysis, and Pearson correlation.</w:t>
      </w:r>
    </w:p>
    <w:p>
      <w:pPr>
        <w:spacing w:after="80" w:before="80"/>
      </w:pPr>
    </w:p>
    <w:p>
      <w:pPr>
        <w:spacing w:after="80" w:before="200"/>
      </w:pPr>
      <w:r>
        <w:rPr>
          <w:rFonts w:ascii="Arial" w:cs="Arial" w:eastAsia="Arial" w:hAnsi="Arial"/>
          <w:b/>
          <w:bCs/>
          <w:color w:val="1F4E79"/>
          <w:sz w:val="22"/>
          <w:szCs w:val="22"/>
        </w:rPr>
        <w:t xml:space="preserve">Median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Mean Reaction Time</w:t>
            </w:r>
          </w:p>
        </w:tc>
        <w:tc>
          <w:tcPr>
            <w:tcW w:type="dxa" w:w="5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1645.20 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Median Reaction 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1479.00 ms</w:t>
            </w:r>
          </w:p>
        </w:tc>
      </w:tr>
      <w:tr>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Std Reaction Time</w:t>
            </w:r>
          </w:p>
        </w:tc>
        <w:tc>
          <w:tcPr>
            <w:tcW w:type="dxa" w:w="5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Overall Accuracy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~74%</w:t>
            </w:r>
          </w:p>
        </w:tc>
      </w:tr>
      <w:tr>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Accuracy — Fast Trials (≤ median RT)</w:t>
            </w:r>
          </w:p>
        </w:tc>
        <w:tc>
          <w:tcPr>
            <w:tcW w:type="dxa" w:w="5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86.92%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Accuracy — Slow Trials (&gt; median 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62.34%</w:t>
            </w:r>
          </w:p>
        </w:tc>
      </w:tr>
      <w:tr>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Difference</w:t>
            </w:r>
          </w:p>
        </w:tc>
        <w:tc>
          <w:tcPr>
            <w:tcW w:type="dxa" w:w="57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+24.58 percentage points</w:t>
            </w:r>
          </w:p>
        </w:tc>
      </w:tr>
    </w:tbl>
    <w:p>
      <w:pPr>
        <w:spacing w:after="80" w:before="80"/>
      </w:pPr>
    </w:p>
    <w:p>
      <w:pPr>
        <w:spacing w:after="80" w:before="200"/>
      </w:pPr>
      <w:r>
        <w:rPr>
          <w:rFonts w:ascii="Arial" w:cs="Arial" w:eastAsia="Arial" w:hAnsi="Arial"/>
          <w:b/>
          <w:bCs/>
          <w:color w:val="1F4E79"/>
          <w:sz w:val="22"/>
          <w:szCs w:val="22"/>
        </w:rPr>
        <w:t xml:space="preserve">Z-score Analysis (Within-Participant)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Mean Accuracy — Z &lt; 0 (faster than individual avg)</w:t>
            </w:r>
          </w:p>
        </w:tc>
        <w:tc>
          <w:tcPr>
            <w:tcW w:type="dxa" w:w="4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~86–87%</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Mean Accuracy — Z &gt; 0 (slower than individual avg)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~62–63%</w:t>
            </w:r>
          </w:p>
        </w:tc>
      </w:tr>
      <w:tr>
        <w:tc>
          <w:tcPr>
            <w:tcW w:type="dxa" w:w="4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Mean Z-score (Correct trials)</w:t>
            </w:r>
          </w:p>
        </w:tc>
        <w:tc>
          <w:tcPr>
            <w:tcW w:type="dxa" w:w="4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−0.2217</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Mean Z-score (Incorrect trials)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+0.5859</w:t>
            </w:r>
          </w:p>
        </w:tc>
      </w:tr>
    </w:tbl>
    <w:p>
      <w:pPr>
        <w:spacing w:after="80" w:before="80"/>
      </w:pPr>
    </w:p>
    <w:p>
      <w:pPr>
        <w:spacing w:after="80" w:before="200"/>
      </w:pPr>
      <w:r>
        <w:rPr>
          <w:rFonts w:ascii="Arial" w:cs="Arial" w:eastAsia="Arial" w:hAnsi="Arial"/>
          <w:b/>
          <w:bCs/>
          <w:color w:val="1F4E79"/>
          <w:sz w:val="22"/>
          <w:szCs w:val="22"/>
        </w:rPr>
        <w:t xml:space="preserve">Pearson Correlation (RT vs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Overall Pearson r</w:t>
            </w:r>
          </w:p>
        </w:tc>
        <w:tc>
          <w:tcPr>
            <w:tcW w:type="dxa" w:w="4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−0.3421</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p-value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&lt; 0.001 (highly significant)</w:t>
            </w:r>
          </w:p>
        </w:tc>
      </w:tr>
      <w:tr>
        <w:tc>
          <w:tcPr>
            <w:tcW w:type="dxa" w:w="4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Mean r across participants</w:t>
            </w:r>
          </w:p>
        </w:tc>
        <w:tc>
          <w:tcPr>
            <w:tcW w:type="dxa" w:w="45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−0.3746</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Participants with negative 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113 / 114</w:t>
            </w:r>
          </w:p>
        </w:tc>
      </w:tr>
    </w:tbl>
    <w:p>
      <w:pPr>
        <w:spacing w:after="80" w:before="80"/>
      </w:pPr>
    </w:p>
    <w:p>
      <w:pPr>
        <w:pBdr>
          <w:left w:val="thick" w:color="2E75B6" w:sz="12" w:space="20"/>
        </w:pBdr>
        <w:spacing w:after="120" w:before="120"/>
        <w:ind w:left="360" w:right="360"/>
      </w:pPr>
      <w:r>
        <w:rPr>
          <w:rFonts w:ascii="Arial" w:cs="Arial" w:eastAsia="Arial" w:hAnsi="Arial"/>
          <w:i/>
          <w:iCs/>
          <w:sz w:val="20"/>
          <w:szCs w:val="20"/>
        </w:rPr>
        <w:t xml:space="preserve">Across all three approaches, faster trials are substantially more accurate — a consistent inverse relationship between RT and accuracy, with a 24+ percentage point gap between fast and slow groups.</w:t>
      </w:r>
    </w:p>
    <w:p>
      <w:pPr>
        <w:spacing w:after="80" w:before="80"/>
      </w:pPr>
    </w:p>
    <w:p>
      <w:pPr>
        <w:pStyle w:val="Heading2"/>
        <w:spacing w:after="120" w:before="240"/>
      </w:pPr>
      <w:r>
        <w:rPr>
          <w:rFonts w:ascii="Arial" w:cs="Arial" w:eastAsia="Arial" w:hAnsi="Arial"/>
          <w:b/>
          <w:bCs/>
          <w:color w:val="2E75B6"/>
          <w:sz w:val="24"/>
          <w:szCs w:val="24"/>
        </w:rPr>
        <w:t xml:space="preserve">1.2 H2 — Block-Level (Cognitive Fatigue)</w:t>
      </w:r>
    </w:p>
    <w:p>
      <w:pPr>
        <w:spacing w:after="80" w:before="60"/>
      </w:pPr>
      <w:r>
        <w:rPr>
          <w:rFonts w:ascii="Arial" w:cs="Arial" w:eastAsia="Arial" w:hAnsi="Arial"/>
          <w:i/>
          <w:iCs/>
          <w:sz w:val="20"/>
          <w:szCs w:val="20"/>
        </w:rPr>
        <w:t xml:space="preserve">Block-level summaries reveal a trend opposite to the cognitive fatigue hypothesis — both accuracy and speed improved across blocks.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w:t>
            </w:r>
          </w:p>
        </w:tc>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RT (ms)</w:t>
            </w:r>
          </w:p>
        </w:tc>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Accuracy</w:t>
            </w:r>
          </w:p>
        </w:tc>
      </w:tr>
      <w:tr>
        <w:tc>
          <w:tcPr>
            <w:tcW w:type="dxa" w:w="28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32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1688.25</w:t>
            </w:r>
          </w:p>
        </w:tc>
        <w:tc>
          <w:tcPr>
            <w:tcW w:type="dxa" w:w="32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67.93%</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1632.43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77.16%</w:t>
            </w:r>
          </w:p>
        </w:tc>
      </w:tr>
      <w:tr>
        <w:tc>
          <w:tcPr>
            <w:tcW w:type="dxa" w:w="28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32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1602.52</w:t>
            </w:r>
          </w:p>
        </w:tc>
        <w:tc>
          <w:tcPr>
            <w:tcW w:type="dxa" w:w="32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82.73%</w:t>
            </w:r>
          </w:p>
        </w:tc>
      </w:tr>
    </w:tbl>
    <w:p>
      <w:pPr>
        <w:spacing w:after="80" w:before="80"/>
      </w:pPr>
    </w:p>
    <w:p>
      <w:pPr>
        <w:spacing w:after="80" w:before="200"/>
      </w:pPr>
      <w:r>
        <w:rPr>
          <w:rFonts w:ascii="Arial" w:cs="Arial" w:eastAsia="Arial" w:hAnsi="Arial"/>
          <w:b/>
          <w:bCs/>
          <w:color w:val="1F4E79"/>
          <w:sz w:val="22"/>
          <w:szCs w:val="22"/>
        </w:rPr>
        <w:t xml:space="preserve">Participant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800"/>
        <w:gridCol w:w="3240"/>
      </w:tblGrid>
      <w:tr>
        <w:trPr>
          <w:tblHeader/>
        </w:trPr>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Trend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Percentage</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 Increase (Block 1 → Last)</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~43</w:t>
            </w:r>
          </w:p>
        </w:tc>
        <w:tc>
          <w:tcPr>
            <w:tcW w:type="dxa" w:w="32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37.7%</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Accuracy Decrease (Block 1 → Last)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14.9%</w:t>
            </w:r>
          </w:p>
        </w:tc>
      </w:tr>
    </w:tbl>
    <w:p>
      <w:pPr>
        <w:spacing w:after="80" w:before="80"/>
      </w:pPr>
    </w:p>
    <w:p>
      <w:pPr>
        <w:pBdr>
          <w:left w:val="thick" w:color="2E75B6" w:sz="12" w:space="20"/>
        </w:pBdr>
        <w:spacing w:after="120" w:before="120"/>
        <w:ind w:left="360" w:right="360"/>
      </w:pPr>
      <w:r>
        <w:rPr>
          <w:rFonts w:ascii="Arial" w:cs="Arial" w:eastAsia="Arial" w:hAnsi="Arial"/>
          <w:i/>
          <w:iCs/>
          <w:sz w:val="20"/>
          <w:szCs w:val="20"/>
        </w:rPr>
        <w:t xml:space="preserve">Rather than fatigue-driven decline, the data shows a consistent practice/learning effect: RT decreased and accuracy increased from Block 1 to Block 3.</w:t>
      </w:r>
    </w:p>
    <w:p>
      <w:pPr>
        <w:spacing w:after="80" w:before="80"/>
      </w:pPr>
    </w:p>
    <w:p>
      <w:pPr>
        <w:pStyle w:val="Heading1"/>
        <w:pBdr>
          <w:bottom w:val="single" w:color="2E75B6" w:sz="6" w:space="1"/>
        </w:pBdr>
        <w:spacing w:after="160" w:before="360"/>
      </w:pPr>
      <w:r>
        <w:rPr>
          <w:rFonts w:ascii="Arial" w:cs="Arial" w:eastAsia="Arial" w:hAnsi="Arial"/>
          <w:b/>
          <w:bCs/>
          <w:color w:val="1F3864"/>
          <w:sz w:val="28"/>
          <w:szCs w:val="28"/>
        </w:rPr>
        <w:t xml:space="preserve">2. Inferential Statistics — H1</w:t>
      </w:r>
    </w:p>
    <w:p>
      <w:pPr>
        <w:spacing w:after="80" w:before="60"/>
      </w:pPr>
      <w:r>
        <w:rPr>
          <w:rFonts w:ascii="Arial" w:cs="Arial" w:eastAsia="Arial" w:hAnsi="Arial"/>
          <w:i/>
          <w:iCs/>
          <w:sz w:val="20"/>
          <w:szCs w:val="20"/>
        </w:rPr>
        <w:t xml:space="preserve">H1 (Trial-Level): Lower reaction times are associated with lower accuracy in recognition tasks.</w:t>
      </w:r>
    </w:p>
    <w:p>
      <w:pPr>
        <w:spacing w:after="80" w:before="80"/>
      </w:pPr>
    </w:p>
    <w:p>
      <w:pPr>
        <w:pStyle w:val="Heading2"/>
        <w:spacing w:after="120" w:before="240"/>
      </w:pPr>
      <w:r>
        <w:rPr>
          <w:rFonts w:ascii="Arial" w:cs="Arial" w:eastAsia="Arial" w:hAnsi="Arial"/>
          <w:b/>
          <w:bCs/>
          <w:color w:val="2E75B6"/>
          <w:sz w:val="24"/>
          <w:szCs w:val="24"/>
        </w:rPr>
        <w:t xml:space="preserve">2.1 Mann-Whitney U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0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U-Statistic</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36,282,022.50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p-value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7.15 × 10⁻²⁸⁵</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Mean Accuracy — Fast Trials</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85.50%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Mean Accuracy — Slow Trials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59.36%</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Result</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SIGNIFICANT — Fast trials significantly more accurate</w:t>
            </w:r>
          </w:p>
        </w:tc>
      </w:tr>
    </w:tbl>
    <w:p>
      <w:pPr>
        <w:spacing w:after="80" w:before="80"/>
      </w:pPr>
    </w:p>
    <w:p>
      <w:pPr>
        <w:pStyle w:val="Heading2"/>
        <w:spacing w:after="120" w:before="240"/>
      </w:pPr>
      <w:r>
        <w:rPr>
          <w:rFonts w:ascii="Arial" w:cs="Arial" w:eastAsia="Arial" w:hAnsi="Arial"/>
          <w:b/>
          <w:bCs/>
          <w:color w:val="2E75B6"/>
          <w:sz w:val="24"/>
          <w:szCs w:val="24"/>
        </w:rPr>
        <w:t xml:space="preserve">2.2 Chi-Square Test (Methodological Supplement)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0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Fast: Incorrect / Correct</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1,110 / 6,545</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Slow: Incorrect / Correct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3,054 / 4,461</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Chi-square Statistic χ²(1)</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1299.69</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p-value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1.32 × 10⁻²⁸⁴</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Effect Size (Cramér's V)</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0.2927 (Small-to-Moderate)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Result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SIGNIFICANT — Fast trials more likely correct</w:t>
            </w:r>
          </w:p>
        </w:tc>
      </w:tr>
    </w:tbl>
    <w:p>
      <w:pPr>
        <w:spacing w:after="80" w:before="80"/>
      </w:pPr>
    </w:p>
    <w:p>
      <w:pPr>
        <w:pStyle w:val="Heading2"/>
        <w:spacing w:after="120" w:before="240"/>
      </w:pPr>
      <w:r>
        <w:rPr>
          <w:rFonts w:ascii="Arial" w:cs="Arial" w:eastAsia="Arial" w:hAnsi="Arial"/>
          <w:b/>
          <w:bCs/>
          <w:color w:val="2E75B6"/>
          <w:sz w:val="24"/>
          <w:szCs w:val="24"/>
        </w:rPr>
        <w:t xml:space="preserve">2.3 Spearman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0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Spearman's Rho (ρ)</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−0.3287</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p-value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&lt; 0.001</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Mean individual ρ across participants</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−0.3577</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Participants with negative ρ</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112 / 114</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Result</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SIGNIFICANT NEGATIVE correlation</w:t>
            </w:r>
          </w:p>
        </w:tc>
      </w:tr>
    </w:tbl>
    <w:p>
      <w:pPr>
        <w:spacing w:after="80" w:before="80"/>
      </w:pPr>
    </w:p>
    <w:p>
      <w:pPr>
        <w:pStyle w:val="Heading2"/>
        <w:spacing w:after="120" w:before="240"/>
      </w:pPr>
      <w:r>
        <w:rPr>
          <w:rFonts w:ascii="Arial" w:cs="Arial" w:eastAsia="Arial" w:hAnsi="Arial"/>
          <w:b/>
          <w:bCs/>
          <w:color w:val="2E75B6"/>
          <w:sz w:val="24"/>
          <w:szCs w:val="24"/>
        </w:rPr>
        <w:t xml:space="preserve">2.4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0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RT_Z Coefficient</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−0.8120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p-value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&lt; 0.001</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Odds Ratio</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0.4440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95% CI for 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[0.4268, 0.4618]</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Result</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SIGNIFICANT — Faster RT reduces odds of error by ~55.6%</w:t>
            </w:r>
          </w:p>
        </w:tc>
      </w:tr>
    </w:tbl>
    <w:p>
      <w:pPr>
        <w:spacing w:after="80" w:before="80"/>
      </w:pPr>
    </w:p>
    <w:p>
      <w:pPr>
        <w:pStyle w:val="Heading2"/>
        <w:spacing w:after="120" w:before="240"/>
      </w:pPr>
      <w:r>
        <w:rPr>
          <w:rFonts w:ascii="Arial" w:cs="Arial" w:eastAsia="Arial" w:hAnsi="Arial"/>
          <w:b/>
          <w:bCs/>
          <w:color w:val="2E75B6"/>
          <w:sz w:val="24"/>
          <w:szCs w:val="24"/>
        </w:rPr>
        <w:t xml:space="preserve">2.5 GEE &amp; GLMM (Clustering-Corrected)</w:t>
      </w:r>
    </w:p>
    <w:p>
      <w:pPr>
        <w:spacing w:after="80" w:before="60"/>
      </w:pPr>
      <w:r>
        <w:rPr>
          <w:rFonts w:ascii="Arial" w:cs="Arial" w:eastAsia="Arial" w:hAnsi="Arial"/>
          <w:sz w:val="20"/>
          <w:szCs w:val="20"/>
        </w:rPr>
        <w:t xml:space="preserve">The naive logistic regression treats all trials as independent — this violates the independence assumption (~133 trials per participant are correlated). GEE and GLMM correct for this clustering.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800"/>
        <w:gridCol w:w="2520"/>
      </w:tblGrid>
      <w:tr>
        <w:trPr>
          <w:tblHeader/>
        </w:trPr>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Coefficient (RT_Z)</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Odds Ratio</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95% CI (OR)</w:t>
            </w:r>
          </w:p>
        </w:tc>
      </w:tr>
      <w:tr>
        <w:tc>
          <w:tcPr>
            <w:tcW w:type="dxa" w:w="28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Naive Logistic Regression</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−0.8120</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0.4440</w:t>
            </w:r>
          </w:p>
        </w:tc>
        <w:tc>
          <w:tcPr>
            <w:tcW w:type="dxa" w:w="25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[0.4268, 0.4618]</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GEE (clustering-corrected)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−0.7981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0.4502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[0.4227, 0.4794]</w:t>
            </w:r>
          </w:p>
        </w:tc>
      </w:tr>
      <w:tr>
        <w:tc>
          <w:tcPr>
            <w:tcW w:type="dxa" w:w="28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Bayesian GLMM (random intercept)</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−0.9021</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0.4057</w:t>
            </w:r>
          </w:p>
        </w:tc>
        <w:tc>
          <w:tcPr>
            <w:tcW w:type="dxa" w:w="25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 (Bayesian)</w:t>
            </w:r>
          </w:p>
        </w:tc>
      </w:tr>
    </w:tbl>
    <w:p>
      <w:pPr>
        <w:spacing w:after="80" w:before="80"/>
      </w:pPr>
    </w:p>
    <w:p>
      <w:pPr>
        <w:spacing w:after="60" w:before="60"/>
      </w:pPr>
      <w:r>
        <w:rPr>
          <w:rFonts w:ascii="Arial" w:cs="Arial" w:eastAsia="Arial" w:hAnsi="Arial"/>
          <w:i/>
          <w:iCs/>
          <w:color w:val="595959"/>
          <w:sz w:val="18"/>
          <w:szCs w:val="18"/>
        </w:rPr>
        <w:t xml:space="preserve">★ Recommended for reporting. GEE p-value: 1.96 × 10⁻¹³⁶</w:t>
      </w:r>
    </w:p>
    <w:p>
      <w:pPr>
        <w:spacing w:after="80" w:before="80"/>
      </w:pPr>
    </w:p>
    <w:p>
      <w:pPr>
        <w:pStyle w:val="Heading2"/>
        <w:spacing w:after="120" w:before="240"/>
      </w:pPr>
      <w:r>
        <w:rPr>
          <w:rFonts w:ascii="Arial" w:cs="Arial" w:eastAsia="Arial" w:hAnsi="Arial"/>
          <w:b/>
          <w:bCs/>
          <w:color w:val="2E75B6"/>
          <w:sz w:val="24"/>
          <w:szCs w:val="24"/>
        </w:rPr>
        <w:t xml:space="preserve">2.6 H1 Full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620"/>
        <w:gridCol w:w="270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Logistic Regression</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RT_Z Coefficient</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−0.8120</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&lt; 0.001</w:t>
            </w:r>
          </w:p>
        </w:tc>
        <w:tc>
          <w:tcPr>
            <w:tcW w:type="dxa" w:w="2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Faster = More Accurate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GEE (corrected)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RT_Z Coefficient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−0.7981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1.96 × 10⁻¹³⁶</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Significant after clustering</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Bayesian GLMM</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RT_Z Coefficient</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−0.9021</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 (Bayesian)</w:t>
            </w:r>
          </w:p>
        </w:tc>
        <w:tc>
          <w:tcPr>
            <w:tcW w:type="dxa" w:w="2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Consistent with GEE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Spearman Correlation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Rho (ρ)</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−0.3287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&lt; 0.001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Significant negative correlation</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Robustness Check</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Mean individual ρ</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−0.3577</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2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Consistent: 112/114 participants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Mann-Whitney 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U-Statistic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36,282,022.50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7.15 × 10⁻²⁸⁵</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Significant — Fast &gt; Accurate</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Chi-Square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χ²(1)</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1299.69</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1.32 × 10⁻²⁸⁴</w:t>
            </w:r>
          </w:p>
        </w:tc>
        <w:tc>
          <w:tcPr>
            <w:tcW w:type="dxa" w:w="2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Cramér's V = 0.29 (Small)</w:t>
            </w:r>
          </w:p>
        </w:tc>
      </w:tr>
    </w:tbl>
    <w:p>
      <w:pPr>
        <w:spacing w:after="80" w:before="80"/>
      </w:pPr>
    </w:p>
    <w:p>
      <w:pPr>
        <w:pBdr>
          <w:left w:val="thick" w:color="2E75B6" w:sz="12" w:space="20"/>
        </w:pBdr>
        <w:spacing w:after="120" w:before="120"/>
        <w:ind w:left="360" w:right="360"/>
      </w:pPr>
      <w:r>
        <w:rPr>
          <w:rFonts w:ascii="Arial" w:cs="Arial" w:eastAsia="Arial" w:hAnsi="Arial"/>
          <w:i/>
          <w:iCs/>
          <w:sz w:val="20"/>
          <w:szCs w:val="20"/>
        </w:rPr>
        <w:t xml:space="preserve">H1 CONCLUSION: The hypothesis that lower reaction times are associated with lower accuracy is REJECTED. All four statistical approaches confirm the opposite — faster responses are significantly more accurate. This is consistent across 112/114 participants and survives correction for within-participant clustering (GEE).</w:t>
      </w:r>
    </w:p>
    <w:p>
      <w:pPr>
        <w:spacing w:after="80" w:before="80"/>
      </w:pPr>
    </w:p>
    <w:p>
      <w:pPr>
        <w:pStyle w:val="Heading1"/>
        <w:pBdr>
          <w:bottom w:val="single" w:color="2E75B6" w:sz="6" w:space="1"/>
        </w:pBdr>
        <w:spacing w:after="160" w:before="360"/>
      </w:pPr>
      <w:r>
        <w:rPr>
          <w:rFonts w:ascii="Arial" w:cs="Arial" w:eastAsia="Arial" w:hAnsi="Arial"/>
          <w:b/>
          <w:bCs/>
          <w:color w:val="1F3864"/>
          <w:sz w:val="28"/>
          <w:szCs w:val="28"/>
        </w:rPr>
        <w:t xml:space="preserve">3. Inferential Statistics — H2</w:t>
      </w:r>
    </w:p>
    <w:p>
      <w:pPr>
        <w:spacing w:after="80" w:before="60"/>
      </w:pPr>
      <w:r>
        <w:rPr>
          <w:rFonts w:ascii="Arial" w:cs="Arial" w:eastAsia="Arial" w:hAnsi="Arial"/>
          <w:i/>
          <w:iCs/>
          <w:sz w:val="20"/>
          <w:szCs w:val="20"/>
        </w:rPr>
        <w:t xml:space="preserve">H2 (Block-Level): Recognition accuracy decreases and reaction time increases across blocks due to cognitive fatigue.</w:t>
      </w:r>
    </w:p>
    <w:p>
      <w:pPr>
        <w:spacing w:after="80" w:before="80"/>
      </w:pPr>
    </w:p>
    <w:p>
      <w:pPr>
        <w:pStyle w:val="Heading2"/>
        <w:spacing w:after="120" w:before="240"/>
      </w:pPr>
      <w:r>
        <w:rPr>
          <w:rFonts w:ascii="Arial" w:cs="Arial" w:eastAsia="Arial" w:hAnsi="Arial"/>
          <w:b/>
          <w:bCs/>
          <w:color w:val="2E75B6"/>
          <w:sz w:val="24"/>
          <w:szCs w:val="24"/>
        </w:rPr>
        <w:t xml:space="preserve">3.1 Friedman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20"/>
        <w:gridCol w:w="2520"/>
        <w:gridCol w:w="162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Friedman Statistic</w:t>
            </w:r>
          </w:p>
        </w:tc>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Direction of Change</w:t>
            </w:r>
          </w:p>
        </w:tc>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Consistent with H2?</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Reaction Time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9.81</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7.42 × 10⁻³</w:t>
            </w:r>
          </w:p>
        </w:tc>
        <w:tc>
          <w:tcPr>
            <w:tcW w:type="dxa" w:w="25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Decreased (1688 → 1632 → 1603 ms)</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 No — RT improved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88.48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6.12 × 10⁻²⁰</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Increased (67.9% → 77.2% → 82.7%)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 No — Accuracy improved</w:t>
            </w:r>
          </w:p>
        </w:tc>
      </w:tr>
    </w:tbl>
    <w:p>
      <w:pPr>
        <w:spacing w:after="80" w:before="80"/>
      </w:pPr>
    </w:p>
    <w:p>
      <w:pPr>
        <w:pStyle w:val="Heading2"/>
        <w:spacing w:after="120" w:before="240"/>
      </w:pPr>
      <w:r>
        <w:rPr>
          <w:rFonts w:ascii="Arial" w:cs="Arial" w:eastAsia="Arial" w:hAnsi="Arial"/>
          <w:b/>
          <w:bCs/>
          <w:color w:val="2E75B6"/>
          <w:sz w:val="24"/>
          <w:szCs w:val="24"/>
        </w:rPr>
        <w:t xml:space="preserve">3.2 Post-hoc Wilcoxon Tests (Bonferroni-corrected α = 0.0167)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080"/>
        <w:gridCol w:w="1440"/>
        <w:gridCol w:w="1260"/>
        <w:gridCol w:w="1080"/>
        <w:gridCol w:w="1980"/>
      </w:tblGrid>
      <w:tr>
        <w:trPr>
          <w:tblHeader/>
        </w:trPr>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Comparison</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RT p-value</w:t>
            </w:r>
          </w:p>
        </w:tc>
        <w:tc>
          <w:tcPr>
            <w:tcW w:type="dxa" w:w="1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RT Sig.?</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Direction</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 p-value</w:t>
            </w:r>
          </w:p>
        </w:tc>
        <w:tc>
          <w:tcPr>
            <w:tcW w:type="dxa" w:w="1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 Sig.?</w:t>
            </w:r>
          </w:p>
        </w:tc>
        <w:tc>
          <w:tcPr>
            <w:tcW w:type="dxa" w:w="19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Direction</w:t>
            </w:r>
          </w:p>
        </w:tc>
      </w:tr>
      <w:tr>
        <w:tc>
          <w:tcPr>
            <w:tcW w:type="dxa" w:w="1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Block 1 vs 2</w:t>
            </w:r>
          </w:p>
        </w:tc>
        <w:tc>
          <w:tcPr>
            <w:tcW w:type="dxa" w:w="1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8.59 × 10⁻³</w:t>
            </w:r>
          </w:p>
        </w:tc>
        <w:tc>
          <w:tcPr>
            <w:tcW w:type="dxa" w:w="10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 Yes</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 ↓ improved</w:t>
            </w:r>
          </w:p>
        </w:tc>
        <w:tc>
          <w:tcPr>
            <w:tcW w:type="dxa" w:w="1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1.16 × 10⁻¹¹</w:t>
            </w:r>
          </w:p>
        </w:tc>
        <w:tc>
          <w:tcPr>
            <w:tcW w:type="dxa" w:w="10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 Yes</w:t>
            </w:r>
          </w:p>
        </w:tc>
        <w:tc>
          <w:tcPr>
            <w:tcW w:type="dxa" w:w="19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Acc ↑ improved</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Block 2 vs 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1.31 × 10⁻¹</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 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4.44 × 10⁻⁷</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 Yes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Acc ↑ improved</w:t>
            </w:r>
          </w:p>
        </w:tc>
      </w:tr>
      <w:tr>
        <w:tc>
          <w:tcPr>
            <w:tcW w:type="dxa" w:w="1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Block 1 vs 3</w:t>
            </w:r>
          </w:p>
        </w:tc>
        <w:tc>
          <w:tcPr>
            <w:tcW w:type="dxa" w:w="1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2.09 × 10⁻³</w:t>
            </w:r>
          </w:p>
        </w:tc>
        <w:tc>
          <w:tcPr>
            <w:tcW w:type="dxa" w:w="10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 Yes</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 ↓ improved</w:t>
            </w:r>
          </w:p>
        </w:tc>
        <w:tc>
          <w:tcPr>
            <w:tcW w:type="dxa" w:w="12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2.65 × 10⁻¹⁶</w:t>
            </w:r>
          </w:p>
        </w:tc>
        <w:tc>
          <w:tcPr>
            <w:tcW w:type="dxa" w:w="10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 Yes</w:t>
            </w:r>
          </w:p>
        </w:tc>
        <w:tc>
          <w:tcPr>
            <w:tcW w:type="dxa" w:w="19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Acc ↑ improved</w:t>
            </w:r>
          </w:p>
        </w:tc>
      </w:tr>
    </w:tbl>
    <w:p>
      <w:pPr>
        <w:spacing w:after="80" w:before="80"/>
      </w:pPr>
    </w:p>
    <w:p>
      <w:pPr>
        <w:pBdr>
          <w:left w:val="thick" w:color="2E75B6" w:sz="12" w:space="20"/>
        </w:pBdr>
        <w:spacing w:after="120" w:before="120"/>
        <w:ind w:left="360" w:right="360"/>
      </w:pPr>
      <w:r>
        <w:rPr>
          <w:rFonts w:ascii="Arial" w:cs="Arial" w:eastAsia="Arial" w:hAnsi="Arial"/>
          <w:i/>
          <w:iCs/>
          <w:sz w:val="20"/>
          <w:szCs w:val="20"/>
        </w:rPr>
        <w:t xml:space="preserve">H2 CONCLUSION: The hypothesis is NOT SUPPORTED. Significant block-level changes exist, but in the opposite direction — RT decreased and accuracy increased, consistent with a practice/learning effect rather than cognitive fatigue.</w:t>
      </w:r>
    </w:p>
    <w:p>
      <w:pPr>
        <w:spacing w:after="80" w:before="80"/>
      </w:pPr>
    </w:p>
    <w:p>
      <w:pPr>
        <w:pStyle w:val="Heading1"/>
        <w:pBdr>
          <w:bottom w:val="single" w:color="2E75B6" w:sz="6" w:space="1"/>
        </w:pBdr>
        <w:spacing w:after="160" w:before="360"/>
      </w:pPr>
      <w:r>
        <w:rPr>
          <w:rFonts w:ascii="Arial" w:cs="Arial" w:eastAsia="Arial" w:hAnsi="Arial"/>
          <w:b/>
          <w:bCs/>
          <w:color w:val="1F3864"/>
          <w:sz w:val="28"/>
          <w:szCs w:val="28"/>
        </w:rPr>
        <w:t xml:space="preserve">4. Effect Sizes</w:t>
      </w:r>
    </w:p>
    <w:p>
      <w:pPr>
        <w:spacing w:after="80" w:before="80"/>
      </w:pPr>
    </w:p>
    <w:p>
      <w:pPr>
        <w:pStyle w:val="Heading2"/>
        <w:spacing w:after="120" w:before="240"/>
      </w:pPr>
      <w:r>
        <w:rPr>
          <w:rFonts w:ascii="Arial" w:cs="Arial" w:eastAsia="Arial" w:hAnsi="Arial"/>
          <w:b/>
          <w:bCs/>
          <w:color w:val="2E75B6"/>
          <w:sz w:val="24"/>
          <w:szCs w:val="24"/>
        </w:rPr>
        <w:t xml:space="preserve">4.1 H1 — Odds Ratio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0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Logistic Regression Coefficient (B)</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−0.8120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Odds Ratio (OR)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0.4440</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95% CI for OR</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[0.4268, 0.4618]</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Reduction per 1 SD increase in RT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~55.6% decrease in odds of correct response</w:t>
            </w:r>
          </w:p>
        </w:tc>
      </w:tr>
      <w:tr>
        <w:tc>
          <w:tcPr>
            <w:tcW w:type="dxa" w:w="43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Strength</w:t>
            </w:r>
          </w:p>
        </w:tc>
        <w:tc>
          <w:tcPr>
            <w:tcW w:type="dxa" w:w="50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Large / Substantial</w:t>
            </w:r>
          </w:p>
        </w:tc>
      </w:tr>
    </w:tbl>
    <w:p>
      <w:pPr>
        <w:spacing w:after="80" w:before="80"/>
      </w:pPr>
    </w:p>
    <w:p>
      <w:pPr>
        <w:pStyle w:val="Heading2"/>
        <w:spacing w:after="120" w:before="240"/>
      </w:pPr>
      <w:r>
        <w:rPr>
          <w:rFonts w:ascii="Arial" w:cs="Arial" w:eastAsia="Arial" w:hAnsi="Arial"/>
          <w:b/>
          <w:bCs/>
          <w:color w:val="2E75B6"/>
          <w:sz w:val="24"/>
          <w:szCs w:val="24"/>
        </w:rPr>
        <w:t xml:space="preserve">4.2 H2 — Kendall's W (Friedman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440"/>
        <w:gridCol w:w="2160"/>
      </w:tblGrid>
      <w:tr>
        <w:trPr>
          <w:tblHeader/>
        </w:trPr>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Hypothesis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 Metric</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Strength</w:t>
            </w:r>
          </w:p>
        </w:tc>
      </w:tr>
      <w:tr>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H1</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Logistic Regression</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Odds Ratio (OR)</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0.4440</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Strong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H2 — 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Friedman 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Kendall's 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0.0430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Negligible</w:t>
            </w:r>
          </w:p>
        </w:tc>
      </w:tr>
      <w:tr>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H2 — Accuracy</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Friedman Test</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Kendall's W</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0.3881</w:t>
            </w:r>
          </w:p>
        </w:tc>
        <w:tc>
          <w:tcPr>
            <w:tcW w:type="dxa" w:w="21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Moderate</w:t>
            </w:r>
          </w:p>
        </w:tc>
      </w:tr>
    </w:tbl>
    <w:p>
      <w:pPr>
        <w:spacing w:after="80" w:before="80"/>
      </w:pPr>
    </w:p>
    <w:p>
      <w:pPr>
        <w:pStyle w:val="Heading1"/>
        <w:pBdr>
          <w:bottom w:val="single" w:color="2E75B6" w:sz="6" w:space="1"/>
        </w:pBdr>
        <w:spacing w:after="160" w:before="360"/>
      </w:pPr>
      <w:r>
        <w:rPr>
          <w:rFonts w:ascii="Arial" w:cs="Arial" w:eastAsia="Arial" w:hAnsi="Arial"/>
          <w:b/>
          <w:bCs/>
          <w:color w:val="1F3864"/>
          <w:sz w:val="28"/>
          <w:szCs w:val="28"/>
        </w:rPr>
        <w:t xml:space="preserve">5.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440"/>
        <w:gridCol w:w="1440"/>
        <w:gridCol w:w="1620"/>
        <w:gridCol w:w="1440"/>
        <w:gridCol w:w="1800"/>
      </w:tblGrid>
      <w:tr>
        <w:trPr>
          <w:tblHeader/>
        </w:trPr>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Hypothesis</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Predicted</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Observed</w:t>
            </w:r>
          </w:p>
        </w:tc>
        <w:tc>
          <w:tcPr>
            <w:tcW w:type="dxa" w:w="16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Significance</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 Size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Conclusion</w:t>
            </w:r>
          </w:p>
        </w:tc>
      </w:tr>
      <w:tr>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H1: Fast RT → Lower Accuracy</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Fast = Less Accurate</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Fast = More Accurate</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p &lt; 0.001 (all tests)</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OR = 0.45 (Large)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REJECTED — reversed effect</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H2: Accuracy ↓ across blocks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Accuracy decreases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Accuracy increases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 &lt; 0.001 (Friedman + Wilcoxon)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 = 0.39 (Moderate)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NOT SUPPORTED — learning effect</w:t>
            </w:r>
          </w:p>
        </w:tc>
      </w:tr>
      <w:tr>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H2: RT ↑ across blocks</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 increases</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RT decreases</w:t>
            </w:r>
          </w:p>
        </w:tc>
        <w:tc>
          <w:tcPr>
            <w:tcW w:type="dxa" w:w="16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p &lt; 0.01 (Friedman; B1→2, B1→3)</w:t>
            </w:r>
          </w:p>
        </w:tc>
        <w:tc>
          <w:tcPr>
            <w:tcW w:type="dxa" w:w="144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W = 0.04 (Negligible)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18"/>
                <w:szCs w:val="18"/>
              </w:rPr>
              <w:t xml:space="preserve">NOT SUPPORTED — learning effect</w:t>
            </w:r>
          </w:p>
        </w:tc>
      </w:tr>
    </w:tbl>
    <w:p>
      <w:pPr>
        <w:spacing w:after="80" w:before="80"/>
      </w:pPr>
    </w:p>
    <w:p>
      <w:pPr>
        <w:spacing w:after="80" w:before="80"/>
      </w:pPr>
    </w:p>
    <w:p>
      <w:pPr>
        <w:pStyle w:val="Heading1"/>
        <w:pBdr>
          <w:bottom w:val="single" w:color="2E75B6" w:sz="6" w:space="1"/>
        </w:pBdr>
        <w:spacing w:after="160" w:before="360"/>
      </w:pPr>
      <w:r>
        <w:rPr>
          <w:rFonts w:ascii="Arial" w:cs="Arial" w:eastAsia="Arial" w:hAnsi="Arial"/>
          <w:b/>
          <w:bCs/>
          <w:color w:val="1F3864"/>
          <w:sz w:val="28"/>
          <w:szCs w:val="28"/>
        </w:rPr>
        <w:t xml:space="preserve">6. Conclusions</w:t>
      </w:r>
    </w:p>
    <w:p>
      <w:pPr>
        <w:spacing w:after="80" w:before="80"/>
      </w:pPr>
    </w:p>
    <w:p>
      <w:pPr>
        <w:pStyle w:val="Heading2"/>
        <w:spacing w:after="120" w:before="240"/>
      </w:pPr>
      <w:r>
        <w:rPr>
          <w:rFonts w:ascii="Arial" w:cs="Arial" w:eastAsia="Arial" w:hAnsi="Arial"/>
          <w:b/>
          <w:bCs/>
          <w:color w:val="2E75B6"/>
          <w:sz w:val="24"/>
          <w:szCs w:val="24"/>
        </w:rPr>
        <w:t xml:space="preserve">H1 — Reaction Time and Recognition Accuracy</w:t>
      </w:r>
    </w:p>
    <w:p>
      <w:pPr>
        <w:spacing w:after="80" w:before="60"/>
      </w:pPr>
      <w:r>
        <w:rPr>
          <w:rFonts w:ascii="Arial" w:cs="Arial" w:eastAsia="Arial" w:hAnsi="Arial"/>
          <w:sz w:val="20"/>
          <w:szCs w:val="20"/>
        </w:rPr>
        <w:t xml:space="preserve">The data consistently shows that faster responses are significantly more accurate (GEE OR = 0.4502; Spearman ρ = −0.3287; Chi-square χ²(1) = 1299.69, all p &lt; 0.001). This holds for 112 of 114 participants individually and is robust across all statistical approaches including the clustering-corrected GEE model.</w:t>
      </w:r>
    </w:p>
    <w:p>
      <w:pPr>
        <w:spacing w:after="80" w:before="80"/>
      </w:pPr>
    </w:p>
    <w:p>
      <w:pPr>
        <w:spacing w:after="80" w:before="60"/>
      </w:pPr>
      <w:r>
        <w:rPr>
          <w:rFonts w:ascii="Arial" w:cs="Arial" w:eastAsia="Arial" w:hAnsi="Arial"/>
          <w:sz w:val="20"/>
          <w:szCs w:val="20"/>
        </w:rPr>
        <w:t xml:space="preserve">Rather than the classic speed-accuracy tradeoff, this pattern suggests a decisiveness effect: participants who responded quickly were more confident in their recognition judgements, leading to both faster and more correct responses. Slower responses reflect hesitation or uncertainty, which in this recognition task translated to higher error rates.</w:t>
      </w:r>
    </w:p>
    <w:p>
      <w:pPr>
        <w:spacing w:after="80" w:before="80"/>
      </w:pPr>
    </w:p>
    <w:p>
      <w:pPr>
        <w:pStyle w:val="Heading2"/>
        <w:spacing w:after="120" w:before="240"/>
      </w:pPr>
      <w:r>
        <w:rPr>
          <w:rFonts w:ascii="Arial" w:cs="Arial" w:eastAsia="Arial" w:hAnsi="Arial"/>
          <w:b/>
          <w:bCs/>
          <w:color w:val="2E75B6"/>
          <w:sz w:val="24"/>
          <w:szCs w:val="24"/>
        </w:rPr>
        <w:t xml:space="preserve">H2 — Cognitive Fatigue Across Blocks</w:t>
      </w:r>
    </w:p>
    <w:p>
      <w:pPr>
        <w:spacing w:after="80" w:before="60"/>
      </w:pPr>
      <w:r>
        <w:rPr>
          <w:rFonts w:ascii="Arial" w:cs="Arial" w:eastAsia="Arial" w:hAnsi="Arial"/>
          <w:sz w:val="20"/>
          <w:szCs w:val="20"/>
        </w:rPr>
        <w:t xml:space="preserve">Rather than the predicted performance decline, accuracy increased progressively (67.9% → 77.2% → 82.7%) and RT decreased (1688 → 1632 → 1603 ms) from Block 1 to Block 3. Only 37.7% of participants showed RT increase and only 14.9% showed accuracy decrease.</w:t>
      </w:r>
    </w:p>
    <w:p>
      <w:pPr>
        <w:spacing w:after="80" w:before="80"/>
      </w:pPr>
    </w:p>
    <w:p>
      <w:pPr>
        <w:spacing w:after="80" w:before="60"/>
      </w:pPr>
      <w:r>
        <w:rPr>
          <w:rFonts w:ascii="Arial" w:cs="Arial" w:eastAsia="Arial" w:hAnsi="Arial"/>
          <w:sz w:val="20"/>
          <w:szCs w:val="20"/>
        </w:rPr>
        <w:t xml:space="preserve">The Friedman test confirms statistically significant block-level changes in both RT and accuracy. Post-hoc Wilcoxon tests show accuracy improved significantly across all transitions, while RT improvement was concentrated between Blocks 1 and 2 and stabilised thereafter (Block 2 vs 3: p = 0.131, not significant after correction). The pattern is consistent with a practice or learning effect rather than cognitive fatigue.</w:t>
      </w:r>
    </w:p>
    <w:p>
      <w:pPr>
        <w:spacing w:after="80" w:before="80"/>
      </w:pPr>
    </w:p>
    <w:p>
      <w:pPr>
        <w:pStyle w:val="Heading2"/>
        <w:spacing w:after="120" w:before="240"/>
      </w:pPr>
      <w:r>
        <w:rPr>
          <w:rFonts w:ascii="Arial" w:cs="Arial" w:eastAsia="Arial" w:hAnsi="Arial"/>
          <w:b/>
          <w:bCs/>
          <w:color w:val="2E75B6"/>
          <w:sz w:val="24"/>
          <w:szCs w:val="24"/>
        </w:rPr>
        <w:t xml:space="preserve">Limitations</w:t>
      </w:r>
    </w:p>
    <w:p>
      <w:pPr>
        <w:spacing w:after="80" w:before="60"/>
      </w:pPr>
      <w:r>
        <w:rPr>
          <w:rFonts w:ascii="Arial" w:cs="Arial" w:eastAsia="Arial" w:hAnsi="Arial"/>
          <w:sz w:val="20"/>
          <w:szCs w:val="20"/>
        </w:rPr>
        <w:t xml:space="preserve">• The block structure (3 blocks only) limits resolution of performance trajectories.</w:t>
      </w:r>
    </w:p>
    <w:p>
      <w:pPr>
        <w:spacing w:after="80" w:before="60"/>
      </w:pPr>
      <w:r>
        <w:rPr>
          <w:rFonts w:ascii="Arial" w:cs="Arial" w:eastAsia="Arial" w:hAnsi="Arial"/>
          <w:sz w:val="20"/>
          <w:szCs w:val="20"/>
        </w:rPr>
        <w:t xml:space="preserve">• Individual differences in learning rate and fatigue susceptibility are not modelled.</w:t>
      </w:r>
    </w:p>
    <w:p>
      <w:pPr>
        <w:spacing w:after="80" w:before="60"/>
      </w:pPr>
      <w:r>
        <w:rPr>
          <w:rFonts w:ascii="Arial" w:cs="Arial" w:eastAsia="Arial" w:hAnsi="Arial"/>
          <w:sz w:val="20"/>
          <w:szCs w:val="20"/>
        </w:rPr>
        <w:t xml:space="preserve">• The study cannot distinguish between learning, strategy adaptation, and fatigue resistance as explanations for block-level improvement.</w:t>
      </w:r>
    </w:p>
    <w:p>
      <w:pPr>
        <w:spacing w:after="80" w:before="60"/>
      </w:pPr>
      <w:r>
        <w:rPr>
          <w:rFonts w:ascii="Arial" w:cs="Arial" w:eastAsia="Arial" w:hAnsi="Arial"/>
          <w:sz w:val="20"/>
          <w:szCs w:val="20"/>
        </w:rPr>
        <w:t xml:space="preserve">• Future studies should consider counterbalancing block order and extending the paradigm.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2026-04-25T07:33:04.707Z</dcterms:created>
  <dcterms:modified xsi:type="dcterms:W3CDTF">2026-04-25T07:33:04.709Z</dcterms:modified>
</cp:coreProperties>
</file>

<file path=docProps/custom.xml><?xml version="1.0" encoding="utf-8"?>
<Properties xmlns="http://schemas.openxmlformats.org/officeDocument/2006/custom-properties" xmlns:vt="http://schemas.openxmlformats.org/officeDocument/2006/docPropsVTypes"/>
</file>