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98D4C5" w14:textId="1267E120" w:rsidR="00301346" w:rsidRPr="00EF4449" w:rsidRDefault="00301346">
      <w:pPr>
        <w:rPr>
          <w:b/>
          <w:bCs/>
          <w:color w:val="FF0000"/>
          <w:sz w:val="28"/>
          <w:szCs w:val="28"/>
        </w:rPr>
      </w:pPr>
      <w:r w:rsidRPr="00EF4449">
        <w:rPr>
          <w:b/>
          <w:bCs/>
          <w:color w:val="FF0000"/>
          <w:sz w:val="28"/>
          <w:szCs w:val="28"/>
        </w:rPr>
        <w:t xml:space="preserve">Tasks size check and it should have high differences </w:t>
      </w:r>
    </w:p>
    <w:p w14:paraId="54373D4A" w14:textId="7EFCECD9" w:rsidR="00301346" w:rsidRPr="00EF4449" w:rsidRDefault="00EF4449">
      <w:pPr>
        <w:rPr>
          <w:b/>
          <w:bCs/>
          <w:color w:val="FF0000"/>
        </w:rPr>
      </w:pPr>
      <w:r w:rsidRPr="00EF4449">
        <w:rPr>
          <w:b/>
          <w:bCs/>
          <w:color w:val="FF0000"/>
        </w:rPr>
        <w:t>Starting point for chart should be increase to show better results</w:t>
      </w:r>
    </w:p>
    <w:p w14:paraId="6B051E53" w14:textId="77777777" w:rsidR="00301346" w:rsidRDefault="00301346"/>
    <w:p w14:paraId="3AFEDC7D" w14:textId="66371A9E" w:rsidR="00C51E54" w:rsidRDefault="008654CE">
      <w:r>
        <w:rPr>
          <w:noProof/>
          <w:lang w:val="en-US"/>
        </w:rPr>
        <w:drawing>
          <wp:inline distT="0" distB="0" distL="0" distR="0" wp14:anchorId="444DFF9D" wp14:editId="642098DF">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491DEB4" w14:textId="23CF6B19" w:rsidR="00DC096A" w:rsidRDefault="00DC096A" w:rsidP="00DC096A">
      <w:r>
        <w:t>P-PSO = proposed pso =&gt; total energy (</w:t>
      </w:r>
      <w:r w:rsidRPr="00301346">
        <w:rPr>
          <w:color w:val="FF0000"/>
        </w:rPr>
        <w:t xml:space="preserve">compute + ram + link </w:t>
      </w:r>
      <w:r>
        <w:t>)  of our fitness function with gradient ascent</w:t>
      </w:r>
    </w:p>
    <w:p w14:paraId="674C50A8" w14:textId="11FBE40A" w:rsidR="00301346" w:rsidRDefault="00301346" w:rsidP="00DC096A">
      <w:r>
        <w:t xml:space="preserve">decision making  = </w:t>
      </w:r>
      <w:r w:rsidRPr="00301346">
        <w:rPr>
          <w:color w:val="FF0000"/>
        </w:rPr>
        <w:t>compute + ram + link</w:t>
      </w:r>
      <w:r>
        <w:rPr>
          <w:color w:val="FF0000"/>
        </w:rPr>
        <w:t xml:space="preserve"> + time</w:t>
      </w:r>
    </w:p>
    <w:p w14:paraId="5B6BA911" w14:textId="2D521C57" w:rsidR="00301346" w:rsidRDefault="00301346" w:rsidP="00DC096A">
      <w:pPr>
        <w:rPr>
          <w:color w:val="FF0000"/>
        </w:rPr>
      </w:pPr>
      <w:r>
        <w:t xml:space="preserve">Chart shows = </w:t>
      </w:r>
      <w:r w:rsidRPr="00301346">
        <w:rPr>
          <w:color w:val="FF0000"/>
        </w:rPr>
        <w:t>compute + ram + link</w:t>
      </w:r>
    </w:p>
    <w:p w14:paraId="4216058E" w14:textId="77777777" w:rsidR="00301346" w:rsidRDefault="00301346" w:rsidP="00DC096A"/>
    <w:p w14:paraId="545C163E" w14:textId="61AB96A2" w:rsidR="00DC096A" w:rsidRDefault="00DC096A" w:rsidP="00DC096A">
      <w:r>
        <w:t>P-CSA = proposed csa =&gt; total energy (</w:t>
      </w:r>
      <w:r w:rsidRPr="00301346">
        <w:rPr>
          <w:color w:val="FF0000"/>
        </w:rPr>
        <w:t xml:space="preserve">compute + ram + link </w:t>
      </w:r>
      <w:r>
        <w:t>) of our fitness function with gradient ascent</w:t>
      </w:r>
    </w:p>
    <w:p w14:paraId="463EAB68" w14:textId="38176036" w:rsidR="00301346" w:rsidRPr="00B44985" w:rsidRDefault="00301346" w:rsidP="00301346">
      <w:pPr>
        <w:rPr>
          <w:b/>
          <w:bCs/>
          <w:color w:val="00B050"/>
        </w:rPr>
      </w:pPr>
      <w:r>
        <w:t xml:space="preserve">decision making  = </w:t>
      </w:r>
      <w:r w:rsidRPr="00301346">
        <w:rPr>
          <w:color w:val="FF0000"/>
        </w:rPr>
        <w:t>compute + ram + link</w:t>
      </w:r>
      <w:r>
        <w:rPr>
          <w:color w:val="FF0000"/>
        </w:rPr>
        <w:t xml:space="preserve"> + time</w:t>
      </w:r>
      <w:r w:rsidR="00B44985">
        <w:rPr>
          <w:color w:val="FF0000"/>
        </w:rPr>
        <w:t xml:space="preserve"> </w:t>
      </w:r>
      <w:r w:rsidR="00B44985" w:rsidRPr="00B44985">
        <w:rPr>
          <w:b/>
          <w:bCs/>
          <w:color w:val="00B050"/>
        </w:rPr>
        <w:t>(without gradient decent)</w:t>
      </w:r>
    </w:p>
    <w:p w14:paraId="6D428E18" w14:textId="77777777" w:rsidR="00301346" w:rsidRDefault="00301346" w:rsidP="00301346">
      <w:r>
        <w:t xml:space="preserve">Chart shows = </w:t>
      </w:r>
      <w:r w:rsidRPr="00301346">
        <w:rPr>
          <w:color w:val="FF0000"/>
        </w:rPr>
        <w:t>compute + ram + link</w:t>
      </w:r>
    </w:p>
    <w:p w14:paraId="0EBEBBFE" w14:textId="77777777" w:rsidR="00301346" w:rsidRDefault="00301346" w:rsidP="00DC096A"/>
    <w:p w14:paraId="6DF26FA5" w14:textId="61DFEB28" w:rsidR="00DC096A" w:rsidRDefault="00DC096A" w:rsidP="00DC096A">
      <w:r>
        <w:t>B-PSO = baseline (original) pso =&gt; total energy (</w:t>
      </w:r>
      <w:r w:rsidRPr="00301346">
        <w:rPr>
          <w:color w:val="FF0000"/>
        </w:rPr>
        <w:t>compute</w:t>
      </w:r>
      <w:r>
        <w:t xml:space="preserve"> + ram + link )  of original fitness function </w:t>
      </w:r>
    </w:p>
    <w:p w14:paraId="3C493E10" w14:textId="5BE179E4" w:rsidR="00301346" w:rsidRDefault="00301346" w:rsidP="00301346">
      <w:r>
        <w:t xml:space="preserve">decision making  = </w:t>
      </w:r>
      <w:r w:rsidRPr="00301346">
        <w:rPr>
          <w:color w:val="FF0000"/>
        </w:rPr>
        <w:t xml:space="preserve">compute </w:t>
      </w:r>
    </w:p>
    <w:p w14:paraId="60DEBC0F" w14:textId="12861455" w:rsidR="00301346" w:rsidRDefault="00301346" w:rsidP="00301346">
      <w:r>
        <w:t xml:space="preserve">Energy Chart shows = </w:t>
      </w:r>
      <w:r w:rsidRPr="00301346">
        <w:rPr>
          <w:color w:val="FF0000"/>
        </w:rPr>
        <w:t>compute + ram + link</w:t>
      </w:r>
    </w:p>
    <w:p w14:paraId="664D3DD0" w14:textId="77777777" w:rsidR="00301346" w:rsidRDefault="00301346" w:rsidP="00DC096A"/>
    <w:p w14:paraId="605B0FAF" w14:textId="7784A588" w:rsidR="00DC096A" w:rsidRDefault="00DC096A" w:rsidP="00DC096A">
      <w:r>
        <w:t>B-CSA = baseline (original) csa =&gt; total energy (</w:t>
      </w:r>
      <w:r w:rsidRPr="00301346">
        <w:rPr>
          <w:color w:val="FF0000"/>
        </w:rPr>
        <w:t xml:space="preserve">compute </w:t>
      </w:r>
      <w:r>
        <w:t>+ ram + link )  of original fitness function</w:t>
      </w:r>
    </w:p>
    <w:p w14:paraId="2553B0E1" w14:textId="77777777" w:rsidR="00301346" w:rsidRDefault="00301346" w:rsidP="00301346">
      <w:r>
        <w:t xml:space="preserve">decision making  = </w:t>
      </w:r>
      <w:r w:rsidRPr="00301346">
        <w:rPr>
          <w:color w:val="FF0000"/>
        </w:rPr>
        <w:t xml:space="preserve">compute </w:t>
      </w:r>
    </w:p>
    <w:p w14:paraId="16B56F4C" w14:textId="77777777" w:rsidR="00301346" w:rsidRDefault="00301346" w:rsidP="00301346">
      <w:r>
        <w:t xml:space="preserve">Energy Chart shows = </w:t>
      </w:r>
      <w:r w:rsidRPr="00301346">
        <w:rPr>
          <w:color w:val="FF0000"/>
        </w:rPr>
        <w:t>compute + ram + link</w:t>
      </w:r>
    </w:p>
    <w:p w14:paraId="36CF529C" w14:textId="77777777" w:rsidR="00037CA1" w:rsidRPr="008654CE" w:rsidRDefault="00037CA1" w:rsidP="00DC096A"/>
    <w:p w14:paraId="7B8A4467" w14:textId="026F22BA" w:rsidR="008654CE" w:rsidRPr="008654CE" w:rsidRDefault="008654CE" w:rsidP="008654CE"/>
    <w:p w14:paraId="7C93DE0F" w14:textId="4FBAD0E6" w:rsidR="008654CE" w:rsidRDefault="008654CE" w:rsidP="008654CE"/>
    <w:p w14:paraId="4CECE43E" w14:textId="03258C39" w:rsidR="008654CE" w:rsidRDefault="00833854" w:rsidP="008654CE">
      <w:r>
        <w:rPr>
          <w:noProof/>
          <w:lang w:val="en-US"/>
        </w:rPr>
        <w:drawing>
          <wp:inline distT="0" distB="0" distL="0" distR="0" wp14:anchorId="528116BC" wp14:editId="7DE07D7F">
            <wp:extent cx="5486400" cy="32004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87DCF24" w14:textId="7D80701E" w:rsidR="008654CE" w:rsidRPr="008654CE" w:rsidRDefault="008654CE" w:rsidP="008654CE"/>
    <w:p w14:paraId="435A1926" w14:textId="54394553" w:rsidR="008654CE" w:rsidRDefault="008654CE" w:rsidP="008654CE"/>
    <w:p w14:paraId="34255F0A" w14:textId="23715D83" w:rsidR="00833854" w:rsidRDefault="00833854" w:rsidP="008654CE">
      <w:r>
        <w:rPr>
          <w:noProof/>
          <w:lang w:val="en-US"/>
        </w:rPr>
        <w:drawing>
          <wp:inline distT="0" distB="0" distL="0" distR="0" wp14:anchorId="4F1D3824" wp14:editId="7A79086B">
            <wp:extent cx="5486400" cy="32004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C3E4811" w14:textId="36B019F5" w:rsidR="008654CE" w:rsidRDefault="008654CE" w:rsidP="008654CE"/>
    <w:p w14:paraId="1CE09702" w14:textId="6F0DFABF" w:rsidR="008654CE" w:rsidRDefault="008654CE" w:rsidP="008654CE"/>
    <w:p w14:paraId="0659551F" w14:textId="2C2330BF" w:rsidR="008654CE" w:rsidRDefault="008654CE" w:rsidP="008654CE"/>
    <w:p w14:paraId="5D11E8DA" w14:textId="120C80D8" w:rsidR="008654CE" w:rsidRDefault="008654CE" w:rsidP="008654CE"/>
    <w:p w14:paraId="7B5A33ED" w14:textId="4E86FF63" w:rsidR="008654CE" w:rsidRDefault="008654CE" w:rsidP="008654CE"/>
    <w:p w14:paraId="2C004F35" w14:textId="09C603CC" w:rsidR="008654CE" w:rsidRDefault="00766D5B" w:rsidP="00766D5B">
      <w:r>
        <w:t>I want to show the amount of energy consumption by increasing the number of nodes.</w:t>
      </w:r>
    </w:p>
    <w:p w14:paraId="3FB5CBDD" w14:textId="3C5ABFE4" w:rsidR="008654CE" w:rsidRDefault="008654CE" w:rsidP="008654CE"/>
    <w:p w14:paraId="0080692B" w14:textId="594F5A35" w:rsidR="008654CE" w:rsidRDefault="008654CE" w:rsidP="008654CE"/>
    <w:p w14:paraId="544476F3" w14:textId="6F64245C" w:rsidR="008654CE" w:rsidRDefault="00833854" w:rsidP="008654CE">
      <w:r>
        <w:rPr>
          <w:noProof/>
          <w:lang w:val="en-US"/>
        </w:rPr>
        <w:drawing>
          <wp:inline distT="0" distB="0" distL="0" distR="0" wp14:anchorId="6FD3D2E8" wp14:editId="5057E689">
            <wp:extent cx="5486400" cy="32004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2B0D22D" w14:textId="047BEB08" w:rsidR="008654CE" w:rsidRDefault="008654CE" w:rsidP="008654CE"/>
    <w:p w14:paraId="20F44DED" w14:textId="575E4387" w:rsidR="008654CE" w:rsidRDefault="008654CE" w:rsidP="008654CE"/>
    <w:p w14:paraId="5651885B" w14:textId="10E8DDA2" w:rsidR="008654CE" w:rsidRDefault="008654CE" w:rsidP="008654CE"/>
    <w:p w14:paraId="508B49C5" w14:textId="0A99F412" w:rsidR="008654CE" w:rsidRDefault="008654CE" w:rsidP="008654CE"/>
    <w:p w14:paraId="4F35006C" w14:textId="3F5E1DAE" w:rsidR="008654CE" w:rsidRDefault="008654CE" w:rsidP="008654CE"/>
    <w:p w14:paraId="18A56C03" w14:textId="16221187" w:rsidR="008654CE" w:rsidRDefault="008654CE" w:rsidP="008654CE">
      <w:pPr>
        <w:rPr>
          <w:noProof/>
        </w:rPr>
      </w:pPr>
      <w:r>
        <w:rPr>
          <w:noProof/>
          <w:lang w:val="en-US"/>
        </w:rPr>
        <w:lastRenderedPageBreak/>
        <w:drawing>
          <wp:inline distT="0" distB="0" distL="0" distR="0" wp14:anchorId="73BD68BB" wp14:editId="5FBF2405">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4071F57" w14:textId="104A2865" w:rsidR="00766D5B" w:rsidRDefault="00766D5B" w:rsidP="00766D5B">
      <w:pPr>
        <w:rPr>
          <w:noProof/>
        </w:rPr>
      </w:pPr>
    </w:p>
    <w:p w14:paraId="07FC71BA" w14:textId="20D68221" w:rsidR="00766D5B" w:rsidRDefault="00766D5B" w:rsidP="00766D5B">
      <w:r>
        <w:t>I want to show the number of tasks allocated to the nodes that can show us task distribution. The average distance between the minimum and maximum number of the tasks that are allocated to the nodes is less than in other models and our variance is less than others.</w:t>
      </w:r>
    </w:p>
    <w:p w14:paraId="604AE109" w14:textId="3E90252F" w:rsidR="00037CA1" w:rsidRDefault="00037CA1" w:rsidP="00766D5B"/>
    <w:p w14:paraId="3AEF4A9A" w14:textId="503B2E9F" w:rsidR="00037CA1" w:rsidRDefault="009C0F4B" w:rsidP="00766D5B">
      <w:r>
        <w:rPr>
          <w:noProof/>
          <w:lang w:val="en-US"/>
        </w:rPr>
        <w:drawing>
          <wp:inline distT="0" distB="0" distL="0" distR="0" wp14:anchorId="0978615B" wp14:editId="6A3BA07F">
            <wp:extent cx="5486400" cy="32004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E3A4E1C" w14:textId="56EC0735" w:rsidR="00037CA1" w:rsidRDefault="009C0F4B" w:rsidP="00766D5B">
      <w:pPr>
        <w:rPr>
          <w:noProof/>
        </w:rPr>
      </w:pPr>
      <w:r>
        <w:rPr>
          <w:noProof/>
        </w:rPr>
        <w:t xml:space="preserve">100 node </w:t>
      </w:r>
    </w:p>
    <w:p w14:paraId="00585B1A" w14:textId="58AB9629" w:rsidR="00300184" w:rsidRDefault="00300184" w:rsidP="00300184">
      <w:pPr>
        <w:rPr>
          <w:noProof/>
        </w:rPr>
      </w:pPr>
    </w:p>
    <w:p w14:paraId="49AC990F" w14:textId="7C2C1F50" w:rsidR="00300184" w:rsidRDefault="00300184" w:rsidP="00300184">
      <w:r>
        <w:t xml:space="preserve">I want to know after how many </w:t>
      </w:r>
      <w:r w:rsidR="009C0F4B">
        <w:t>iterations</w:t>
      </w:r>
      <w:r>
        <w:t xml:space="preserve"> we receive answer. </w:t>
      </w:r>
    </w:p>
    <w:p w14:paraId="51C73CCF" w14:textId="77777777" w:rsidR="00AA25E7" w:rsidRDefault="00AA25E7" w:rsidP="00300184"/>
    <w:p w14:paraId="6374B5AD" w14:textId="1C060BDF" w:rsidR="00AA25E7" w:rsidRDefault="00AA25E7" w:rsidP="00AA25E7">
      <w:pPr>
        <w:pStyle w:val="ListParagraph"/>
        <w:numPr>
          <w:ilvl w:val="0"/>
          <w:numId w:val="1"/>
        </w:numPr>
        <w:bidi/>
        <w:rPr>
          <w:rFonts w:hint="cs"/>
          <w:lang w:val="en-US" w:bidi="fa-IR"/>
        </w:rPr>
      </w:pPr>
      <w:r>
        <w:rPr>
          <w:rFonts w:hint="cs"/>
          <w:rtl/>
          <w:lang w:val="en-US" w:bidi="fa-IR"/>
        </w:rPr>
        <w:t>نمودارها نازکتر بشه</w:t>
      </w:r>
    </w:p>
    <w:p w14:paraId="4891CA2D" w14:textId="34DE3CCF" w:rsidR="00AA25E7" w:rsidRDefault="003309A5" w:rsidP="00AA25E7">
      <w:pPr>
        <w:pStyle w:val="ListParagraph"/>
        <w:numPr>
          <w:ilvl w:val="0"/>
          <w:numId w:val="1"/>
        </w:numPr>
        <w:bidi/>
        <w:rPr>
          <w:rFonts w:hint="cs"/>
          <w:lang w:val="en-US" w:bidi="fa-IR"/>
        </w:rPr>
      </w:pPr>
      <w:r>
        <w:rPr>
          <w:rFonts w:hint="cs"/>
          <w:rtl/>
          <w:lang w:val="en-US" w:bidi="fa-IR"/>
        </w:rPr>
        <w:t xml:space="preserve">نمودار </w:t>
      </w:r>
      <w:r>
        <w:rPr>
          <w:lang w:val="en-US" w:bidi="fa-IR"/>
        </w:rPr>
        <w:t>distribution</w:t>
      </w:r>
      <w:r>
        <w:rPr>
          <w:rFonts w:hint="cs"/>
          <w:rtl/>
          <w:lang w:val="en-US" w:bidi="fa-IR"/>
        </w:rPr>
        <w:t xml:space="preserve"> محور </w:t>
      </w:r>
      <w:r>
        <w:rPr>
          <w:lang w:val="en-US" w:bidi="fa-IR"/>
        </w:rPr>
        <w:t>x</w:t>
      </w:r>
      <w:r>
        <w:rPr>
          <w:rFonts w:hint="cs"/>
          <w:rtl/>
          <w:lang w:val="en-US" w:bidi="fa-IR"/>
        </w:rPr>
        <w:t xml:space="preserve"> به جای اینکه از 1 شروع بشه از 0 شروع بشه</w:t>
      </w:r>
    </w:p>
    <w:p w14:paraId="6CB34801" w14:textId="621E7F89" w:rsidR="003309A5" w:rsidRDefault="003309A5" w:rsidP="003309A5">
      <w:pPr>
        <w:pStyle w:val="ListParagraph"/>
        <w:numPr>
          <w:ilvl w:val="0"/>
          <w:numId w:val="1"/>
        </w:numPr>
        <w:bidi/>
        <w:rPr>
          <w:rFonts w:hint="cs"/>
          <w:lang w:val="en-US" w:bidi="fa-IR"/>
        </w:rPr>
      </w:pPr>
      <w:r>
        <w:rPr>
          <w:rFonts w:hint="cs"/>
          <w:rtl/>
          <w:lang w:val="en-US" w:bidi="fa-IR"/>
        </w:rPr>
        <w:t xml:space="preserve">نمودار </w:t>
      </w:r>
      <w:r>
        <w:rPr>
          <w:lang w:val="en-US" w:bidi="fa-IR"/>
        </w:rPr>
        <w:t>iteration</w:t>
      </w:r>
      <w:r>
        <w:rPr>
          <w:rFonts w:hint="cs"/>
          <w:rtl/>
          <w:lang w:val="en-US" w:bidi="fa-IR"/>
        </w:rPr>
        <w:t xml:space="preserve"> هم اضافه بشه</w:t>
      </w:r>
    </w:p>
    <w:p w14:paraId="0FC36580" w14:textId="073E7BDB" w:rsidR="00497B93" w:rsidRDefault="00497B93" w:rsidP="00497B93">
      <w:pPr>
        <w:pStyle w:val="ListParagraph"/>
        <w:numPr>
          <w:ilvl w:val="0"/>
          <w:numId w:val="1"/>
        </w:numPr>
        <w:bidi/>
        <w:rPr>
          <w:rFonts w:hint="cs"/>
          <w:lang w:val="en-US" w:bidi="fa-IR"/>
        </w:rPr>
      </w:pPr>
      <w:r>
        <w:rPr>
          <w:rFonts w:hint="cs"/>
          <w:rtl/>
          <w:lang w:val="en-US" w:bidi="fa-IR"/>
        </w:rPr>
        <w:t>رنگبندی هم درست بشه</w:t>
      </w:r>
    </w:p>
    <w:p w14:paraId="2E4AD0F1" w14:textId="29535C53" w:rsidR="00497B93" w:rsidRPr="00AA25E7" w:rsidRDefault="00497B93" w:rsidP="00497B93">
      <w:pPr>
        <w:pStyle w:val="ListParagraph"/>
        <w:numPr>
          <w:ilvl w:val="0"/>
          <w:numId w:val="1"/>
        </w:numPr>
        <w:bidi/>
        <w:rPr>
          <w:lang w:val="en-US" w:bidi="fa-IR"/>
        </w:rPr>
      </w:pPr>
      <w:r>
        <w:rPr>
          <w:lang w:val="en-US" w:bidi="fa-IR"/>
        </w:rPr>
        <w:t>Task distribution</w:t>
      </w:r>
      <w:r>
        <w:rPr>
          <w:rFonts w:hint="cs"/>
          <w:rtl/>
          <w:lang w:val="en-US" w:bidi="fa-IR"/>
        </w:rPr>
        <w:t xml:space="preserve"> واضحتر بشه</w:t>
      </w:r>
      <w:bookmarkStart w:id="0" w:name="_GoBack"/>
      <w:bookmarkEnd w:id="0"/>
    </w:p>
    <w:sectPr w:rsidR="00497B93" w:rsidRPr="00AA25E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2DF5D8" w14:textId="77777777" w:rsidR="00D0413A" w:rsidRDefault="00D0413A" w:rsidP="00301346">
      <w:pPr>
        <w:spacing w:after="0" w:line="240" w:lineRule="auto"/>
      </w:pPr>
      <w:r>
        <w:separator/>
      </w:r>
    </w:p>
  </w:endnote>
  <w:endnote w:type="continuationSeparator" w:id="0">
    <w:p w14:paraId="4D5119F4" w14:textId="77777777" w:rsidR="00D0413A" w:rsidRDefault="00D0413A" w:rsidP="0030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E87760" w14:textId="77777777" w:rsidR="00D0413A" w:rsidRDefault="00D0413A" w:rsidP="00301346">
      <w:pPr>
        <w:spacing w:after="0" w:line="240" w:lineRule="auto"/>
      </w:pPr>
      <w:r>
        <w:separator/>
      </w:r>
    </w:p>
  </w:footnote>
  <w:footnote w:type="continuationSeparator" w:id="0">
    <w:p w14:paraId="3A8CC4BC" w14:textId="77777777" w:rsidR="00D0413A" w:rsidRDefault="00D0413A" w:rsidP="003013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E344FB"/>
    <w:multiLevelType w:val="hybridMultilevel"/>
    <w:tmpl w:val="5DC84B60"/>
    <w:lvl w:ilvl="0" w:tplc="B08452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40C7"/>
    <w:rsid w:val="00037CA1"/>
    <w:rsid w:val="0005065A"/>
    <w:rsid w:val="000B75D6"/>
    <w:rsid w:val="00300184"/>
    <w:rsid w:val="00301346"/>
    <w:rsid w:val="003309A5"/>
    <w:rsid w:val="0040301D"/>
    <w:rsid w:val="00497B93"/>
    <w:rsid w:val="005C40C7"/>
    <w:rsid w:val="006A120D"/>
    <w:rsid w:val="00766D5B"/>
    <w:rsid w:val="00833854"/>
    <w:rsid w:val="008654CE"/>
    <w:rsid w:val="009C0F4B"/>
    <w:rsid w:val="00AA25E7"/>
    <w:rsid w:val="00B44985"/>
    <w:rsid w:val="00C51E54"/>
    <w:rsid w:val="00D0413A"/>
    <w:rsid w:val="00D45533"/>
    <w:rsid w:val="00DC096A"/>
    <w:rsid w:val="00EF44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5F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1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346"/>
  </w:style>
  <w:style w:type="paragraph" w:styleId="Footer">
    <w:name w:val="footer"/>
    <w:basedOn w:val="Normal"/>
    <w:link w:val="FooterChar"/>
    <w:uiPriority w:val="99"/>
    <w:unhideWhenUsed/>
    <w:rsid w:val="00301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346"/>
  </w:style>
  <w:style w:type="paragraph" w:styleId="BalloonText">
    <w:name w:val="Balloon Text"/>
    <w:basedOn w:val="Normal"/>
    <w:link w:val="BalloonTextChar"/>
    <w:uiPriority w:val="99"/>
    <w:semiHidden/>
    <w:unhideWhenUsed/>
    <w:rsid w:val="00B449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985"/>
    <w:rPr>
      <w:rFonts w:ascii="Tahoma" w:hAnsi="Tahoma" w:cs="Tahoma"/>
      <w:sz w:val="16"/>
      <w:szCs w:val="16"/>
    </w:rPr>
  </w:style>
  <w:style w:type="paragraph" w:styleId="ListParagraph">
    <w:name w:val="List Paragraph"/>
    <w:basedOn w:val="Normal"/>
    <w:uiPriority w:val="34"/>
    <w:qFormat/>
    <w:rsid w:val="00AA25E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1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346"/>
  </w:style>
  <w:style w:type="paragraph" w:styleId="Footer">
    <w:name w:val="footer"/>
    <w:basedOn w:val="Normal"/>
    <w:link w:val="FooterChar"/>
    <w:uiPriority w:val="99"/>
    <w:unhideWhenUsed/>
    <w:rsid w:val="00301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346"/>
  </w:style>
  <w:style w:type="paragraph" w:styleId="BalloonText">
    <w:name w:val="Balloon Text"/>
    <w:basedOn w:val="Normal"/>
    <w:link w:val="BalloonTextChar"/>
    <w:uiPriority w:val="99"/>
    <w:semiHidden/>
    <w:unhideWhenUsed/>
    <w:rsid w:val="00B449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985"/>
    <w:rPr>
      <w:rFonts w:ascii="Tahoma" w:hAnsi="Tahoma" w:cs="Tahoma"/>
      <w:sz w:val="16"/>
      <w:szCs w:val="16"/>
    </w:rPr>
  </w:style>
  <w:style w:type="paragraph" w:styleId="ListParagraph">
    <w:name w:val="List Paragraph"/>
    <w:basedOn w:val="Normal"/>
    <w:uiPriority w:val="34"/>
    <w:qFormat/>
    <w:rsid w:val="00AA25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GB"/>
              <a:t>total energy consumption</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P-PSO</c:v>
                </c:pt>
              </c:strCache>
            </c:strRef>
          </c:tx>
          <c:spPr>
            <a:solidFill>
              <a:schemeClr val="accent1"/>
            </a:solidFill>
            <a:ln>
              <a:noFill/>
            </a:ln>
            <a:effectLst/>
          </c:spPr>
          <c:invertIfNegative val="0"/>
          <c:cat>
            <c:numRef>
              <c:f>Sheet1!$A$2:$A$5</c:f>
              <c:numCache>
                <c:formatCode>General</c:formatCode>
                <c:ptCount val="4"/>
                <c:pt idx="0">
                  <c:v>100</c:v>
                </c:pt>
                <c:pt idx="1">
                  <c:v>200</c:v>
                </c:pt>
                <c:pt idx="2">
                  <c:v>500</c:v>
                </c:pt>
                <c:pt idx="3">
                  <c:v>1000</c:v>
                </c:pt>
              </c:numCache>
            </c:numRef>
          </c:cat>
          <c:val>
            <c:numRef>
              <c:f>Sheet1!$B$2:$B$5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633E-4C1D-8693-B954C17D87B0}"/>
            </c:ext>
          </c:extLst>
        </c:ser>
        <c:ser>
          <c:idx val="1"/>
          <c:order val="1"/>
          <c:tx>
            <c:strRef>
              <c:f>Sheet1!$C$1</c:f>
              <c:strCache>
                <c:ptCount val="1"/>
                <c:pt idx="0">
                  <c:v>P-CSA</c:v>
                </c:pt>
              </c:strCache>
            </c:strRef>
          </c:tx>
          <c:spPr>
            <a:solidFill>
              <a:schemeClr val="accent2"/>
            </a:solidFill>
            <a:ln>
              <a:noFill/>
            </a:ln>
            <a:effectLst/>
          </c:spPr>
          <c:invertIfNegative val="0"/>
          <c:cat>
            <c:numRef>
              <c:f>Sheet1!$A$2:$A$5</c:f>
              <c:numCache>
                <c:formatCode>General</c:formatCode>
                <c:ptCount val="4"/>
                <c:pt idx="0">
                  <c:v>100</c:v>
                </c:pt>
                <c:pt idx="1">
                  <c:v>200</c:v>
                </c:pt>
                <c:pt idx="2">
                  <c:v>500</c:v>
                </c:pt>
                <c:pt idx="3">
                  <c:v>1000</c:v>
                </c:pt>
              </c:numCache>
            </c:numRef>
          </c:cat>
          <c:val>
            <c:numRef>
              <c:f>Sheet1!$C$2:$C$5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633E-4C1D-8693-B954C17D87B0}"/>
            </c:ext>
          </c:extLst>
        </c:ser>
        <c:ser>
          <c:idx val="2"/>
          <c:order val="2"/>
          <c:tx>
            <c:strRef>
              <c:f>Sheet1!$D$1</c:f>
              <c:strCache>
                <c:ptCount val="1"/>
                <c:pt idx="0">
                  <c:v>B-PSO</c:v>
                </c:pt>
              </c:strCache>
            </c:strRef>
          </c:tx>
          <c:spPr>
            <a:solidFill>
              <a:schemeClr val="accent3"/>
            </a:solidFill>
            <a:ln>
              <a:noFill/>
            </a:ln>
            <a:effectLst/>
          </c:spPr>
          <c:invertIfNegative val="0"/>
          <c:cat>
            <c:numRef>
              <c:f>Sheet1!$A$2:$A$5</c:f>
              <c:numCache>
                <c:formatCode>General</c:formatCode>
                <c:ptCount val="4"/>
                <c:pt idx="0">
                  <c:v>100</c:v>
                </c:pt>
                <c:pt idx="1">
                  <c:v>200</c:v>
                </c:pt>
                <c:pt idx="2">
                  <c:v>500</c:v>
                </c:pt>
                <c:pt idx="3">
                  <c:v>1000</c:v>
                </c:pt>
              </c:numCache>
            </c:numRef>
          </c:cat>
          <c:val>
            <c:numRef>
              <c:f>Sheet1!$D$2:$D$5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633E-4C1D-8693-B954C17D87B0}"/>
            </c:ext>
          </c:extLst>
        </c:ser>
        <c:ser>
          <c:idx val="3"/>
          <c:order val="3"/>
          <c:tx>
            <c:strRef>
              <c:f>Sheet1!$E$1</c:f>
              <c:strCache>
                <c:ptCount val="1"/>
                <c:pt idx="0">
                  <c:v>B-CSA</c:v>
                </c:pt>
              </c:strCache>
            </c:strRef>
          </c:tx>
          <c:spPr>
            <a:solidFill>
              <a:schemeClr val="accent4"/>
            </a:solidFill>
            <a:ln>
              <a:noFill/>
            </a:ln>
            <a:effectLst/>
          </c:spPr>
          <c:invertIfNegative val="0"/>
          <c:cat>
            <c:numRef>
              <c:f>Sheet1!$A$2:$A$5</c:f>
              <c:numCache>
                <c:formatCode>General</c:formatCode>
                <c:ptCount val="4"/>
                <c:pt idx="0">
                  <c:v>100</c:v>
                </c:pt>
                <c:pt idx="1">
                  <c:v>200</c:v>
                </c:pt>
                <c:pt idx="2">
                  <c:v>500</c:v>
                </c:pt>
                <c:pt idx="3">
                  <c:v>1000</c:v>
                </c:pt>
              </c:numCache>
            </c:numRef>
          </c:cat>
          <c:val>
            <c:numRef>
              <c:f>Sheet1!$E$2:$E$5</c:f>
              <c:numCache>
                <c:formatCode>General</c:formatCode>
                <c:ptCount val="4"/>
                <c:pt idx="0">
                  <c:v>1.5</c:v>
                </c:pt>
                <c:pt idx="1">
                  <c:v>2.2999999999999998</c:v>
                </c:pt>
                <c:pt idx="2">
                  <c:v>3.6</c:v>
                </c:pt>
                <c:pt idx="3">
                  <c:v>4</c:v>
                </c:pt>
              </c:numCache>
            </c:numRef>
          </c:val>
          <c:extLst xmlns:c16r2="http://schemas.microsoft.com/office/drawing/2015/06/chart">
            <c:ext xmlns:c16="http://schemas.microsoft.com/office/drawing/2014/chart" uri="{C3380CC4-5D6E-409C-BE32-E72D297353CC}">
              <c16:uniqueId val="{00000001-18E3-40AB-A198-AD75681908B3}"/>
            </c:ext>
          </c:extLst>
        </c:ser>
        <c:dLbls>
          <c:showLegendKey val="0"/>
          <c:showVal val="0"/>
          <c:showCatName val="0"/>
          <c:showSerName val="0"/>
          <c:showPercent val="0"/>
          <c:showBubbleSize val="0"/>
        </c:dLbls>
        <c:gapWidth val="219"/>
        <c:overlap val="-27"/>
        <c:axId val="35281920"/>
        <c:axId val="35141824"/>
      </c:barChart>
      <c:catAx>
        <c:axId val="352819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Number of tasks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141824"/>
        <c:crosses val="autoZero"/>
        <c:auto val="1"/>
        <c:lblAlgn val="ctr"/>
        <c:lblOffset val="100"/>
        <c:noMultiLvlLbl val="0"/>
      </c:catAx>
      <c:valAx>
        <c:axId val="35141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total energy (w)</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281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GB"/>
              <a:t>makespan</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P-PSO</c:v>
                </c:pt>
              </c:strCache>
            </c:strRef>
          </c:tx>
          <c:spPr>
            <a:solidFill>
              <a:schemeClr val="accent1"/>
            </a:solidFill>
            <a:ln>
              <a:noFill/>
            </a:ln>
            <a:effectLst/>
          </c:spPr>
          <c:invertIfNegative val="0"/>
          <c:cat>
            <c:numRef>
              <c:f>Sheet1!$A$2:$A$5</c:f>
              <c:numCache>
                <c:formatCode>General</c:formatCode>
                <c:ptCount val="4"/>
                <c:pt idx="0">
                  <c:v>100</c:v>
                </c:pt>
                <c:pt idx="1">
                  <c:v>200</c:v>
                </c:pt>
                <c:pt idx="2">
                  <c:v>500</c:v>
                </c:pt>
                <c:pt idx="3">
                  <c:v>1000</c:v>
                </c:pt>
              </c:numCache>
            </c:numRef>
          </c:cat>
          <c:val>
            <c:numRef>
              <c:f>Sheet1!$B$2:$B$5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8C46-4378-8745-04D41C8476A4}"/>
            </c:ext>
          </c:extLst>
        </c:ser>
        <c:ser>
          <c:idx val="1"/>
          <c:order val="1"/>
          <c:tx>
            <c:strRef>
              <c:f>Sheet1!$C$1</c:f>
              <c:strCache>
                <c:ptCount val="1"/>
                <c:pt idx="0">
                  <c:v>P-CSA</c:v>
                </c:pt>
              </c:strCache>
            </c:strRef>
          </c:tx>
          <c:spPr>
            <a:solidFill>
              <a:schemeClr val="accent2"/>
            </a:solidFill>
            <a:ln>
              <a:noFill/>
            </a:ln>
            <a:effectLst/>
          </c:spPr>
          <c:invertIfNegative val="0"/>
          <c:cat>
            <c:numRef>
              <c:f>Sheet1!$A$2:$A$5</c:f>
              <c:numCache>
                <c:formatCode>General</c:formatCode>
                <c:ptCount val="4"/>
                <c:pt idx="0">
                  <c:v>100</c:v>
                </c:pt>
                <c:pt idx="1">
                  <c:v>200</c:v>
                </c:pt>
                <c:pt idx="2">
                  <c:v>500</c:v>
                </c:pt>
                <c:pt idx="3">
                  <c:v>1000</c:v>
                </c:pt>
              </c:numCache>
            </c:numRef>
          </c:cat>
          <c:val>
            <c:numRef>
              <c:f>Sheet1!$C$2:$C$5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8C46-4378-8745-04D41C8476A4}"/>
            </c:ext>
          </c:extLst>
        </c:ser>
        <c:ser>
          <c:idx val="2"/>
          <c:order val="2"/>
          <c:tx>
            <c:strRef>
              <c:f>Sheet1!$D$1</c:f>
              <c:strCache>
                <c:ptCount val="1"/>
                <c:pt idx="0">
                  <c:v>B-PSO</c:v>
                </c:pt>
              </c:strCache>
            </c:strRef>
          </c:tx>
          <c:spPr>
            <a:solidFill>
              <a:schemeClr val="accent3"/>
            </a:solidFill>
            <a:ln>
              <a:noFill/>
            </a:ln>
            <a:effectLst/>
          </c:spPr>
          <c:invertIfNegative val="0"/>
          <c:cat>
            <c:numRef>
              <c:f>Sheet1!$A$2:$A$5</c:f>
              <c:numCache>
                <c:formatCode>General</c:formatCode>
                <c:ptCount val="4"/>
                <c:pt idx="0">
                  <c:v>100</c:v>
                </c:pt>
                <c:pt idx="1">
                  <c:v>200</c:v>
                </c:pt>
                <c:pt idx="2">
                  <c:v>500</c:v>
                </c:pt>
                <c:pt idx="3">
                  <c:v>1000</c:v>
                </c:pt>
              </c:numCache>
            </c:numRef>
          </c:cat>
          <c:val>
            <c:numRef>
              <c:f>Sheet1!$D$2:$D$5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8C46-4378-8745-04D41C8476A4}"/>
            </c:ext>
          </c:extLst>
        </c:ser>
        <c:ser>
          <c:idx val="3"/>
          <c:order val="3"/>
          <c:tx>
            <c:strRef>
              <c:f>Sheet1!$E$1</c:f>
              <c:strCache>
                <c:ptCount val="1"/>
                <c:pt idx="0">
                  <c:v>B-CSA</c:v>
                </c:pt>
              </c:strCache>
            </c:strRef>
          </c:tx>
          <c:spPr>
            <a:solidFill>
              <a:schemeClr val="accent4"/>
            </a:solidFill>
            <a:ln>
              <a:noFill/>
            </a:ln>
            <a:effectLst/>
          </c:spPr>
          <c:invertIfNegative val="0"/>
          <c:cat>
            <c:numRef>
              <c:f>Sheet1!$A$2:$A$5</c:f>
              <c:numCache>
                <c:formatCode>General</c:formatCode>
                <c:ptCount val="4"/>
                <c:pt idx="0">
                  <c:v>100</c:v>
                </c:pt>
                <c:pt idx="1">
                  <c:v>200</c:v>
                </c:pt>
                <c:pt idx="2">
                  <c:v>500</c:v>
                </c:pt>
                <c:pt idx="3">
                  <c:v>1000</c:v>
                </c:pt>
              </c:numCache>
            </c:numRef>
          </c:cat>
          <c:val>
            <c:numRef>
              <c:f>Sheet1!$E$2:$E$5</c:f>
              <c:numCache>
                <c:formatCode>General</c:formatCode>
                <c:ptCount val="4"/>
                <c:pt idx="0">
                  <c:v>1.5</c:v>
                </c:pt>
                <c:pt idx="1">
                  <c:v>2.2999999999999998</c:v>
                </c:pt>
                <c:pt idx="2">
                  <c:v>3.6</c:v>
                </c:pt>
                <c:pt idx="3">
                  <c:v>4</c:v>
                </c:pt>
              </c:numCache>
            </c:numRef>
          </c:val>
          <c:extLst xmlns:c16r2="http://schemas.microsoft.com/office/drawing/2015/06/chart">
            <c:ext xmlns:c16="http://schemas.microsoft.com/office/drawing/2014/chart" uri="{C3380CC4-5D6E-409C-BE32-E72D297353CC}">
              <c16:uniqueId val="{00000003-8C46-4378-8745-04D41C8476A4}"/>
            </c:ext>
          </c:extLst>
        </c:ser>
        <c:dLbls>
          <c:showLegendKey val="0"/>
          <c:showVal val="0"/>
          <c:showCatName val="0"/>
          <c:showSerName val="0"/>
          <c:showPercent val="0"/>
          <c:showBubbleSize val="0"/>
        </c:dLbls>
        <c:gapWidth val="219"/>
        <c:overlap val="-27"/>
        <c:axId val="35282432"/>
        <c:axId val="36110336"/>
      </c:barChart>
      <c:catAx>
        <c:axId val="35282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Number of tasks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6110336"/>
        <c:crosses val="autoZero"/>
        <c:auto val="1"/>
        <c:lblAlgn val="ctr"/>
        <c:lblOffset val="100"/>
        <c:noMultiLvlLbl val="0"/>
      </c:catAx>
      <c:valAx>
        <c:axId val="36110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time (s)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282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GB"/>
              <a:t>total energy consumption</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P-PSO</c:v>
                </c:pt>
              </c:strCache>
            </c:strRef>
          </c:tx>
          <c:spPr>
            <a:solidFill>
              <a:schemeClr val="accent1"/>
            </a:solidFill>
            <a:ln>
              <a:noFill/>
            </a:ln>
            <a:effectLst/>
          </c:spPr>
          <c:invertIfNegative val="0"/>
          <c:cat>
            <c:numRef>
              <c:f>Sheet1!$A$2:$A$5</c:f>
              <c:numCache>
                <c:formatCode>General</c:formatCode>
                <c:ptCount val="4"/>
                <c:pt idx="0">
                  <c:v>100</c:v>
                </c:pt>
                <c:pt idx="1">
                  <c:v>200</c:v>
                </c:pt>
                <c:pt idx="2">
                  <c:v>500</c:v>
                </c:pt>
                <c:pt idx="3">
                  <c:v>1000</c:v>
                </c:pt>
              </c:numCache>
            </c:numRef>
          </c:cat>
          <c:val>
            <c:numRef>
              <c:f>Sheet1!$B$2:$B$5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2748-4F34-BFC6-59C0F7B91A63}"/>
            </c:ext>
          </c:extLst>
        </c:ser>
        <c:ser>
          <c:idx val="1"/>
          <c:order val="1"/>
          <c:tx>
            <c:strRef>
              <c:f>Sheet1!$C$1</c:f>
              <c:strCache>
                <c:ptCount val="1"/>
                <c:pt idx="0">
                  <c:v>P-CSA</c:v>
                </c:pt>
              </c:strCache>
            </c:strRef>
          </c:tx>
          <c:spPr>
            <a:solidFill>
              <a:schemeClr val="accent2"/>
            </a:solidFill>
            <a:ln>
              <a:noFill/>
            </a:ln>
            <a:effectLst/>
          </c:spPr>
          <c:invertIfNegative val="0"/>
          <c:cat>
            <c:numRef>
              <c:f>Sheet1!$A$2:$A$5</c:f>
              <c:numCache>
                <c:formatCode>General</c:formatCode>
                <c:ptCount val="4"/>
                <c:pt idx="0">
                  <c:v>100</c:v>
                </c:pt>
                <c:pt idx="1">
                  <c:v>200</c:v>
                </c:pt>
                <c:pt idx="2">
                  <c:v>500</c:v>
                </c:pt>
                <c:pt idx="3">
                  <c:v>1000</c:v>
                </c:pt>
              </c:numCache>
            </c:numRef>
          </c:cat>
          <c:val>
            <c:numRef>
              <c:f>Sheet1!$C$2:$C$5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2748-4F34-BFC6-59C0F7B91A63}"/>
            </c:ext>
          </c:extLst>
        </c:ser>
        <c:ser>
          <c:idx val="2"/>
          <c:order val="2"/>
          <c:tx>
            <c:strRef>
              <c:f>Sheet1!$D$1</c:f>
              <c:strCache>
                <c:ptCount val="1"/>
                <c:pt idx="0">
                  <c:v>B-PSO</c:v>
                </c:pt>
              </c:strCache>
            </c:strRef>
          </c:tx>
          <c:spPr>
            <a:solidFill>
              <a:schemeClr val="accent3"/>
            </a:solidFill>
            <a:ln>
              <a:noFill/>
            </a:ln>
            <a:effectLst/>
          </c:spPr>
          <c:invertIfNegative val="0"/>
          <c:cat>
            <c:numRef>
              <c:f>Sheet1!$A$2:$A$5</c:f>
              <c:numCache>
                <c:formatCode>General</c:formatCode>
                <c:ptCount val="4"/>
                <c:pt idx="0">
                  <c:v>100</c:v>
                </c:pt>
                <c:pt idx="1">
                  <c:v>200</c:v>
                </c:pt>
                <c:pt idx="2">
                  <c:v>500</c:v>
                </c:pt>
                <c:pt idx="3">
                  <c:v>1000</c:v>
                </c:pt>
              </c:numCache>
            </c:numRef>
          </c:cat>
          <c:val>
            <c:numRef>
              <c:f>Sheet1!$D$2:$D$5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2748-4F34-BFC6-59C0F7B91A63}"/>
            </c:ext>
          </c:extLst>
        </c:ser>
        <c:ser>
          <c:idx val="3"/>
          <c:order val="3"/>
          <c:tx>
            <c:strRef>
              <c:f>Sheet1!$E$1</c:f>
              <c:strCache>
                <c:ptCount val="1"/>
                <c:pt idx="0">
                  <c:v>B-CSA</c:v>
                </c:pt>
              </c:strCache>
            </c:strRef>
          </c:tx>
          <c:spPr>
            <a:solidFill>
              <a:schemeClr val="accent4"/>
            </a:solidFill>
            <a:ln>
              <a:noFill/>
            </a:ln>
            <a:effectLst/>
          </c:spPr>
          <c:invertIfNegative val="0"/>
          <c:cat>
            <c:numRef>
              <c:f>Sheet1!$A$2:$A$5</c:f>
              <c:numCache>
                <c:formatCode>General</c:formatCode>
                <c:ptCount val="4"/>
                <c:pt idx="0">
                  <c:v>100</c:v>
                </c:pt>
                <c:pt idx="1">
                  <c:v>200</c:v>
                </c:pt>
                <c:pt idx="2">
                  <c:v>500</c:v>
                </c:pt>
                <c:pt idx="3">
                  <c:v>1000</c:v>
                </c:pt>
              </c:numCache>
            </c:numRef>
          </c:cat>
          <c:val>
            <c:numRef>
              <c:f>Sheet1!$E$2:$E$5</c:f>
              <c:numCache>
                <c:formatCode>General</c:formatCode>
                <c:ptCount val="4"/>
                <c:pt idx="0">
                  <c:v>1.5</c:v>
                </c:pt>
                <c:pt idx="1">
                  <c:v>2.2999999999999998</c:v>
                </c:pt>
                <c:pt idx="2">
                  <c:v>3.6</c:v>
                </c:pt>
                <c:pt idx="3">
                  <c:v>4</c:v>
                </c:pt>
              </c:numCache>
            </c:numRef>
          </c:val>
          <c:extLst xmlns:c16r2="http://schemas.microsoft.com/office/drawing/2015/06/chart">
            <c:ext xmlns:c16="http://schemas.microsoft.com/office/drawing/2014/chart" uri="{C3380CC4-5D6E-409C-BE32-E72D297353CC}">
              <c16:uniqueId val="{00000003-2748-4F34-BFC6-59C0F7B91A63}"/>
            </c:ext>
          </c:extLst>
        </c:ser>
        <c:dLbls>
          <c:showLegendKey val="0"/>
          <c:showVal val="0"/>
          <c:showCatName val="0"/>
          <c:showSerName val="0"/>
          <c:showPercent val="0"/>
          <c:showBubbleSize val="0"/>
        </c:dLbls>
        <c:gapWidth val="219"/>
        <c:overlap val="-27"/>
        <c:axId val="35284992"/>
        <c:axId val="36112064"/>
      </c:barChart>
      <c:catAx>
        <c:axId val="35284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Number of nodes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6112064"/>
        <c:crosses val="autoZero"/>
        <c:auto val="1"/>
        <c:lblAlgn val="ctr"/>
        <c:lblOffset val="100"/>
        <c:noMultiLvlLbl val="0"/>
      </c:catAx>
      <c:valAx>
        <c:axId val="36112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total energy (w)</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284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GB"/>
              <a:t>makespan</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P-PSO</c:v>
                </c:pt>
              </c:strCache>
            </c:strRef>
          </c:tx>
          <c:spPr>
            <a:solidFill>
              <a:schemeClr val="accent1"/>
            </a:solidFill>
            <a:ln>
              <a:noFill/>
            </a:ln>
            <a:effectLst/>
          </c:spPr>
          <c:invertIfNegative val="0"/>
          <c:cat>
            <c:numRef>
              <c:f>Sheet1!$A$2:$A$5</c:f>
              <c:numCache>
                <c:formatCode>General</c:formatCode>
                <c:ptCount val="4"/>
                <c:pt idx="0">
                  <c:v>100</c:v>
                </c:pt>
                <c:pt idx="1">
                  <c:v>200</c:v>
                </c:pt>
                <c:pt idx="2">
                  <c:v>500</c:v>
                </c:pt>
                <c:pt idx="3">
                  <c:v>1000</c:v>
                </c:pt>
              </c:numCache>
            </c:numRef>
          </c:cat>
          <c:val>
            <c:numRef>
              <c:f>Sheet1!$B$2:$B$5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31A8-40D5-A667-0DDBC211F9CA}"/>
            </c:ext>
          </c:extLst>
        </c:ser>
        <c:ser>
          <c:idx val="1"/>
          <c:order val="1"/>
          <c:tx>
            <c:strRef>
              <c:f>Sheet1!$C$1</c:f>
              <c:strCache>
                <c:ptCount val="1"/>
                <c:pt idx="0">
                  <c:v>P-CSA</c:v>
                </c:pt>
              </c:strCache>
            </c:strRef>
          </c:tx>
          <c:spPr>
            <a:solidFill>
              <a:schemeClr val="accent2"/>
            </a:solidFill>
            <a:ln>
              <a:noFill/>
            </a:ln>
            <a:effectLst/>
          </c:spPr>
          <c:invertIfNegative val="0"/>
          <c:cat>
            <c:numRef>
              <c:f>Sheet1!$A$2:$A$5</c:f>
              <c:numCache>
                <c:formatCode>General</c:formatCode>
                <c:ptCount val="4"/>
                <c:pt idx="0">
                  <c:v>100</c:v>
                </c:pt>
                <c:pt idx="1">
                  <c:v>200</c:v>
                </c:pt>
                <c:pt idx="2">
                  <c:v>500</c:v>
                </c:pt>
                <c:pt idx="3">
                  <c:v>1000</c:v>
                </c:pt>
              </c:numCache>
            </c:numRef>
          </c:cat>
          <c:val>
            <c:numRef>
              <c:f>Sheet1!$C$2:$C$5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31A8-40D5-A667-0DDBC211F9CA}"/>
            </c:ext>
          </c:extLst>
        </c:ser>
        <c:ser>
          <c:idx val="2"/>
          <c:order val="2"/>
          <c:tx>
            <c:strRef>
              <c:f>Sheet1!$D$1</c:f>
              <c:strCache>
                <c:ptCount val="1"/>
                <c:pt idx="0">
                  <c:v>B-PSO</c:v>
                </c:pt>
              </c:strCache>
            </c:strRef>
          </c:tx>
          <c:spPr>
            <a:solidFill>
              <a:schemeClr val="accent3"/>
            </a:solidFill>
            <a:ln>
              <a:noFill/>
            </a:ln>
            <a:effectLst/>
          </c:spPr>
          <c:invertIfNegative val="0"/>
          <c:cat>
            <c:numRef>
              <c:f>Sheet1!$A$2:$A$5</c:f>
              <c:numCache>
                <c:formatCode>General</c:formatCode>
                <c:ptCount val="4"/>
                <c:pt idx="0">
                  <c:v>100</c:v>
                </c:pt>
                <c:pt idx="1">
                  <c:v>200</c:v>
                </c:pt>
                <c:pt idx="2">
                  <c:v>500</c:v>
                </c:pt>
                <c:pt idx="3">
                  <c:v>1000</c:v>
                </c:pt>
              </c:numCache>
            </c:numRef>
          </c:cat>
          <c:val>
            <c:numRef>
              <c:f>Sheet1!$D$2:$D$5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31A8-40D5-A667-0DDBC211F9CA}"/>
            </c:ext>
          </c:extLst>
        </c:ser>
        <c:ser>
          <c:idx val="3"/>
          <c:order val="3"/>
          <c:tx>
            <c:strRef>
              <c:f>Sheet1!$E$1</c:f>
              <c:strCache>
                <c:ptCount val="1"/>
                <c:pt idx="0">
                  <c:v>B-CSA</c:v>
                </c:pt>
              </c:strCache>
            </c:strRef>
          </c:tx>
          <c:spPr>
            <a:solidFill>
              <a:schemeClr val="accent4"/>
            </a:solidFill>
            <a:ln>
              <a:noFill/>
            </a:ln>
            <a:effectLst/>
          </c:spPr>
          <c:invertIfNegative val="0"/>
          <c:cat>
            <c:numRef>
              <c:f>Sheet1!$A$2:$A$5</c:f>
              <c:numCache>
                <c:formatCode>General</c:formatCode>
                <c:ptCount val="4"/>
                <c:pt idx="0">
                  <c:v>100</c:v>
                </c:pt>
                <c:pt idx="1">
                  <c:v>200</c:v>
                </c:pt>
                <c:pt idx="2">
                  <c:v>500</c:v>
                </c:pt>
                <c:pt idx="3">
                  <c:v>1000</c:v>
                </c:pt>
              </c:numCache>
            </c:numRef>
          </c:cat>
          <c:val>
            <c:numRef>
              <c:f>Sheet1!$E$2:$E$5</c:f>
              <c:numCache>
                <c:formatCode>General</c:formatCode>
                <c:ptCount val="4"/>
                <c:pt idx="0">
                  <c:v>1.5</c:v>
                </c:pt>
                <c:pt idx="1">
                  <c:v>2.2999999999999998</c:v>
                </c:pt>
                <c:pt idx="2">
                  <c:v>3.6</c:v>
                </c:pt>
                <c:pt idx="3">
                  <c:v>4</c:v>
                </c:pt>
              </c:numCache>
            </c:numRef>
          </c:val>
          <c:extLst xmlns:c16r2="http://schemas.microsoft.com/office/drawing/2015/06/chart">
            <c:ext xmlns:c16="http://schemas.microsoft.com/office/drawing/2014/chart" uri="{C3380CC4-5D6E-409C-BE32-E72D297353CC}">
              <c16:uniqueId val="{00000003-31A8-40D5-A667-0DDBC211F9CA}"/>
            </c:ext>
          </c:extLst>
        </c:ser>
        <c:dLbls>
          <c:showLegendKey val="0"/>
          <c:showVal val="0"/>
          <c:showCatName val="0"/>
          <c:showSerName val="0"/>
          <c:showPercent val="0"/>
          <c:showBubbleSize val="0"/>
        </c:dLbls>
        <c:gapWidth val="219"/>
        <c:overlap val="-27"/>
        <c:axId val="35282944"/>
        <c:axId val="36113792"/>
      </c:barChart>
      <c:catAx>
        <c:axId val="35282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Number of nodes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6113792"/>
        <c:crosses val="autoZero"/>
        <c:auto val="1"/>
        <c:lblAlgn val="ctr"/>
        <c:lblOffset val="100"/>
        <c:noMultiLvlLbl val="0"/>
      </c:catAx>
      <c:valAx>
        <c:axId val="36113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time (s)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28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GB"/>
              <a:t>task</a:t>
            </a:r>
            <a:r>
              <a:rPr lang="en-GB" baseline="0"/>
              <a:t> allocation distributed</a:t>
            </a:r>
            <a:endParaRPr lang="en-GB"/>
          </a:p>
        </c:rich>
      </c:tx>
      <c:overlay val="0"/>
      <c:spPr>
        <a:noFill/>
        <a:ln>
          <a:noFill/>
        </a:ln>
        <a:effectLst/>
      </c:spPr>
    </c:title>
    <c:autoTitleDeleted val="0"/>
    <c:plotArea>
      <c:layout/>
      <c:barChart>
        <c:barDir val="col"/>
        <c:grouping val="clustered"/>
        <c:varyColors val="0"/>
        <c:ser>
          <c:idx val="0"/>
          <c:order val="0"/>
          <c:tx>
            <c:strRef>
              <c:f>Sheet1!$B$1</c:f>
              <c:strCache>
                <c:ptCount val="1"/>
                <c:pt idx="0">
                  <c:v>proposed</c:v>
                </c:pt>
              </c:strCache>
            </c:strRef>
          </c:tx>
          <c:spPr>
            <a:solidFill>
              <a:schemeClr val="accent1"/>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4.3</c:v>
                </c:pt>
                <c:pt idx="1">
                  <c:v>2.5</c:v>
                </c:pt>
                <c:pt idx="2">
                  <c:v>3.5</c:v>
                </c:pt>
                <c:pt idx="3">
                  <c:v>4.5</c:v>
                </c:pt>
                <c:pt idx="4">
                  <c:v>4.3</c:v>
                </c:pt>
                <c:pt idx="5">
                  <c:v>2.5</c:v>
                </c:pt>
                <c:pt idx="6">
                  <c:v>3.5</c:v>
                </c:pt>
                <c:pt idx="7">
                  <c:v>4.5</c:v>
                </c:pt>
                <c:pt idx="8">
                  <c:v>3.5</c:v>
                </c:pt>
                <c:pt idx="9">
                  <c:v>4.5</c:v>
                </c:pt>
              </c:numCache>
            </c:numRef>
          </c:val>
          <c:extLst xmlns:c16r2="http://schemas.microsoft.com/office/drawing/2015/06/chart">
            <c:ext xmlns:c16="http://schemas.microsoft.com/office/drawing/2014/chart" uri="{C3380CC4-5D6E-409C-BE32-E72D297353CC}">
              <c16:uniqueId val="{00000000-2AC1-4F60-AAA3-97D864C0FB26}"/>
            </c:ext>
          </c:extLst>
        </c:ser>
        <c:ser>
          <c:idx val="1"/>
          <c:order val="1"/>
          <c:tx>
            <c:strRef>
              <c:f>Sheet1!$C$1</c:f>
              <c:strCache>
                <c:ptCount val="1"/>
                <c:pt idx="0">
                  <c:v>PSO</c:v>
                </c:pt>
              </c:strCache>
            </c:strRef>
          </c:tx>
          <c:spPr>
            <a:solidFill>
              <a:schemeClr val="accent2"/>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General</c:formatCode>
                <c:ptCount val="10"/>
                <c:pt idx="0">
                  <c:v>2.4</c:v>
                </c:pt>
                <c:pt idx="1">
                  <c:v>4.4000000000000004</c:v>
                </c:pt>
                <c:pt idx="2">
                  <c:v>1.8</c:v>
                </c:pt>
                <c:pt idx="3">
                  <c:v>2.8</c:v>
                </c:pt>
                <c:pt idx="4">
                  <c:v>2.4</c:v>
                </c:pt>
                <c:pt idx="5">
                  <c:v>4.4000000000000004</c:v>
                </c:pt>
                <c:pt idx="6">
                  <c:v>1.8</c:v>
                </c:pt>
                <c:pt idx="7">
                  <c:v>2.8</c:v>
                </c:pt>
                <c:pt idx="8">
                  <c:v>1.8</c:v>
                </c:pt>
                <c:pt idx="9">
                  <c:v>2.8</c:v>
                </c:pt>
              </c:numCache>
            </c:numRef>
          </c:val>
          <c:extLst xmlns:c16r2="http://schemas.microsoft.com/office/drawing/2015/06/chart">
            <c:ext xmlns:c16="http://schemas.microsoft.com/office/drawing/2014/chart" uri="{C3380CC4-5D6E-409C-BE32-E72D297353CC}">
              <c16:uniqueId val="{00000001-2AC1-4F60-AAA3-97D864C0FB26}"/>
            </c:ext>
          </c:extLst>
        </c:ser>
        <c:ser>
          <c:idx val="2"/>
          <c:order val="2"/>
          <c:tx>
            <c:strRef>
              <c:f>Sheet1!$D$1</c:f>
              <c:strCache>
                <c:ptCount val="1"/>
                <c:pt idx="0">
                  <c:v>CSA</c:v>
                </c:pt>
              </c:strCache>
            </c:strRef>
          </c:tx>
          <c:spPr>
            <a:solidFill>
              <a:schemeClr val="accent3"/>
            </a:solidFill>
            <a:ln>
              <a:noFill/>
            </a:ln>
            <a:effectLst/>
          </c:spPr>
          <c:invertIfNegative val="0"/>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Sheet1!$D$2:$D$11</c:f>
              <c:numCache>
                <c:formatCode>General</c:formatCode>
                <c:ptCount val="10"/>
                <c:pt idx="0">
                  <c:v>2</c:v>
                </c:pt>
                <c:pt idx="1">
                  <c:v>2</c:v>
                </c:pt>
                <c:pt idx="2">
                  <c:v>3</c:v>
                </c:pt>
                <c:pt idx="3">
                  <c:v>5</c:v>
                </c:pt>
                <c:pt idx="4">
                  <c:v>2</c:v>
                </c:pt>
                <c:pt idx="5">
                  <c:v>2</c:v>
                </c:pt>
                <c:pt idx="6">
                  <c:v>3</c:v>
                </c:pt>
                <c:pt idx="7">
                  <c:v>5</c:v>
                </c:pt>
                <c:pt idx="8">
                  <c:v>3</c:v>
                </c:pt>
                <c:pt idx="9">
                  <c:v>5</c:v>
                </c:pt>
              </c:numCache>
            </c:numRef>
          </c:val>
          <c:extLst xmlns:c16r2="http://schemas.microsoft.com/office/drawing/2015/06/chart">
            <c:ext xmlns:c16="http://schemas.microsoft.com/office/drawing/2014/chart" uri="{C3380CC4-5D6E-409C-BE32-E72D297353CC}">
              <c16:uniqueId val="{00000002-2AC1-4F60-AAA3-97D864C0FB26}"/>
            </c:ext>
          </c:extLst>
        </c:ser>
        <c:dLbls>
          <c:showLegendKey val="0"/>
          <c:showVal val="0"/>
          <c:showCatName val="0"/>
          <c:showSerName val="0"/>
          <c:showPercent val="0"/>
          <c:showBubbleSize val="0"/>
        </c:dLbls>
        <c:gapWidth val="219"/>
        <c:overlap val="-27"/>
        <c:axId val="134753280"/>
        <c:axId val="36116096"/>
      </c:barChart>
      <c:catAx>
        <c:axId val="1347532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nodes</a:t>
                </a:r>
              </a:p>
            </c:rich>
          </c:tx>
          <c:layout>
            <c:manualLayout>
              <c:xMode val="edge"/>
              <c:yMode val="edge"/>
              <c:x val="0.39913094196558757"/>
              <c:y val="0.8131739782527184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6116096"/>
        <c:crosses val="autoZero"/>
        <c:auto val="1"/>
        <c:lblAlgn val="ctr"/>
        <c:lblOffset val="100"/>
        <c:noMultiLvlLbl val="0"/>
      </c:catAx>
      <c:valAx>
        <c:axId val="36116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number of tasks</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34753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GB" sz="1400" b="1" i="0" u="none" strike="noStrike" baseline="0"/>
              <a:t>Iteration Count for Optimal Solution</a:t>
            </a:r>
            <a:endParaRPr lang="en-GB"/>
          </a:p>
        </c:rich>
      </c:tx>
      <c:overlay val="0"/>
      <c:spPr>
        <a:noFill/>
        <a:ln>
          <a:noFill/>
        </a:ln>
        <a:effectLst/>
      </c:spPr>
    </c:title>
    <c:autoTitleDeleted val="0"/>
    <c:plotArea>
      <c:layout/>
      <c:barChart>
        <c:barDir val="col"/>
        <c:grouping val="clustered"/>
        <c:varyColors val="0"/>
        <c:ser>
          <c:idx val="0"/>
          <c:order val="0"/>
          <c:tx>
            <c:strRef>
              <c:f>Sheet1!$B$1</c:f>
              <c:strCache>
                <c:ptCount val="1"/>
                <c:pt idx="0">
                  <c:v>P-PSO</c:v>
                </c:pt>
              </c:strCache>
            </c:strRef>
          </c:tx>
          <c:spPr>
            <a:solidFill>
              <a:schemeClr val="accent1"/>
            </a:solidFill>
            <a:ln>
              <a:noFill/>
            </a:ln>
            <a:effectLst/>
          </c:spPr>
          <c:invertIfNegative val="0"/>
          <c:cat>
            <c:numRef>
              <c:f>Sheet1!$A$2:$A$5</c:f>
              <c:numCache>
                <c:formatCode>General</c:formatCode>
                <c:ptCount val="4"/>
                <c:pt idx="0">
                  <c:v>100</c:v>
                </c:pt>
                <c:pt idx="1">
                  <c:v>200</c:v>
                </c:pt>
                <c:pt idx="2">
                  <c:v>500</c:v>
                </c:pt>
                <c:pt idx="3">
                  <c:v>1000</c:v>
                </c:pt>
              </c:numCache>
            </c:numRef>
          </c:cat>
          <c:val>
            <c:numRef>
              <c:f>Sheet1!$B$2:$B$5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4D96-4A12-AD9E-20820DA5B03D}"/>
            </c:ext>
          </c:extLst>
        </c:ser>
        <c:ser>
          <c:idx val="1"/>
          <c:order val="1"/>
          <c:tx>
            <c:strRef>
              <c:f>Sheet1!$C$1</c:f>
              <c:strCache>
                <c:ptCount val="1"/>
                <c:pt idx="0">
                  <c:v>P-CSA</c:v>
                </c:pt>
              </c:strCache>
            </c:strRef>
          </c:tx>
          <c:spPr>
            <a:solidFill>
              <a:schemeClr val="accent2"/>
            </a:solidFill>
            <a:ln>
              <a:noFill/>
            </a:ln>
            <a:effectLst/>
          </c:spPr>
          <c:invertIfNegative val="0"/>
          <c:cat>
            <c:numRef>
              <c:f>Sheet1!$A$2:$A$5</c:f>
              <c:numCache>
                <c:formatCode>General</c:formatCode>
                <c:ptCount val="4"/>
                <c:pt idx="0">
                  <c:v>100</c:v>
                </c:pt>
                <c:pt idx="1">
                  <c:v>200</c:v>
                </c:pt>
                <c:pt idx="2">
                  <c:v>500</c:v>
                </c:pt>
                <c:pt idx="3">
                  <c:v>1000</c:v>
                </c:pt>
              </c:numCache>
            </c:numRef>
          </c:cat>
          <c:val>
            <c:numRef>
              <c:f>Sheet1!$C$2:$C$5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4D96-4A12-AD9E-20820DA5B03D}"/>
            </c:ext>
          </c:extLst>
        </c:ser>
        <c:ser>
          <c:idx val="2"/>
          <c:order val="2"/>
          <c:tx>
            <c:strRef>
              <c:f>Sheet1!$D$1</c:f>
              <c:strCache>
                <c:ptCount val="1"/>
                <c:pt idx="0">
                  <c:v>B-PSO</c:v>
                </c:pt>
              </c:strCache>
            </c:strRef>
          </c:tx>
          <c:spPr>
            <a:solidFill>
              <a:schemeClr val="accent3"/>
            </a:solidFill>
            <a:ln>
              <a:noFill/>
            </a:ln>
            <a:effectLst/>
          </c:spPr>
          <c:invertIfNegative val="0"/>
          <c:cat>
            <c:numRef>
              <c:f>Sheet1!$A$2:$A$5</c:f>
              <c:numCache>
                <c:formatCode>General</c:formatCode>
                <c:ptCount val="4"/>
                <c:pt idx="0">
                  <c:v>100</c:v>
                </c:pt>
                <c:pt idx="1">
                  <c:v>200</c:v>
                </c:pt>
                <c:pt idx="2">
                  <c:v>500</c:v>
                </c:pt>
                <c:pt idx="3">
                  <c:v>1000</c:v>
                </c:pt>
              </c:numCache>
            </c:numRef>
          </c:cat>
          <c:val>
            <c:numRef>
              <c:f>Sheet1!$D$2:$D$5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4D96-4A12-AD9E-20820DA5B03D}"/>
            </c:ext>
          </c:extLst>
        </c:ser>
        <c:ser>
          <c:idx val="3"/>
          <c:order val="3"/>
          <c:tx>
            <c:strRef>
              <c:f>Sheet1!$E$1</c:f>
              <c:strCache>
                <c:ptCount val="1"/>
                <c:pt idx="0">
                  <c:v>B-CSA</c:v>
                </c:pt>
              </c:strCache>
            </c:strRef>
          </c:tx>
          <c:spPr>
            <a:solidFill>
              <a:schemeClr val="accent4"/>
            </a:solidFill>
            <a:ln>
              <a:noFill/>
            </a:ln>
            <a:effectLst/>
          </c:spPr>
          <c:invertIfNegative val="0"/>
          <c:cat>
            <c:numRef>
              <c:f>Sheet1!$A$2:$A$5</c:f>
              <c:numCache>
                <c:formatCode>General</c:formatCode>
                <c:ptCount val="4"/>
                <c:pt idx="0">
                  <c:v>100</c:v>
                </c:pt>
                <c:pt idx="1">
                  <c:v>200</c:v>
                </c:pt>
                <c:pt idx="2">
                  <c:v>500</c:v>
                </c:pt>
                <c:pt idx="3">
                  <c:v>1000</c:v>
                </c:pt>
              </c:numCache>
            </c:numRef>
          </c:cat>
          <c:val>
            <c:numRef>
              <c:f>Sheet1!$E$2:$E$5</c:f>
              <c:numCache>
                <c:formatCode>General</c:formatCode>
                <c:ptCount val="4"/>
                <c:pt idx="0">
                  <c:v>1.5</c:v>
                </c:pt>
                <c:pt idx="1">
                  <c:v>2.2999999999999998</c:v>
                </c:pt>
                <c:pt idx="2">
                  <c:v>3.6</c:v>
                </c:pt>
                <c:pt idx="3">
                  <c:v>4</c:v>
                </c:pt>
              </c:numCache>
            </c:numRef>
          </c:val>
          <c:extLst xmlns:c16r2="http://schemas.microsoft.com/office/drawing/2015/06/chart">
            <c:ext xmlns:c16="http://schemas.microsoft.com/office/drawing/2014/chart" uri="{C3380CC4-5D6E-409C-BE32-E72D297353CC}">
              <c16:uniqueId val="{00000003-4D96-4A12-AD9E-20820DA5B03D}"/>
            </c:ext>
          </c:extLst>
        </c:ser>
        <c:dLbls>
          <c:showLegendKey val="0"/>
          <c:showVal val="0"/>
          <c:showCatName val="0"/>
          <c:showSerName val="0"/>
          <c:showPercent val="0"/>
          <c:showBubbleSize val="0"/>
        </c:dLbls>
        <c:gapWidth val="219"/>
        <c:overlap val="-27"/>
        <c:axId val="35283456"/>
        <c:axId val="36117824"/>
      </c:barChart>
      <c:catAx>
        <c:axId val="35283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Number of tasks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6117824"/>
        <c:crosses val="autoZero"/>
        <c:auto val="1"/>
        <c:lblAlgn val="ctr"/>
        <c:lblOffset val="100"/>
        <c:noMultiLvlLbl val="0"/>
      </c:catAx>
      <c:valAx>
        <c:axId val="36117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GB"/>
                  <a:t>number of iteration</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35283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3263</TotalTime>
  <Pages>5</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Pournazari, Jaber</dc:creator>
  <cp:keywords/>
  <dc:description/>
  <cp:lastModifiedBy>Hamed</cp:lastModifiedBy>
  <cp:revision>12</cp:revision>
  <dcterms:created xsi:type="dcterms:W3CDTF">2024-09-12T11:58:00Z</dcterms:created>
  <dcterms:modified xsi:type="dcterms:W3CDTF">2024-09-19T15:06:00Z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6d8864b7bc7f7a43c7b3a72164742e7ff5d360ab3f73792e3ed0f0bba1038e93</vt:lpwstr>
  </property>
</Properties>
</file>