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383" w:rsidRPr="007E05C0" w:rsidRDefault="00A73383" w:rsidP="00A73383">
      <w:pPr>
        <w:pStyle w:val="Title"/>
        <w:jc w:val="center"/>
        <w:rPr>
          <w:sz w:val="52"/>
          <w:szCs w:val="52"/>
        </w:rPr>
      </w:pPr>
      <w:bookmarkStart w:id="0" w:name="_GoBack"/>
      <w:bookmarkEnd w:id="0"/>
      <w:r w:rsidRPr="007E05C0">
        <w:rPr>
          <w:sz w:val="52"/>
          <w:szCs w:val="52"/>
        </w:rPr>
        <w:t>Inventory Count &amp; Recon</w:t>
      </w:r>
      <w:r w:rsidR="007E05C0" w:rsidRPr="007E05C0">
        <w:rPr>
          <w:sz w:val="52"/>
          <w:szCs w:val="52"/>
        </w:rPr>
        <w:t xml:space="preserve"> – </w:t>
      </w:r>
      <w:r w:rsidRPr="007E05C0">
        <w:rPr>
          <w:sz w:val="52"/>
          <w:szCs w:val="52"/>
        </w:rPr>
        <w:t>Points Discussed</w:t>
      </w:r>
    </w:p>
    <w:p w:rsidR="00A73383" w:rsidRDefault="00A73383" w:rsidP="00A73383">
      <w:pPr>
        <w:jc w:val="center"/>
      </w:pPr>
      <w:r>
        <w:t>11-Sep-2018</w:t>
      </w:r>
    </w:p>
    <w:p w:rsidR="00A73383" w:rsidRDefault="00A73383" w:rsidP="00A73383">
      <w:pPr>
        <w:jc w:val="both"/>
      </w:pPr>
      <w:r>
        <w:t>The following Team Members were present in this meeting via conference call:</w:t>
      </w:r>
    </w:p>
    <w:tbl>
      <w:tblPr>
        <w:tblStyle w:val="TableGrid"/>
        <w:tblW w:w="0" w:type="auto"/>
        <w:tblLook w:val="04A0" w:firstRow="1" w:lastRow="0" w:firstColumn="1" w:lastColumn="0" w:noHBand="0" w:noVBand="1"/>
      </w:tblPr>
      <w:tblGrid>
        <w:gridCol w:w="2973"/>
        <w:gridCol w:w="3653"/>
        <w:gridCol w:w="2724"/>
      </w:tblGrid>
      <w:tr w:rsidR="00A73383" w:rsidTr="00BB133F">
        <w:tc>
          <w:tcPr>
            <w:tcW w:w="3116" w:type="dxa"/>
          </w:tcPr>
          <w:p w:rsidR="00A73383" w:rsidRPr="00F4272C" w:rsidRDefault="00A73383" w:rsidP="00BB133F">
            <w:pPr>
              <w:jc w:val="both"/>
              <w:rPr>
                <w:b/>
              </w:rPr>
            </w:pPr>
            <w:r w:rsidRPr="00F4272C">
              <w:rPr>
                <w:b/>
              </w:rPr>
              <w:t>Name</w:t>
            </w:r>
          </w:p>
        </w:tc>
        <w:tc>
          <w:tcPr>
            <w:tcW w:w="3359" w:type="dxa"/>
          </w:tcPr>
          <w:p w:rsidR="00A73383" w:rsidRPr="00F4272C" w:rsidRDefault="00A73383" w:rsidP="00BB133F">
            <w:pPr>
              <w:tabs>
                <w:tab w:val="left" w:pos="1020"/>
              </w:tabs>
              <w:jc w:val="both"/>
              <w:rPr>
                <w:b/>
              </w:rPr>
            </w:pPr>
            <w:r w:rsidRPr="00F4272C">
              <w:rPr>
                <w:b/>
              </w:rPr>
              <w:t>E-mail Address</w:t>
            </w:r>
          </w:p>
        </w:tc>
        <w:tc>
          <w:tcPr>
            <w:tcW w:w="2875" w:type="dxa"/>
          </w:tcPr>
          <w:p w:rsidR="00A73383" w:rsidRPr="00F4272C" w:rsidRDefault="00A73383" w:rsidP="00BB133F">
            <w:pPr>
              <w:jc w:val="both"/>
              <w:rPr>
                <w:b/>
              </w:rPr>
            </w:pPr>
            <w:r w:rsidRPr="00F4272C">
              <w:rPr>
                <w:b/>
              </w:rPr>
              <w:t>Location</w:t>
            </w:r>
          </w:p>
        </w:tc>
      </w:tr>
      <w:tr w:rsidR="00A73383" w:rsidTr="00BB133F">
        <w:tc>
          <w:tcPr>
            <w:tcW w:w="3116" w:type="dxa"/>
          </w:tcPr>
          <w:p w:rsidR="00A73383" w:rsidRDefault="00A73383" w:rsidP="00BB133F">
            <w:pPr>
              <w:jc w:val="both"/>
            </w:pPr>
            <w:r>
              <w:t>Liinakoski Juha</w:t>
            </w:r>
          </w:p>
        </w:tc>
        <w:tc>
          <w:tcPr>
            <w:tcW w:w="3359" w:type="dxa"/>
          </w:tcPr>
          <w:p w:rsidR="00A73383" w:rsidRDefault="00A73383" w:rsidP="00BB133F">
            <w:pPr>
              <w:jc w:val="both"/>
            </w:pPr>
            <w:r>
              <w:t>juha.liinakoski@kone.com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Rajeshkumar M</w:t>
            </w:r>
          </w:p>
        </w:tc>
        <w:tc>
          <w:tcPr>
            <w:tcW w:w="3359" w:type="dxa"/>
          </w:tcPr>
          <w:p w:rsidR="00A73383" w:rsidRDefault="00A73383" w:rsidP="00BB133F">
            <w:pPr>
              <w:jc w:val="both"/>
            </w:pPr>
            <w:r>
              <w:t>m.rajeshkumar@kone.com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Haapalahti Pekka</w:t>
            </w:r>
          </w:p>
        </w:tc>
        <w:tc>
          <w:tcPr>
            <w:tcW w:w="3359" w:type="dxa"/>
          </w:tcPr>
          <w:p w:rsidR="00A73383" w:rsidRDefault="00A73383" w:rsidP="00BB133F">
            <w:pPr>
              <w:jc w:val="both"/>
            </w:pPr>
            <w:r>
              <w:t>pekka.haapalahti@kone.com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Hamberg Juha-Pekka</w:t>
            </w:r>
          </w:p>
        </w:tc>
        <w:tc>
          <w:tcPr>
            <w:tcW w:w="3359" w:type="dxa"/>
          </w:tcPr>
          <w:p w:rsidR="00A73383" w:rsidRDefault="00A73383" w:rsidP="00BB133F">
            <w:pPr>
              <w:jc w:val="both"/>
            </w:pPr>
            <w:r>
              <w:t>juha-pekka.hamberg@kone.com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Sarja Vesa</w:t>
            </w:r>
          </w:p>
        </w:tc>
        <w:tc>
          <w:tcPr>
            <w:tcW w:w="3359" w:type="dxa"/>
          </w:tcPr>
          <w:p w:rsidR="00A73383" w:rsidRDefault="00A73383" w:rsidP="00BB133F">
            <w:pPr>
              <w:jc w:val="both"/>
            </w:pPr>
            <w:r>
              <w:t>Vesa.Sarja@kone.com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B. Gnanagiri (Optional)</w:t>
            </w:r>
          </w:p>
        </w:tc>
        <w:tc>
          <w:tcPr>
            <w:tcW w:w="3359" w:type="dxa"/>
          </w:tcPr>
          <w:p w:rsidR="00A73383" w:rsidRDefault="00A73383" w:rsidP="00BB133F">
            <w:pPr>
              <w:jc w:val="both"/>
            </w:pPr>
            <w:r>
              <w:t>b.gnanagiri@kone.com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A73383">
            <w:pPr>
              <w:jc w:val="both"/>
            </w:pPr>
            <w:r>
              <w:t xml:space="preserve">Shantanu </w:t>
            </w:r>
            <w:r w:rsidRPr="00A73383">
              <w:t>Choudhary</w:t>
            </w:r>
          </w:p>
        </w:tc>
        <w:tc>
          <w:tcPr>
            <w:tcW w:w="3359" w:type="dxa"/>
          </w:tcPr>
          <w:p w:rsidR="00A73383" w:rsidRPr="00F4272C" w:rsidRDefault="00A73383" w:rsidP="00BB133F">
            <w:pPr>
              <w:jc w:val="both"/>
            </w:pPr>
            <w:r w:rsidRPr="00A73383">
              <w:t>shantanu.choudhary@itcinfotech.com</w:t>
            </w:r>
          </w:p>
        </w:tc>
        <w:tc>
          <w:tcPr>
            <w:tcW w:w="2875" w:type="dxa"/>
          </w:tcPr>
          <w:p w:rsidR="00A73383" w:rsidRDefault="00A73383" w:rsidP="00BB133F">
            <w:pPr>
              <w:jc w:val="both"/>
            </w:pPr>
            <w:r>
              <w:t>ITC Infotech, Pune</w:t>
            </w:r>
          </w:p>
        </w:tc>
      </w:tr>
      <w:tr w:rsidR="00A73383" w:rsidTr="00BB133F">
        <w:tc>
          <w:tcPr>
            <w:tcW w:w="3116" w:type="dxa"/>
          </w:tcPr>
          <w:p w:rsidR="00A73383" w:rsidRDefault="00A73383" w:rsidP="00A73383">
            <w:pPr>
              <w:jc w:val="both"/>
            </w:pPr>
            <w:r>
              <w:t>Amit Gokhale</w:t>
            </w:r>
          </w:p>
        </w:tc>
        <w:tc>
          <w:tcPr>
            <w:tcW w:w="3359" w:type="dxa"/>
          </w:tcPr>
          <w:p w:rsidR="00A73383" w:rsidRPr="00F4272C" w:rsidRDefault="008D7DC8" w:rsidP="00A73383">
            <w:pPr>
              <w:jc w:val="both"/>
            </w:pPr>
            <w:hyperlink r:id="rId6" w:history="1">
              <w:r w:rsidR="00A73383" w:rsidRPr="00F4272C">
                <w:rPr>
                  <w:rStyle w:val="Hyperlink"/>
                  <w:rFonts w:ascii="Segoe UI" w:hAnsi="Segoe UI" w:cs="Segoe UI"/>
                  <w:color w:val="auto"/>
                  <w:sz w:val="20"/>
                  <w:szCs w:val="20"/>
                  <w:u w:val="none"/>
                  <w:lang w:val="en"/>
                </w:rPr>
                <w:t>amit.gokhale@itcinfotech.com</w:t>
              </w:r>
            </w:hyperlink>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Subhash Singh</w:t>
            </w:r>
          </w:p>
        </w:tc>
        <w:tc>
          <w:tcPr>
            <w:tcW w:w="3359" w:type="dxa"/>
          </w:tcPr>
          <w:p w:rsidR="00A73383" w:rsidRPr="00F4272C" w:rsidRDefault="008D7DC8" w:rsidP="00A73383">
            <w:pPr>
              <w:jc w:val="both"/>
              <w:rPr>
                <w:rStyle w:val="prouserdetails-details"/>
                <w:rFonts w:ascii="Segoe UI" w:hAnsi="Segoe UI" w:cs="Segoe UI"/>
                <w:sz w:val="20"/>
                <w:szCs w:val="20"/>
                <w:lang w:val="en"/>
              </w:rPr>
            </w:pPr>
            <w:hyperlink r:id="rId7" w:history="1">
              <w:r w:rsidR="00A73383" w:rsidRPr="00F4272C">
                <w:rPr>
                  <w:rStyle w:val="Hyperlink"/>
                  <w:rFonts w:ascii="Segoe UI" w:hAnsi="Segoe UI" w:cs="Segoe UI"/>
                  <w:color w:val="auto"/>
                  <w:sz w:val="20"/>
                  <w:szCs w:val="20"/>
                  <w:u w:val="none"/>
                  <w:lang w:val="en"/>
                </w:rPr>
                <w:t>subhash.singh@itcinfotech.com</w:t>
              </w:r>
            </w:hyperlink>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 xml:space="preserve">Nilesh Jain </w:t>
            </w:r>
          </w:p>
        </w:tc>
        <w:tc>
          <w:tcPr>
            <w:tcW w:w="3359" w:type="dxa"/>
          </w:tcPr>
          <w:p w:rsidR="00A73383" w:rsidRPr="00F4272C" w:rsidRDefault="008D7DC8" w:rsidP="00A73383">
            <w:pPr>
              <w:jc w:val="both"/>
              <w:rPr>
                <w:rStyle w:val="prouserdetails-details"/>
                <w:rFonts w:ascii="Segoe UI" w:hAnsi="Segoe UI" w:cs="Segoe UI"/>
                <w:sz w:val="20"/>
                <w:szCs w:val="20"/>
                <w:lang w:val="en"/>
              </w:rPr>
            </w:pPr>
            <w:hyperlink r:id="rId8" w:history="1">
              <w:r w:rsidR="00A73383" w:rsidRPr="00F4272C">
                <w:rPr>
                  <w:rStyle w:val="Hyperlink"/>
                  <w:rFonts w:ascii="Segoe UI" w:hAnsi="Segoe UI" w:cs="Segoe UI"/>
                  <w:color w:val="auto"/>
                  <w:sz w:val="20"/>
                  <w:szCs w:val="20"/>
                  <w:u w:val="none"/>
                  <w:lang w:val="en"/>
                </w:rPr>
                <w:t>nilesh.jain@itcinfotech.com</w:t>
              </w:r>
            </w:hyperlink>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Pruthvij Hingmire</w:t>
            </w:r>
          </w:p>
        </w:tc>
        <w:tc>
          <w:tcPr>
            <w:tcW w:w="3359" w:type="dxa"/>
          </w:tcPr>
          <w:p w:rsidR="00A73383" w:rsidRPr="00F4272C" w:rsidRDefault="008D7DC8" w:rsidP="00A73383">
            <w:pPr>
              <w:jc w:val="both"/>
              <w:rPr>
                <w:rStyle w:val="prouserdetails-details"/>
                <w:rFonts w:ascii="Segoe UI" w:hAnsi="Segoe UI" w:cs="Segoe UI"/>
                <w:sz w:val="20"/>
                <w:szCs w:val="20"/>
                <w:lang w:val="en"/>
              </w:rPr>
            </w:pPr>
            <w:hyperlink r:id="rId9" w:history="1">
              <w:r w:rsidR="00A73383" w:rsidRPr="00F4272C">
                <w:rPr>
                  <w:rStyle w:val="Hyperlink"/>
                  <w:rFonts w:ascii="Segoe UI" w:hAnsi="Segoe UI" w:cs="Segoe UI"/>
                  <w:color w:val="auto"/>
                  <w:sz w:val="20"/>
                  <w:szCs w:val="20"/>
                  <w:u w:val="none"/>
                  <w:lang w:val="en"/>
                </w:rPr>
                <w:t>pruthvij.hingmire@itcinfotech.com</w:t>
              </w:r>
            </w:hyperlink>
            <w:r w:rsidR="00A73383" w:rsidRPr="00F4272C">
              <w:rPr>
                <w:rStyle w:val="prouserdetails-details"/>
                <w:rFonts w:ascii="Segoe UI" w:hAnsi="Segoe UI" w:cs="Segoe UI"/>
                <w:sz w:val="20"/>
                <w:szCs w:val="20"/>
                <w:lang w:val="en"/>
              </w:rPr>
              <w:t xml:space="preserve"> </w:t>
            </w:r>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Abinash Mishra</w:t>
            </w:r>
          </w:p>
        </w:tc>
        <w:tc>
          <w:tcPr>
            <w:tcW w:w="3359" w:type="dxa"/>
          </w:tcPr>
          <w:p w:rsidR="00A73383" w:rsidRPr="00F4272C" w:rsidRDefault="008D7DC8" w:rsidP="00A73383">
            <w:pPr>
              <w:jc w:val="both"/>
              <w:rPr>
                <w:rStyle w:val="prouserdetails-details"/>
                <w:rFonts w:ascii="Segoe UI" w:hAnsi="Segoe UI" w:cs="Segoe UI"/>
                <w:sz w:val="20"/>
                <w:szCs w:val="20"/>
                <w:lang w:val="en"/>
              </w:rPr>
            </w:pPr>
            <w:hyperlink r:id="rId10" w:history="1">
              <w:r w:rsidR="00A73383" w:rsidRPr="00F4272C">
                <w:rPr>
                  <w:rStyle w:val="Hyperlink"/>
                  <w:rFonts w:ascii="Segoe UI" w:hAnsi="Segoe UI" w:cs="Segoe UI"/>
                  <w:color w:val="auto"/>
                  <w:sz w:val="20"/>
                  <w:szCs w:val="20"/>
                  <w:u w:val="none"/>
                  <w:lang w:val="en"/>
                </w:rPr>
                <w:t>abinash.mishra@itcinfotech.com</w:t>
              </w:r>
            </w:hyperlink>
          </w:p>
        </w:tc>
        <w:tc>
          <w:tcPr>
            <w:tcW w:w="2875" w:type="dxa"/>
          </w:tcPr>
          <w:p w:rsidR="00A73383" w:rsidRDefault="00A73383" w:rsidP="00A73383">
            <w:pPr>
              <w:jc w:val="both"/>
            </w:pPr>
            <w:r>
              <w:t>ITC Infotech, Pune</w:t>
            </w:r>
          </w:p>
        </w:tc>
      </w:tr>
    </w:tbl>
    <w:p w:rsidR="00A73383" w:rsidRDefault="00A73383" w:rsidP="00A73383">
      <w:pPr>
        <w:pStyle w:val="ListParagraph"/>
        <w:jc w:val="both"/>
      </w:pPr>
    </w:p>
    <w:p w:rsidR="00647D09" w:rsidRPr="00FD0FEB" w:rsidRDefault="00647D09" w:rsidP="00F523B4">
      <w:pPr>
        <w:pStyle w:val="ListParagraph"/>
        <w:numPr>
          <w:ilvl w:val="0"/>
          <w:numId w:val="4"/>
        </w:numPr>
        <w:rPr>
          <w:b/>
          <w:u w:val="single"/>
        </w:rPr>
      </w:pPr>
      <w:r w:rsidRPr="00FD0FEB">
        <w:rPr>
          <w:b/>
          <w:u w:val="single"/>
        </w:rPr>
        <w:t xml:space="preserve">SAP </w:t>
      </w:r>
      <w:r w:rsidR="00536999" w:rsidRPr="00FD0FEB">
        <w:rPr>
          <w:b/>
          <w:u w:val="single"/>
        </w:rPr>
        <w:t>P</w:t>
      </w:r>
      <w:r w:rsidRPr="00FD0FEB">
        <w:rPr>
          <w:b/>
          <w:u w:val="single"/>
        </w:rPr>
        <w:t xml:space="preserve">art and MES </w:t>
      </w:r>
      <w:r w:rsidR="00536999" w:rsidRPr="00FD0FEB">
        <w:rPr>
          <w:b/>
          <w:u w:val="single"/>
        </w:rPr>
        <w:t>P</w:t>
      </w:r>
      <w:r w:rsidRPr="00FD0FEB">
        <w:rPr>
          <w:b/>
          <w:u w:val="single"/>
        </w:rPr>
        <w:t>art</w:t>
      </w:r>
    </w:p>
    <w:p w:rsidR="00823CDB" w:rsidRDefault="00536999" w:rsidP="00536999">
      <w:pPr>
        <w:ind w:left="720"/>
        <w:jc w:val="both"/>
      </w:pPr>
      <w:r>
        <w:t xml:space="preserve">In order to </w:t>
      </w:r>
      <w:r w:rsidR="00823CDB">
        <w:t xml:space="preserve">implement </w:t>
      </w:r>
      <w:r>
        <w:t xml:space="preserve">Inventory Counting &amp; Reconciliation, </w:t>
      </w:r>
      <w:r w:rsidR="00823CDB">
        <w:t>there are some action item</w:t>
      </w:r>
      <w:r>
        <w:t>s</w:t>
      </w:r>
      <w:r w:rsidR="00823CDB">
        <w:t xml:space="preserve"> required to </w:t>
      </w:r>
      <w:r>
        <w:t>be completed</w:t>
      </w:r>
      <w:r w:rsidR="00823CDB">
        <w:t xml:space="preserve"> at SAP </w:t>
      </w:r>
      <w:r>
        <w:t>as well as</w:t>
      </w:r>
      <w:r w:rsidR="00823CDB">
        <w:t xml:space="preserve"> MES</w:t>
      </w:r>
      <w:r>
        <w:t xml:space="preserve"> / LES</w:t>
      </w:r>
      <w:r w:rsidR="00823CDB">
        <w:t xml:space="preserve"> end. The </w:t>
      </w:r>
      <w:r>
        <w:t xml:space="preserve">counting of physical </w:t>
      </w:r>
      <w:r w:rsidR="00823CDB">
        <w:t xml:space="preserve">inventory will be done in MES </w:t>
      </w:r>
      <w:r>
        <w:t>/ LES. A</w:t>
      </w:r>
      <w:r w:rsidR="00823CDB">
        <w:t xml:space="preserve">fter </w:t>
      </w:r>
      <w:r>
        <w:t xml:space="preserve">having executed such </w:t>
      </w:r>
      <w:r w:rsidR="00823CDB">
        <w:t xml:space="preserve">counting, Book </w:t>
      </w:r>
      <w:r>
        <w:t>S</w:t>
      </w:r>
      <w:r w:rsidR="00823CDB">
        <w:t>tock</w:t>
      </w:r>
      <w:r>
        <w:t>s</w:t>
      </w:r>
      <w:r w:rsidR="00823CDB">
        <w:t xml:space="preserve"> in SAP</w:t>
      </w:r>
      <w:r>
        <w:t xml:space="preserve"> (at Storage Location level)</w:t>
      </w:r>
      <w:r w:rsidR="00823CDB">
        <w:t xml:space="preserve">, </w:t>
      </w:r>
      <w:r>
        <w:t>B</w:t>
      </w:r>
      <w:r w:rsidR="00823CDB">
        <w:t xml:space="preserve">ook </w:t>
      </w:r>
      <w:r>
        <w:t>S</w:t>
      </w:r>
      <w:r w:rsidR="00823CDB">
        <w:t>tock</w:t>
      </w:r>
      <w:r>
        <w:t>s</w:t>
      </w:r>
      <w:r w:rsidR="00823CDB">
        <w:t xml:space="preserve"> in MES </w:t>
      </w:r>
      <w:r>
        <w:t xml:space="preserve">/ LES (at Warehouse Location + Container (or LU) level) </w:t>
      </w:r>
      <w:r w:rsidR="00823CDB">
        <w:t xml:space="preserve">and </w:t>
      </w:r>
      <w:r>
        <w:t>P</w:t>
      </w:r>
      <w:r w:rsidR="00823CDB">
        <w:t xml:space="preserve">hysical </w:t>
      </w:r>
      <w:r>
        <w:t>S</w:t>
      </w:r>
      <w:r w:rsidR="00823CDB">
        <w:t xml:space="preserve">tock </w:t>
      </w:r>
      <w:r>
        <w:t xml:space="preserve">(actually present inside LU’s located at any Warehouse Location) </w:t>
      </w:r>
      <w:r w:rsidR="00823CDB">
        <w:t xml:space="preserve">will all </w:t>
      </w:r>
      <w:r>
        <w:t>get</w:t>
      </w:r>
      <w:r w:rsidR="00823CDB">
        <w:t xml:space="preserve"> in </w:t>
      </w:r>
      <w:r w:rsidR="00823CDB" w:rsidRPr="00823CDB">
        <w:rPr>
          <w:b/>
        </w:rPr>
        <w:t>sync</w:t>
      </w:r>
      <w:r w:rsidR="00823CDB">
        <w:t>.</w:t>
      </w:r>
    </w:p>
    <w:p w:rsidR="00102D96" w:rsidRPr="00FD0FEB" w:rsidRDefault="004A2F61" w:rsidP="00102D96">
      <w:pPr>
        <w:pStyle w:val="ListParagraph"/>
        <w:numPr>
          <w:ilvl w:val="0"/>
          <w:numId w:val="4"/>
        </w:numPr>
        <w:rPr>
          <w:b/>
          <w:u w:val="single"/>
        </w:rPr>
      </w:pPr>
      <w:r>
        <w:rPr>
          <w:b/>
          <w:u w:val="single"/>
        </w:rPr>
        <w:t xml:space="preserve">MES </w:t>
      </w:r>
      <w:r w:rsidR="00102D96" w:rsidRPr="00FD0FEB">
        <w:rPr>
          <w:b/>
          <w:u w:val="single"/>
        </w:rPr>
        <w:t>Inventory Delta</w:t>
      </w:r>
    </w:p>
    <w:p w:rsidR="00102D96" w:rsidRDefault="00102D96" w:rsidP="00102D96">
      <w:pPr>
        <w:ind w:left="720"/>
        <w:jc w:val="both"/>
      </w:pPr>
      <w:r>
        <w:t xml:space="preserve">This will always be computed as follows </w:t>
      </w:r>
      <w:r w:rsidR="00091D8D">
        <w:t>in</w:t>
      </w:r>
      <w:r>
        <w:t xml:space="preserve"> MES</w:t>
      </w:r>
      <w:r w:rsidR="00730ABE">
        <w:t xml:space="preserve"> </w:t>
      </w:r>
      <w:r>
        <w:t>/ LES</w:t>
      </w:r>
      <w:r w:rsidR="00DE1D4C">
        <w:t>.</w:t>
      </w:r>
    </w:p>
    <w:p w:rsidR="00102D96" w:rsidRPr="00DE1D4C" w:rsidRDefault="00267D24" w:rsidP="00102D96">
      <w:pPr>
        <w:ind w:left="720"/>
        <w:jc w:val="both"/>
        <w:rPr>
          <w:rFonts w:eastAsiaTheme="minorEastAsia"/>
        </w:rPr>
      </w:pPr>
      <m:oMathPara>
        <m:oMath>
          <m:r>
            <m:rPr>
              <m:sty m:val="p"/>
            </m:rPr>
            <w:rPr>
              <w:rFonts w:ascii="Cambria Math" w:hAnsi="Cambria Math"/>
              <w:sz w:val="28"/>
            </w:rPr>
            <m:t>MES Δ</m:t>
          </m:r>
          <m:r>
            <w:rPr>
              <w:rFonts w:ascii="Cambria Math" w:hAnsi="Cambria Math"/>
            </w:rPr>
            <m:t>=(Current MES Book Stock-</m:t>
          </m:r>
          <m:r>
            <m:rPr>
              <m:sty m:val="p"/>
            </m:rPr>
            <w:rPr>
              <w:rFonts w:ascii="Cambria Math" w:hAnsi="Cambria Math"/>
            </w:rPr>
            <m:t>Physical Stock practically counted)</m:t>
          </m:r>
        </m:oMath>
      </m:oMathPara>
    </w:p>
    <w:p w:rsidR="00DE1D4C" w:rsidRDefault="00DE1D4C" w:rsidP="00DE1D4C">
      <w:pPr>
        <w:ind w:left="720"/>
        <w:jc w:val="both"/>
      </w:pPr>
      <w:r>
        <w:t xml:space="preserve">There will be three conditions on the basis of the mathematical sign of this </w:t>
      </w:r>
      <w:r w:rsidR="004A2F61">
        <w:t xml:space="preserve">MES </w:t>
      </w:r>
      <w:r w:rsidRPr="00DE1D4C">
        <w:t>Δ</w:t>
      </w:r>
      <w:r>
        <w:t>.</w:t>
      </w:r>
    </w:p>
    <w:p w:rsidR="00DE1D4C" w:rsidRDefault="000F640F" w:rsidP="00DE1D4C">
      <w:pPr>
        <w:pStyle w:val="ListParagraph"/>
        <w:numPr>
          <w:ilvl w:val="0"/>
          <w:numId w:val="7"/>
        </w:numPr>
        <w:jc w:val="both"/>
      </w:pPr>
      <w:r>
        <w:t>Positive</w:t>
      </w:r>
      <w:r w:rsidR="00DE1D4C">
        <w:t xml:space="preserve"> Sign </w:t>
      </w:r>
      <w:r w:rsidR="00DE1D4C">
        <w:sym w:font="Wingdings" w:char="F0E0"/>
      </w:r>
      <w:r w:rsidR="00DE1D4C">
        <w:t xml:space="preserve"> There is inventory loss or missing inventory. So Stock Adjustment is required</w:t>
      </w:r>
      <w:r w:rsidR="00933668">
        <w:t>.</w:t>
      </w:r>
    </w:p>
    <w:p w:rsidR="00DE1D4C" w:rsidRDefault="00DE1D4C" w:rsidP="00DE1D4C">
      <w:pPr>
        <w:pStyle w:val="ListParagraph"/>
        <w:numPr>
          <w:ilvl w:val="0"/>
          <w:numId w:val="7"/>
        </w:numPr>
        <w:jc w:val="both"/>
      </w:pPr>
      <w:r>
        <w:t xml:space="preserve">0 (no Sign) </w:t>
      </w:r>
      <w:r>
        <w:sym w:font="Wingdings" w:char="F0E0"/>
      </w:r>
      <w:r>
        <w:t xml:space="preserve"> Book Stock is same as Physical Stock. So no Stock Adjustment is required</w:t>
      </w:r>
      <w:r w:rsidR="00933668">
        <w:t>.</w:t>
      </w:r>
    </w:p>
    <w:p w:rsidR="00DE1D4C" w:rsidRDefault="000F640F" w:rsidP="00DE1D4C">
      <w:pPr>
        <w:pStyle w:val="ListParagraph"/>
        <w:numPr>
          <w:ilvl w:val="0"/>
          <w:numId w:val="7"/>
        </w:numPr>
        <w:jc w:val="both"/>
      </w:pPr>
      <w:r>
        <w:t>Negative</w:t>
      </w:r>
      <w:r w:rsidR="00DE1D4C">
        <w:t xml:space="preserve"> Sign</w:t>
      </w:r>
      <w:r>
        <w:t xml:space="preserve"> </w:t>
      </w:r>
      <w:r>
        <w:sym w:font="Wingdings" w:char="F0E0"/>
      </w:r>
      <w:r>
        <w:t xml:space="preserve"> There is inventory gain. So Stock Adjustment is required</w:t>
      </w:r>
      <w:r w:rsidR="00933668">
        <w:t>.</w:t>
      </w:r>
    </w:p>
    <w:p w:rsidR="000B5901" w:rsidRDefault="000B5901" w:rsidP="000B5901">
      <w:pPr>
        <w:pStyle w:val="ListParagraph"/>
        <w:ind w:left="1440"/>
        <w:jc w:val="both"/>
      </w:pPr>
    </w:p>
    <w:p w:rsidR="004A2F61" w:rsidRPr="00FD0FEB" w:rsidRDefault="004A2F61" w:rsidP="004A2F61">
      <w:pPr>
        <w:pStyle w:val="ListParagraph"/>
        <w:numPr>
          <w:ilvl w:val="0"/>
          <w:numId w:val="4"/>
        </w:numPr>
        <w:rPr>
          <w:b/>
          <w:u w:val="single"/>
        </w:rPr>
      </w:pPr>
      <w:r>
        <w:rPr>
          <w:b/>
          <w:u w:val="single"/>
        </w:rPr>
        <w:t xml:space="preserve">SAP </w:t>
      </w:r>
      <w:r w:rsidRPr="00FD0FEB">
        <w:rPr>
          <w:b/>
          <w:u w:val="single"/>
        </w:rPr>
        <w:t xml:space="preserve">Inventory </w:t>
      </w:r>
      <w:r>
        <w:rPr>
          <w:b/>
          <w:u w:val="single"/>
        </w:rPr>
        <w:t>Query</w:t>
      </w:r>
      <w:r w:rsidR="00730ABE">
        <w:rPr>
          <w:b/>
          <w:u w:val="single"/>
        </w:rPr>
        <w:t xml:space="preserve"> and Update</w:t>
      </w:r>
    </w:p>
    <w:p w:rsidR="006B0EA7" w:rsidRDefault="004027B8" w:rsidP="004A2F61">
      <w:pPr>
        <w:ind w:left="720"/>
        <w:jc w:val="both"/>
      </w:pPr>
      <w:r>
        <w:t xml:space="preserve">During Counting, after the necessary Business Processes are completed, </w:t>
      </w:r>
      <w:r w:rsidR="006B0EA7">
        <w:t>the following values will be available in MES / LES:</w:t>
      </w:r>
    </w:p>
    <w:p w:rsidR="006B0EA7" w:rsidRDefault="00E26AB7" w:rsidP="006B0EA7">
      <w:pPr>
        <w:pStyle w:val="ListParagraph"/>
        <w:numPr>
          <w:ilvl w:val="0"/>
          <w:numId w:val="8"/>
        </w:numPr>
        <w:jc w:val="both"/>
      </w:pPr>
      <w:r>
        <w:t xml:space="preserve">Current MES </w:t>
      </w:r>
      <w:r w:rsidR="006B0EA7">
        <w:t>Book Stock of LU as per MES / LES</w:t>
      </w:r>
    </w:p>
    <w:p w:rsidR="006B0EA7" w:rsidRDefault="00E26AB7" w:rsidP="006B0EA7">
      <w:pPr>
        <w:pStyle w:val="ListParagraph"/>
        <w:numPr>
          <w:ilvl w:val="0"/>
          <w:numId w:val="8"/>
        </w:numPr>
        <w:jc w:val="both"/>
      </w:pPr>
      <w:r>
        <w:t xml:space="preserve">Physical Stock of LU practically </w:t>
      </w:r>
      <w:r w:rsidR="006B0EA7">
        <w:t>counted by the Operator</w:t>
      </w:r>
    </w:p>
    <w:p w:rsidR="006B0EA7" w:rsidRDefault="005E03BF" w:rsidP="006B0EA7">
      <w:pPr>
        <w:pStyle w:val="ListParagraph"/>
        <w:numPr>
          <w:ilvl w:val="0"/>
          <w:numId w:val="8"/>
        </w:numPr>
        <w:jc w:val="both"/>
      </w:pPr>
      <w:r>
        <w:t xml:space="preserve">MES </w:t>
      </w:r>
      <w:r w:rsidRPr="00DE1D4C">
        <w:t>Δ</w:t>
      </w:r>
      <w:r>
        <w:t xml:space="preserve"> computed by MES / LES</w:t>
      </w:r>
    </w:p>
    <w:p w:rsidR="005E03BF" w:rsidRDefault="005E03BF" w:rsidP="004A2F61">
      <w:pPr>
        <w:ind w:left="720"/>
        <w:jc w:val="both"/>
      </w:pPr>
      <w:r>
        <w:lastRenderedPageBreak/>
        <w:t xml:space="preserve">Now MES / LES </w:t>
      </w:r>
      <w:r w:rsidR="0017097E">
        <w:t xml:space="preserve">will send </w:t>
      </w:r>
      <w:r>
        <w:t xml:space="preserve">a Request Message called </w:t>
      </w:r>
      <w:r w:rsidRPr="00BF71BF">
        <w:rPr>
          <w:b/>
          <w:u w:val="single"/>
        </w:rPr>
        <w:t>“Inventory Query”</w:t>
      </w:r>
      <w:r>
        <w:t xml:space="preserve"> to SAP at Storage Location level.</w:t>
      </w:r>
      <w:r w:rsidR="0017097E">
        <w:t xml:space="preserve"> </w:t>
      </w:r>
      <w:r>
        <w:t xml:space="preserve">SAP will send a Response Message called </w:t>
      </w:r>
      <w:r w:rsidRPr="00BF71BF">
        <w:rPr>
          <w:b/>
          <w:u w:val="single"/>
        </w:rPr>
        <w:t>“Inventory Value”</w:t>
      </w:r>
      <w:r>
        <w:t xml:space="preserve"> at Storage Location level, which will contain the “Current SAP Book Stock” as maintained by SAP.</w:t>
      </w:r>
    </w:p>
    <w:p w:rsidR="005E03BF" w:rsidRDefault="005E03BF" w:rsidP="004A2F61">
      <w:pPr>
        <w:ind w:left="720"/>
        <w:jc w:val="both"/>
      </w:pPr>
      <w:r>
        <w:t>Then MES / LES will compute “New SAP Book Stock” as under:</w:t>
      </w:r>
    </w:p>
    <w:p w:rsidR="00D058EB" w:rsidRDefault="00D058EB" w:rsidP="004A2F61">
      <w:pPr>
        <w:ind w:left="720"/>
        <w:jc w:val="both"/>
      </w:pPr>
      <m:oMathPara>
        <m:oMath>
          <m:r>
            <w:rPr>
              <w:rFonts w:ascii="Cambria Math" w:hAnsi="Cambria Math"/>
            </w:rPr>
            <m:t>New SAP Book Stock=(Current SAP Book Stock- MES Δ)</m:t>
          </m:r>
        </m:oMath>
      </m:oMathPara>
    </w:p>
    <w:p w:rsidR="0017097E" w:rsidRDefault="00267D24" w:rsidP="004A2F61">
      <w:pPr>
        <w:ind w:left="720"/>
        <w:jc w:val="both"/>
      </w:pPr>
      <w:r>
        <w:t xml:space="preserve">After this, MES / LES will send a </w:t>
      </w:r>
      <w:r w:rsidRPr="00BF71BF">
        <w:rPr>
          <w:b/>
          <w:u w:val="single"/>
        </w:rPr>
        <w:t>“Stock Update”</w:t>
      </w:r>
      <w:r>
        <w:t xml:space="preserve"> message to SAP with Storage Location and the New SAP Book Stock computed above.</w:t>
      </w:r>
      <w:r w:rsidR="00BF71BF">
        <w:t xml:space="preserve"> </w:t>
      </w:r>
      <w:r w:rsidR="00B00245">
        <w:t xml:space="preserve">Even when, the </w:t>
      </w:r>
      <w:r w:rsidR="00B00245" w:rsidRPr="00B00245">
        <w:t xml:space="preserve">MES Δ </w:t>
      </w:r>
      <w:r w:rsidR="00B00245">
        <w:t xml:space="preserve">is 0, MES / LES will send a </w:t>
      </w:r>
      <w:r w:rsidR="00B00245" w:rsidRPr="00B00245">
        <w:rPr>
          <w:b/>
          <w:u w:val="single"/>
        </w:rPr>
        <w:t>“Stock Update”</w:t>
      </w:r>
      <w:r w:rsidR="00B00245">
        <w:t xml:space="preserve"> message with New SAP Book Stock</w:t>
      </w:r>
      <w:r w:rsidR="009C1276">
        <w:t xml:space="preserve"> </w:t>
      </w:r>
      <w:r w:rsidR="008C1B40">
        <w:t xml:space="preserve">that will be </w:t>
      </w:r>
      <w:r w:rsidR="00B00245">
        <w:t xml:space="preserve">the same as Current SAP Book Stock. </w:t>
      </w:r>
      <w:r w:rsidR="00BF71BF">
        <w:t xml:space="preserve">Then SAP will respond with </w:t>
      </w:r>
      <w:r w:rsidR="00BF71BF" w:rsidRPr="00BF71BF">
        <w:rPr>
          <w:b/>
          <w:u w:val="single"/>
        </w:rPr>
        <w:t>“Stock Update Acknowledge”</w:t>
      </w:r>
      <w:r w:rsidR="00BF71BF">
        <w:t xml:space="preserve"> message</w:t>
      </w:r>
      <w:r w:rsidR="00C22F7D">
        <w:t xml:space="preserve">. </w:t>
      </w:r>
      <w:r w:rsidR="00744BFB">
        <w:t xml:space="preserve">This </w:t>
      </w:r>
      <w:r w:rsidR="00744BFB" w:rsidRPr="009C1276">
        <w:rPr>
          <w:b/>
          <w:u w:val="single"/>
        </w:rPr>
        <w:t>“Stock Update Acknowledge”</w:t>
      </w:r>
      <w:r w:rsidR="00744BFB">
        <w:t xml:space="preserve"> will be of two types</w:t>
      </w:r>
      <w:r w:rsidR="00C22F7D">
        <w:t xml:space="preserve"> as explained below</w:t>
      </w:r>
      <w:r w:rsidR="00744BFB">
        <w:t>:</w:t>
      </w:r>
    </w:p>
    <w:p w:rsidR="00744BFB" w:rsidRDefault="00744BFB" w:rsidP="00744BFB">
      <w:pPr>
        <w:pStyle w:val="ListParagraph"/>
        <w:numPr>
          <w:ilvl w:val="0"/>
          <w:numId w:val="10"/>
        </w:numPr>
        <w:jc w:val="both"/>
      </w:pPr>
      <w:r>
        <w:t xml:space="preserve">Positive Acknowledgement </w:t>
      </w:r>
      <w:r>
        <w:sym w:font="Wingdings" w:char="F0E0"/>
      </w:r>
      <w:r>
        <w:t xml:space="preserve"> Complete and close a Counting Transaction and related Counting Document at MES / LES end. Update the Book Stock </w:t>
      </w:r>
      <w:r w:rsidR="00D94A4C">
        <w:t xml:space="preserve">with Physically Counted Stock </w:t>
      </w:r>
      <w:r w:rsidR="00635EFE">
        <w:t xml:space="preserve">in MES / LES at LU level, provided when the </w:t>
      </w:r>
      <w:r w:rsidR="00635EFE" w:rsidRPr="00B00245">
        <w:t>MES Δ</w:t>
      </w:r>
      <w:r w:rsidR="00635EFE">
        <w:t xml:space="preserve"> is non-zero.</w:t>
      </w:r>
    </w:p>
    <w:p w:rsidR="00744BFB" w:rsidRDefault="00744BFB" w:rsidP="00744BFB">
      <w:pPr>
        <w:pStyle w:val="ListParagraph"/>
        <w:numPr>
          <w:ilvl w:val="0"/>
          <w:numId w:val="10"/>
        </w:numPr>
        <w:jc w:val="both"/>
      </w:pPr>
      <w:r>
        <w:t xml:space="preserve">Negative Acknowledgement </w:t>
      </w:r>
      <w:r>
        <w:sym w:font="Wingdings" w:char="F0E0"/>
      </w:r>
      <w:r>
        <w:t xml:space="preserve"> Cancel the Counting Transaction and related Counting Document at MES / LES end. Do NOT update the Book Stock in MES / LES. Trigger Recounting </w:t>
      </w:r>
      <w:r w:rsidR="00D94A4C">
        <w:t xml:space="preserve">process </w:t>
      </w:r>
      <w:r>
        <w:t>in MES / LES.</w:t>
      </w:r>
    </w:p>
    <w:p w:rsidR="00D94A4C" w:rsidRDefault="00D94A4C" w:rsidP="00D94A4C">
      <w:pPr>
        <w:ind w:left="1080"/>
        <w:jc w:val="both"/>
      </w:pPr>
    </w:p>
    <w:p w:rsidR="00730ABE" w:rsidRPr="00FD0FEB" w:rsidRDefault="00EE57A8" w:rsidP="00730ABE">
      <w:pPr>
        <w:pStyle w:val="ListParagraph"/>
        <w:numPr>
          <w:ilvl w:val="0"/>
          <w:numId w:val="4"/>
        </w:numPr>
        <w:rPr>
          <w:b/>
          <w:u w:val="single"/>
        </w:rPr>
      </w:pPr>
      <w:r>
        <w:rPr>
          <w:b/>
          <w:u w:val="single"/>
        </w:rPr>
        <w:t>Configurations in MES / LES</w:t>
      </w:r>
    </w:p>
    <w:p w:rsidR="00A439BD" w:rsidRDefault="006570A0" w:rsidP="00EE57A8">
      <w:pPr>
        <w:ind w:left="720"/>
        <w:jc w:val="both"/>
      </w:pPr>
      <w:r>
        <w:t xml:space="preserve">To enable </w:t>
      </w:r>
      <w:r w:rsidR="00EE57A8">
        <w:t>I</w:t>
      </w:r>
      <w:r>
        <w:t>nv</w:t>
      </w:r>
      <w:r w:rsidR="00A439BD">
        <w:t xml:space="preserve">entory </w:t>
      </w:r>
      <w:r w:rsidR="00EE57A8">
        <w:t>C</w:t>
      </w:r>
      <w:r w:rsidR="00A439BD">
        <w:t xml:space="preserve">ounting </w:t>
      </w:r>
      <w:r w:rsidR="00EE57A8">
        <w:t xml:space="preserve">&amp; Reconciliation in MES / LES, </w:t>
      </w:r>
      <w:r w:rsidR="00A439BD">
        <w:t xml:space="preserve">we need to </w:t>
      </w:r>
      <w:r w:rsidR="00400F81">
        <w:t>perform</w:t>
      </w:r>
      <w:r w:rsidR="00A439BD">
        <w:t xml:space="preserve"> </w:t>
      </w:r>
      <w:r w:rsidR="00400F81">
        <w:t xml:space="preserve">the following </w:t>
      </w:r>
      <w:r w:rsidR="00A439BD">
        <w:t>configuration</w:t>
      </w:r>
      <w:r w:rsidR="00400F81">
        <w:t>s.</w:t>
      </w:r>
      <w:r w:rsidR="00A439BD">
        <w:t xml:space="preserve"> These features </w:t>
      </w:r>
      <w:r w:rsidR="00F10124">
        <w:t xml:space="preserve">are </w:t>
      </w:r>
      <w:r w:rsidR="00A439BD">
        <w:t xml:space="preserve">already available in </w:t>
      </w:r>
      <w:r w:rsidR="00F10124">
        <w:t xml:space="preserve">any </w:t>
      </w:r>
      <w:r w:rsidR="00A439BD">
        <w:t xml:space="preserve">standard </w:t>
      </w:r>
      <w:r w:rsidR="00F10124">
        <w:t xml:space="preserve">DELMIA </w:t>
      </w:r>
      <w:r w:rsidR="00A439BD">
        <w:t xml:space="preserve">Apriso </w:t>
      </w:r>
      <w:r w:rsidR="00F10124">
        <w:t xml:space="preserve">FlexNet </w:t>
      </w:r>
      <w:r w:rsidR="00A439BD">
        <w:t>installation</w:t>
      </w:r>
      <w:r w:rsidR="00F10124">
        <w:t>. W</w:t>
      </w:r>
      <w:r w:rsidR="00A439BD">
        <w:t xml:space="preserve">e just </w:t>
      </w:r>
      <w:r w:rsidR="00F10124">
        <w:t>need</w:t>
      </w:r>
      <w:r w:rsidR="00A439BD">
        <w:t xml:space="preserve"> to enable </w:t>
      </w:r>
      <w:r w:rsidR="00F10124">
        <w:t>them,</w:t>
      </w:r>
      <w:r w:rsidR="00A439BD">
        <w:t xml:space="preserve"> configure</w:t>
      </w:r>
      <w:r w:rsidR="00F10124">
        <w:t>, and start using</w:t>
      </w:r>
      <w:r w:rsidR="00A439BD">
        <w:t>.</w:t>
      </w:r>
    </w:p>
    <w:p w:rsidR="006B50D6" w:rsidRDefault="006B50D6" w:rsidP="006B50D6">
      <w:pPr>
        <w:pStyle w:val="ListParagraph"/>
        <w:numPr>
          <w:ilvl w:val="0"/>
          <w:numId w:val="9"/>
        </w:numPr>
        <w:jc w:val="both"/>
      </w:pPr>
      <w:r>
        <w:t>SAP Storage Location (at MES Warehouse level OR at MES Warehouse Location level OR at Product level)</w:t>
      </w:r>
      <w:r w:rsidR="00145847">
        <w:t xml:space="preserve">. </w:t>
      </w:r>
      <w:r w:rsidR="00145847" w:rsidRPr="00145847">
        <w:rPr>
          <w:b/>
          <w:highlight w:val="yellow"/>
        </w:rPr>
        <w:t>Decision is required from KONE Business and SAP Experts about selection of the level for SAP Storage Location. Depends on how SAP template is configured.</w:t>
      </w:r>
    </w:p>
    <w:p w:rsidR="00145847" w:rsidRDefault="00145847" w:rsidP="006B50D6">
      <w:pPr>
        <w:pStyle w:val="ListParagraph"/>
        <w:numPr>
          <w:ilvl w:val="0"/>
          <w:numId w:val="9"/>
        </w:numPr>
        <w:jc w:val="both"/>
      </w:pPr>
      <w:r>
        <w:t>Counting Frequencies (At MES Facility OR MES Warehouse OR MES Wa</w:t>
      </w:r>
      <w:r w:rsidR="00BF71BF">
        <w:t xml:space="preserve">rehouse Location OR Product). </w:t>
      </w:r>
      <w:r w:rsidRPr="00145847">
        <w:rPr>
          <w:b/>
          <w:highlight w:val="yellow"/>
        </w:rPr>
        <w:t xml:space="preserve">Decision is required from </w:t>
      </w:r>
      <w:r>
        <w:rPr>
          <w:b/>
          <w:highlight w:val="yellow"/>
        </w:rPr>
        <w:t>KONE</w:t>
      </w:r>
      <w:r w:rsidRPr="00145847">
        <w:rPr>
          <w:b/>
          <w:highlight w:val="yellow"/>
        </w:rPr>
        <w:t xml:space="preserve"> Business about the selection of level for Count Frequencies.</w:t>
      </w:r>
    </w:p>
    <w:p w:rsidR="00F4067F" w:rsidRDefault="00F4067F" w:rsidP="006B50D6">
      <w:pPr>
        <w:pStyle w:val="ListParagraph"/>
        <w:numPr>
          <w:ilvl w:val="0"/>
          <w:numId w:val="9"/>
        </w:numPr>
        <w:jc w:val="both"/>
      </w:pPr>
      <w:r>
        <w:t>Counting Procedures (At MES Warehouse level</w:t>
      </w:r>
      <w:r w:rsidR="00BF71BF">
        <w:t>).</w:t>
      </w:r>
    </w:p>
    <w:p w:rsidR="00BF71BF" w:rsidRDefault="00BF71BF" w:rsidP="006B50D6">
      <w:pPr>
        <w:pStyle w:val="ListParagraph"/>
        <w:numPr>
          <w:ilvl w:val="0"/>
          <w:numId w:val="9"/>
        </w:numPr>
        <w:jc w:val="both"/>
      </w:pPr>
      <w:r>
        <w:t>ERP Material Stocks (At MES Warehouse level).</w:t>
      </w:r>
    </w:p>
    <w:p w:rsidR="00BF71BF" w:rsidRDefault="00BF71BF" w:rsidP="006B50D6">
      <w:pPr>
        <w:pStyle w:val="ListParagraph"/>
        <w:numPr>
          <w:ilvl w:val="0"/>
          <w:numId w:val="9"/>
        </w:numPr>
        <w:jc w:val="both"/>
      </w:pPr>
      <w:r>
        <w:t xml:space="preserve">“Inventory Query” Outbound Message. </w:t>
      </w:r>
      <w:r w:rsidRPr="00BF71BF">
        <w:rPr>
          <w:b/>
          <w:highlight w:val="yellow"/>
        </w:rPr>
        <w:t>Does SAP have any standard Message Structure?</w:t>
      </w:r>
    </w:p>
    <w:p w:rsidR="00BF71BF" w:rsidRDefault="00BF71BF" w:rsidP="006B50D6">
      <w:pPr>
        <w:pStyle w:val="ListParagraph"/>
        <w:numPr>
          <w:ilvl w:val="0"/>
          <w:numId w:val="9"/>
        </w:numPr>
        <w:jc w:val="both"/>
      </w:pPr>
      <w:r>
        <w:t xml:space="preserve">“Inventory Value” Inbound Message. </w:t>
      </w:r>
      <w:r w:rsidRPr="00BF71BF">
        <w:rPr>
          <w:b/>
          <w:highlight w:val="yellow"/>
        </w:rPr>
        <w:t>Does SAP have any standard Message Structure?</w:t>
      </w:r>
    </w:p>
    <w:p w:rsidR="00BF71BF" w:rsidRDefault="00BF71BF" w:rsidP="006B50D6">
      <w:pPr>
        <w:pStyle w:val="ListParagraph"/>
        <w:numPr>
          <w:ilvl w:val="0"/>
          <w:numId w:val="9"/>
        </w:numPr>
        <w:jc w:val="both"/>
      </w:pPr>
      <w:r>
        <w:t xml:space="preserve">“Stock Update” Outbound Message. </w:t>
      </w:r>
      <w:r w:rsidRPr="00BF71BF">
        <w:rPr>
          <w:b/>
          <w:highlight w:val="yellow"/>
        </w:rPr>
        <w:t>Does SAP have any standard Message Structure?</w:t>
      </w:r>
    </w:p>
    <w:p w:rsidR="00BF71BF" w:rsidRPr="00507D9B" w:rsidRDefault="00BF71BF" w:rsidP="006B50D6">
      <w:pPr>
        <w:pStyle w:val="ListParagraph"/>
        <w:numPr>
          <w:ilvl w:val="0"/>
          <w:numId w:val="9"/>
        </w:numPr>
        <w:jc w:val="both"/>
      </w:pPr>
      <w:r>
        <w:t xml:space="preserve">“Stock Update Acknowledge” Inbound Message. </w:t>
      </w:r>
      <w:r w:rsidRPr="00BF71BF">
        <w:rPr>
          <w:b/>
          <w:highlight w:val="yellow"/>
        </w:rPr>
        <w:t>Does SAP have any standard Message Structure?</w:t>
      </w:r>
    </w:p>
    <w:p w:rsidR="00507D9B" w:rsidRDefault="00507D9B" w:rsidP="006B50D6">
      <w:pPr>
        <w:pStyle w:val="ListParagraph"/>
        <w:numPr>
          <w:ilvl w:val="0"/>
          <w:numId w:val="9"/>
        </w:numPr>
        <w:jc w:val="both"/>
      </w:pPr>
      <w:r>
        <w:t>Inventory Counting &amp; Reconciliation Documents</w:t>
      </w:r>
      <w:r w:rsidR="00B328E6">
        <w:t>. It is recommended to follow Apriso-standard best practices and procedures.</w:t>
      </w:r>
    </w:p>
    <w:p w:rsidR="000B5901" w:rsidRDefault="000B5901" w:rsidP="000B5901">
      <w:pPr>
        <w:pStyle w:val="ListParagraph"/>
        <w:ind w:left="1440"/>
        <w:jc w:val="both"/>
      </w:pPr>
    </w:p>
    <w:p w:rsidR="004C0F2F" w:rsidRDefault="004C0F2F" w:rsidP="000B5901">
      <w:pPr>
        <w:pStyle w:val="ListParagraph"/>
        <w:ind w:left="1440"/>
        <w:jc w:val="both"/>
      </w:pPr>
    </w:p>
    <w:p w:rsidR="004C0F2F" w:rsidRDefault="004C0F2F" w:rsidP="000B5901">
      <w:pPr>
        <w:pStyle w:val="ListParagraph"/>
        <w:ind w:left="1440"/>
        <w:jc w:val="both"/>
      </w:pPr>
    </w:p>
    <w:p w:rsidR="003975D0" w:rsidRPr="00FD0FEB" w:rsidRDefault="003975D0" w:rsidP="003975D0">
      <w:pPr>
        <w:pStyle w:val="ListParagraph"/>
        <w:numPr>
          <w:ilvl w:val="0"/>
          <w:numId w:val="4"/>
        </w:numPr>
        <w:rPr>
          <w:b/>
          <w:u w:val="single"/>
        </w:rPr>
      </w:pPr>
      <w:r>
        <w:rPr>
          <w:b/>
          <w:u w:val="single"/>
        </w:rPr>
        <w:lastRenderedPageBreak/>
        <w:t>Cycle Counting Task Lists and Reminders</w:t>
      </w:r>
    </w:p>
    <w:p w:rsidR="003975D0" w:rsidRDefault="003975D0" w:rsidP="003975D0">
      <w:pPr>
        <w:ind w:left="720"/>
        <w:jc w:val="both"/>
      </w:pPr>
      <w:r>
        <w:t xml:space="preserve">The MES / LES System can check the Counting Calendar as per the preconfigured </w:t>
      </w:r>
      <w:r w:rsidR="00EF3D59">
        <w:t>settings</w:t>
      </w:r>
      <w:r>
        <w:t xml:space="preserve"> for each Product and suggest all </w:t>
      </w:r>
      <w:r w:rsidR="00EF3D59">
        <w:t>Products</w:t>
      </w:r>
      <w:r>
        <w:t xml:space="preserve"> </w:t>
      </w:r>
      <w:r w:rsidR="00EF3D59">
        <w:t>that are due for counting at any date. It can also generate automatic Counting Reminders.</w:t>
      </w:r>
    </w:p>
    <w:p w:rsidR="00EF3D59" w:rsidRDefault="00EF3D59" w:rsidP="003975D0">
      <w:pPr>
        <w:ind w:left="720"/>
        <w:jc w:val="both"/>
      </w:pPr>
      <w:r>
        <w:t>Time interval required for Counting can be configured. However, care must be taken that for the duration of Counting activity, the associated Warehouse Locations and LUs must be blocked and no material movements should take place.</w:t>
      </w:r>
    </w:p>
    <w:p w:rsidR="00347EE3" w:rsidRDefault="00347EE3" w:rsidP="00347EE3">
      <w:pPr>
        <w:ind w:left="720"/>
        <w:jc w:val="both"/>
      </w:pPr>
    </w:p>
    <w:p w:rsidR="00A439BD" w:rsidRPr="00D63327" w:rsidRDefault="00D63327" w:rsidP="003975D0">
      <w:pPr>
        <w:pStyle w:val="ListParagraph"/>
        <w:numPr>
          <w:ilvl w:val="0"/>
          <w:numId w:val="4"/>
        </w:numPr>
        <w:jc w:val="both"/>
        <w:rPr>
          <w:b/>
          <w:u w:val="single"/>
        </w:rPr>
      </w:pPr>
      <w:r w:rsidRPr="00D63327">
        <w:rPr>
          <w:b/>
          <w:u w:val="single"/>
        </w:rPr>
        <w:t>ABC flag and ABC class</w:t>
      </w:r>
    </w:p>
    <w:p w:rsidR="00A439BD" w:rsidRDefault="00D63327" w:rsidP="00D63327">
      <w:pPr>
        <w:ind w:left="720"/>
        <w:jc w:val="both"/>
      </w:pPr>
      <w:r>
        <w:t>Alike</w:t>
      </w:r>
      <w:r w:rsidR="00A439BD">
        <w:t xml:space="preserve"> SAP, MES </w:t>
      </w:r>
      <w:r>
        <w:t xml:space="preserve">/ LES </w:t>
      </w:r>
      <w:r w:rsidR="00A439BD">
        <w:t xml:space="preserve">also </w:t>
      </w:r>
      <w:r w:rsidR="004C0F2F">
        <w:t>have</w:t>
      </w:r>
      <w:r w:rsidR="00A439BD">
        <w:t xml:space="preserve"> </w:t>
      </w:r>
      <w:r>
        <w:t xml:space="preserve">provision to define </w:t>
      </w:r>
      <w:r w:rsidR="00A439BD">
        <w:t xml:space="preserve">ABC </w:t>
      </w:r>
      <w:r>
        <w:t>F</w:t>
      </w:r>
      <w:r w:rsidR="00A439BD">
        <w:t xml:space="preserve">lag and ABC </w:t>
      </w:r>
      <w:r>
        <w:t>C</w:t>
      </w:r>
      <w:r w:rsidR="00A439BD">
        <w:t>lass</w:t>
      </w:r>
      <w:r>
        <w:t>es</w:t>
      </w:r>
      <w:r w:rsidR="00A439BD">
        <w:t xml:space="preserve">. These are </w:t>
      </w:r>
      <w:r w:rsidR="00867F60">
        <w:t>generally</w:t>
      </w:r>
      <w:r w:rsidR="00A439BD">
        <w:t xml:space="preserve"> defined in SAP and </w:t>
      </w:r>
      <w:r w:rsidR="006B4387">
        <w:t>downloaded in</w:t>
      </w:r>
      <w:r w:rsidR="00A439BD">
        <w:t xml:space="preserve"> </w:t>
      </w:r>
      <w:r w:rsidR="005103C1">
        <w:t xml:space="preserve">MES </w:t>
      </w:r>
      <w:r w:rsidR="006B4387">
        <w:t>/ LES via</w:t>
      </w:r>
      <w:r w:rsidR="005103C1">
        <w:t xml:space="preserve"> MATMAS</w:t>
      </w:r>
      <w:r w:rsidR="00A439BD">
        <w:t xml:space="preserve"> </w:t>
      </w:r>
      <w:r w:rsidR="006B4387">
        <w:t>interface</w:t>
      </w:r>
      <w:r w:rsidR="00A439BD">
        <w:t xml:space="preserve">. </w:t>
      </w:r>
      <w:r w:rsidR="00AB3DC7">
        <w:t>Since</w:t>
      </w:r>
      <w:r w:rsidR="00867F60">
        <w:t xml:space="preserve"> we are using </w:t>
      </w:r>
      <w:r w:rsidR="00AB3DC7">
        <w:t xml:space="preserve">the </w:t>
      </w:r>
      <w:r w:rsidR="00867F60">
        <w:t xml:space="preserve">same KM </w:t>
      </w:r>
      <w:r w:rsidR="00AB3DC7">
        <w:t>C</w:t>
      </w:r>
      <w:r w:rsidR="00867F60">
        <w:t xml:space="preserve">ode in SAP </w:t>
      </w:r>
      <w:r w:rsidR="00AB3DC7">
        <w:t>as well as</w:t>
      </w:r>
      <w:r w:rsidR="00867F60">
        <w:t xml:space="preserve"> MES</w:t>
      </w:r>
      <w:r w:rsidR="00AB3DC7">
        <w:t>,</w:t>
      </w:r>
      <w:r w:rsidR="00867F60">
        <w:t xml:space="preserve"> consequently their behavior </w:t>
      </w:r>
      <w:r w:rsidR="00AB3DC7">
        <w:t>will be the</w:t>
      </w:r>
      <w:r w:rsidR="00867F60">
        <w:t xml:space="preserve"> same.</w:t>
      </w:r>
    </w:p>
    <w:p w:rsidR="00A439BD" w:rsidRDefault="00A439BD" w:rsidP="00AB3DC7">
      <w:pPr>
        <w:ind w:left="720"/>
        <w:jc w:val="both"/>
        <w:rPr>
          <w:b/>
        </w:rPr>
      </w:pPr>
      <w:r>
        <w:t xml:space="preserve">ABC </w:t>
      </w:r>
      <w:r w:rsidR="00AB3DC7">
        <w:t>C</w:t>
      </w:r>
      <w:r>
        <w:t>lass</w:t>
      </w:r>
      <w:r w:rsidR="00AB3DC7">
        <w:t>es</w:t>
      </w:r>
      <w:r>
        <w:t xml:space="preserve"> can also be specified in Apriso</w:t>
      </w:r>
      <w:r w:rsidR="00867F60">
        <w:t xml:space="preserve"> by making our </w:t>
      </w:r>
      <w:r>
        <w:t>own definition. It all depends on how we customize it.</w:t>
      </w:r>
      <w:r w:rsidR="00AB3DC7">
        <w:t xml:space="preserve"> </w:t>
      </w:r>
      <w:r w:rsidR="00AB3DC7" w:rsidRPr="00AB3DC7">
        <w:rPr>
          <w:b/>
          <w:highlight w:val="yellow"/>
        </w:rPr>
        <w:t>Business decision is required from KONE.</w:t>
      </w:r>
    </w:p>
    <w:p w:rsidR="00347EE3" w:rsidRDefault="00347EE3" w:rsidP="00347EE3">
      <w:pPr>
        <w:ind w:left="720"/>
        <w:jc w:val="both"/>
      </w:pPr>
    </w:p>
    <w:p w:rsidR="00867F60" w:rsidRPr="00AB3DC7" w:rsidRDefault="00FE3300" w:rsidP="003975D0">
      <w:pPr>
        <w:pStyle w:val="ListParagraph"/>
        <w:numPr>
          <w:ilvl w:val="0"/>
          <w:numId w:val="4"/>
        </w:numPr>
        <w:jc w:val="both"/>
        <w:rPr>
          <w:b/>
          <w:u w:val="single"/>
        </w:rPr>
      </w:pPr>
      <w:r w:rsidRPr="00AB3DC7">
        <w:rPr>
          <w:b/>
          <w:u w:val="single"/>
        </w:rPr>
        <w:t xml:space="preserve">Product </w:t>
      </w:r>
      <w:r w:rsidR="00AB3DC7" w:rsidRPr="00AB3DC7">
        <w:rPr>
          <w:b/>
          <w:u w:val="single"/>
        </w:rPr>
        <w:t>C</w:t>
      </w:r>
      <w:r w:rsidRPr="00AB3DC7">
        <w:rPr>
          <w:b/>
          <w:u w:val="single"/>
        </w:rPr>
        <w:t>haracteristics</w:t>
      </w:r>
      <w:r w:rsidR="00AB3DC7" w:rsidRPr="00AB3DC7">
        <w:rPr>
          <w:b/>
          <w:u w:val="single"/>
        </w:rPr>
        <w:t xml:space="preserve"> </w:t>
      </w:r>
      <w:r w:rsidRPr="00AB3DC7">
        <w:rPr>
          <w:b/>
          <w:u w:val="single"/>
        </w:rPr>
        <w:t xml:space="preserve">/ </w:t>
      </w:r>
      <w:r w:rsidR="00867F60" w:rsidRPr="00AB3DC7">
        <w:rPr>
          <w:b/>
          <w:u w:val="single"/>
        </w:rPr>
        <w:t xml:space="preserve">Unit </w:t>
      </w:r>
      <w:r w:rsidR="00AB3DC7" w:rsidRPr="00AB3DC7">
        <w:rPr>
          <w:b/>
          <w:u w:val="single"/>
        </w:rPr>
        <w:t>Characteristics</w:t>
      </w:r>
    </w:p>
    <w:p w:rsidR="007114A4" w:rsidRDefault="00AB3DC7" w:rsidP="00AB3DC7">
      <w:pPr>
        <w:ind w:left="720"/>
        <w:jc w:val="both"/>
      </w:pPr>
      <w:r>
        <w:t xml:space="preserve">Product Characteristics / Unit Characteristics feature of Apriso can be used at various levels to define </w:t>
      </w:r>
      <w:r w:rsidR="00867F60">
        <w:t xml:space="preserve">monetary </w:t>
      </w:r>
      <w:r>
        <w:t>aspects</w:t>
      </w:r>
      <w:r w:rsidR="00867F60">
        <w:t xml:space="preserve"> of </w:t>
      </w:r>
      <w:r>
        <w:t xml:space="preserve">ABC Classes and their behavior in Cycle Counting process. </w:t>
      </w:r>
      <w:r w:rsidR="00867F60">
        <w:t>On</w:t>
      </w:r>
      <w:r>
        <w:t>ce</w:t>
      </w:r>
      <w:r w:rsidR="00867F60">
        <w:t xml:space="preserve"> </w:t>
      </w:r>
      <w:r>
        <w:t>all these</w:t>
      </w:r>
      <w:r w:rsidR="00867F60">
        <w:t xml:space="preserve"> configuration</w:t>
      </w:r>
      <w:r>
        <w:t>s</w:t>
      </w:r>
      <w:r w:rsidR="00867F60">
        <w:t xml:space="preserve"> </w:t>
      </w:r>
      <w:r>
        <w:t>are</w:t>
      </w:r>
      <w:r w:rsidR="00867F60">
        <w:t xml:space="preserve"> done</w:t>
      </w:r>
      <w:r>
        <w:t xml:space="preserve">, the process of Counting can be automated in MES with the help of </w:t>
      </w:r>
      <w:r w:rsidR="004C0F2F">
        <w:t>C</w:t>
      </w:r>
      <w:r w:rsidR="003A15F8">
        <w:t>ounting</w:t>
      </w:r>
      <w:r w:rsidR="00867F60">
        <w:t xml:space="preserve"> </w:t>
      </w:r>
      <w:r w:rsidR="004C0F2F">
        <w:t>D</w:t>
      </w:r>
      <w:r w:rsidR="00867F60">
        <w:t>o</w:t>
      </w:r>
      <w:r w:rsidR="007114A4">
        <w:t>cument</w:t>
      </w:r>
      <w:r>
        <w:t>s.</w:t>
      </w:r>
    </w:p>
    <w:p w:rsidR="00291798" w:rsidRDefault="00291798" w:rsidP="00AB3DC7">
      <w:pPr>
        <w:ind w:left="720"/>
        <w:jc w:val="both"/>
      </w:pPr>
    </w:p>
    <w:sectPr w:rsidR="00291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612D8"/>
    <w:multiLevelType w:val="hybridMultilevel"/>
    <w:tmpl w:val="DBA4B6B6"/>
    <w:lvl w:ilvl="0" w:tplc="00C27848">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23D56"/>
    <w:multiLevelType w:val="hybridMultilevel"/>
    <w:tmpl w:val="7968F8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C7A78"/>
    <w:multiLevelType w:val="hybridMultilevel"/>
    <w:tmpl w:val="A6F6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9617E"/>
    <w:multiLevelType w:val="hybridMultilevel"/>
    <w:tmpl w:val="8F9E0900"/>
    <w:lvl w:ilvl="0" w:tplc="F01278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61FBC"/>
    <w:multiLevelType w:val="hybridMultilevel"/>
    <w:tmpl w:val="33C46F08"/>
    <w:lvl w:ilvl="0" w:tplc="22A09C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54F64"/>
    <w:multiLevelType w:val="hybridMultilevel"/>
    <w:tmpl w:val="28862678"/>
    <w:lvl w:ilvl="0" w:tplc="D5B4EE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15D5FF1"/>
    <w:multiLevelType w:val="hybridMultilevel"/>
    <w:tmpl w:val="F37EE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41074"/>
    <w:multiLevelType w:val="hybridMultilevel"/>
    <w:tmpl w:val="ACB892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583C62"/>
    <w:multiLevelType w:val="hybridMultilevel"/>
    <w:tmpl w:val="719867A2"/>
    <w:lvl w:ilvl="0" w:tplc="0D5E10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B34049"/>
    <w:multiLevelType w:val="hybridMultilevel"/>
    <w:tmpl w:val="F0DEF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A869DE"/>
    <w:multiLevelType w:val="hybridMultilevel"/>
    <w:tmpl w:val="682842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8"/>
  </w:num>
  <w:num w:numId="7">
    <w:abstractNumId w:val="7"/>
  </w:num>
  <w:num w:numId="8">
    <w:abstractNumId w:val="10"/>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83"/>
    <w:rsid w:val="00057D51"/>
    <w:rsid w:val="00091D8D"/>
    <w:rsid w:val="000B5901"/>
    <w:rsid w:val="000D1C69"/>
    <w:rsid w:val="000F640F"/>
    <w:rsid w:val="00102D96"/>
    <w:rsid w:val="0013006E"/>
    <w:rsid w:val="00145847"/>
    <w:rsid w:val="00161FDC"/>
    <w:rsid w:val="0017097E"/>
    <w:rsid w:val="00265C49"/>
    <w:rsid w:val="00267D24"/>
    <w:rsid w:val="00291798"/>
    <w:rsid w:val="002D3E91"/>
    <w:rsid w:val="00347EE3"/>
    <w:rsid w:val="003975D0"/>
    <w:rsid w:val="003A15F8"/>
    <w:rsid w:val="00400F81"/>
    <w:rsid w:val="004027B8"/>
    <w:rsid w:val="004A1DC2"/>
    <w:rsid w:val="004A2F61"/>
    <w:rsid w:val="004C0F2F"/>
    <w:rsid w:val="00507D9B"/>
    <w:rsid w:val="005103C1"/>
    <w:rsid w:val="00536999"/>
    <w:rsid w:val="005E03BF"/>
    <w:rsid w:val="00635EFE"/>
    <w:rsid w:val="00647D09"/>
    <w:rsid w:val="006570A0"/>
    <w:rsid w:val="006B0EA7"/>
    <w:rsid w:val="006B4387"/>
    <w:rsid w:val="006B50D6"/>
    <w:rsid w:val="007114A4"/>
    <w:rsid w:val="00730ABE"/>
    <w:rsid w:val="00744BFB"/>
    <w:rsid w:val="00781BB9"/>
    <w:rsid w:val="007D51A9"/>
    <w:rsid w:val="007E05C0"/>
    <w:rsid w:val="00823CDB"/>
    <w:rsid w:val="00867F60"/>
    <w:rsid w:val="008C10E4"/>
    <w:rsid w:val="008C1B40"/>
    <w:rsid w:val="008D7DC8"/>
    <w:rsid w:val="00905A27"/>
    <w:rsid w:val="00933668"/>
    <w:rsid w:val="009C1276"/>
    <w:rsid w:val="00A439BD"/>
    <w:rsid w:val="00A73383"/>
    <w:rsid w:val="00AB3DC7"/>
    <w:rsid w:val="00B00245"/>
    <w:rsid w:val="00B328E6"/>
    <w:rsid w:val="00B66DF7"/>
    <w:rsid w:val="00B96599"/>
    <w:rsid w:val="00BF71BF"/>
    <w:rsid w:val="00C058A4"/>
    <w:rsid w:val="00C22F7D"/>
    <w:rsid w:val="00D058EB"/>
    <w:rsid w:val="00D63327"/>
    <w:rsid w:val="00D94A4C"/>
    <w:rsid w:val="00DB0E43"/>
    <w:rsid w:val="00DE1D4C"/>
    <w:rsid w:val="00E26AB7"/>
    <w:rsid w:val="00ED082C"/>
    <w:rsid w:val="00EE57A8"/>
    <w:rsid w:val="00EF3D59"/>
    <w:rsid w:val="00F10124"/>
    <w:rsid w:val="00F4067F"/>
    <w:rsid w:val="00F523B4"/>
    <w:rsid w:val="00FD0FEB"/>
    <w:rsid w:val="00FE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C43B3-6C16-4020-B73E-D242BB85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83"/>
    <w:pPr>
      <w:ind w:left="720"/>
      <w:contextualSpacing/>
    </w:pPr>
  </w:style>
  <w:style w:type="paragraph" w:styleId="Title">
    <w:name w:val="Title"/>
    <w:basedOn w:val="Normal"/>
    <w:next w:val="Normal"/>
    <w:link w:val="TitleChar"/>
    <w:uiPriority w:val="10"/>
    <w:qFormat/>
    <w:rsid w:val="00A73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383"/>
    <w:rPr>
      <w:color w:val="0563C1" w:themeColor="hyperlink"/>
      <w:u w:val="single"/>
    </w:rPr>
  </w:style>
  <w:style w:type="table" w:styleId="TableGrid">
    <w:name w:val="Table Grid"/>
    <w:basedOn w:val="TableNormal"/>
    <w:uiPriority w:val="39"/>
    <w:rsid w:val="00A73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userdetails-details">
    <w:name w:val="prouserdetails-details"/>
    <w:basedOn w:val="DefaultParagraphFont"/>
    <w:rsid w:val="00A7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lesh.jain@itcinfotech.com" TargetMode="External"/><Relationship Id="rId3" Type="http://schemas.openxmlformats.org/officeDocument/2006/relationships/styles" Target="styles.xml"/><Relationship Id="rId7" Type="http://schemas.openxmlformats.org/officeDocument/2006/relationships/hyperlink" Target="mailto:subhash.singh@itcinfotech.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t.gokhale@itcinfotech.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binash.mishra@itcinfotech.com" TargetMode="External"/><Relationship Id="rId4" Type="http://schemas.openxmlformats.org/officeDocument/2006/relationships/settings" Target="settings.xml"/><Relationship Id="rId9" Type="http://schemas.openxmlformats.org/officeDocument/2006/relationships/hyperlink" Target="mailto:pruthvij.hingmire@itc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AE0D7-9174-49F8-A1CD-159509D5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Amit Gokhale</cp:lastModifiedBy>
  <cp:revision>52</cp:revision>
  <dcterms:created xsi:type="dcterms:W3CDTF">2018-09-14T06:38:00Z</dcterms:created>
  <dcterms:modified xsi:type="dcterms:W3CDTF">2018-09-15T06:41:00Z</dcterms:modified>
</cp:coreProperties>
</file>