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F3A" w:rsidRPr="003168EF" w:rsidRDefault="00F74F3A">
      <w:pPr>
        <w:rPr>
          <w:b/>
          <w:bCs/>
          <w:sz w:val="44"/>
          <w:lang w:val="en-US"/>
        </w:rPr>
      </w:pPr>
      <w:r w:rsidRPr="00EA7AAF">
        <w:rPr>
          <w:b/>
          <w:bCs/>
          <w:sz w:val="44"/>
          <w:lang w:val="en-US"/>
        </w:rPr>
        <w:t>Inventory report in MES</w:t>
      </w:r>
    </w:p>
    <w:p w:rsidR="00F74F3A" w:rsidRPr="003168EF" w:rsidRDefault="00EE3A34" w:rsidP="003168EF">
      <w:pPr>
        <w:rPr>
          <w:b/>
          <w:bCs/>
          <w:lang w:val="en-US"/>
        </w:rPr>
      </w:pPr>
      <w:r>
        <w:rPr>
          <w:b/>
          <w:bCs/>
          <w:lang w:val="en-US"/>
        </w:rPr>
        <w:t>Business r</w:t>
      </w:r>
      <w:r w:rsidR="00F74F3A" w:rsidRPr="00EE3A34">
        <w:rPr>
          <w:b/>
          <w:bCs/>
          <w:lang w:val="en-US"/>
        </w:rPr>
        <w:t xml:space="preserve">equirement: </w:t>
      </w:r>
    </w:p>
    <w:p w:rsidR="00F74F3A" w:rsidRDefault="00F74F3A" w:rsidP="00F74F3A">
      <w:pPr>
        <w:jc w:val="both"/>
        <w:rPr>
          <w:lang w:val="en-US"/>
        </w:rPr>
      </w:pPr>
      <w:r w:rsidRPr="00F74F3A">
        <w:rPr>
          <w:lang w:val="en-US"/>
        </w:rPr>
        <w:t xml:space="preserve">To have a report </w:t>
      </w:r>
      <w:r w:rsidR="00BA4FDB">
        <w:rPr>
          <w:lang w:val="en-US"/>
        </w:rPr>
        <w:t xml:space="preserve">from MES database, containing information about the inventory </w:t>
      </w:r>
      <w:r w:rsidR="009A2B1E">
        <w:rPr>
          <w:lang w:val="en-US"/>
        </w:rPr>
        <w:t>that</w:t>
      </w:r>
      <w:r w:rsidR="00BA4FDB">
        <w:rPr>
          <w:lang w:val="en-US"/>
        </w:rPr>
        <w:t xml:space="preserve"> summarizes quantities </w:t>
      </w:r>
      <w:r w:rsidR="009A2B1E">
        <w:rPr>
          <w:lang w:val="en-US"/>
        </w:rPr>
        <w:t xml:space="preserve">per </w:t>
      </w:r>
      <w:r w:rsidR="00BA4FDB">
        <w:rPr>
          <w:lang w:val="en-US"/>
        </w:rPr>
        <w:t xml:space="preserve">plant </w:t>
      </w:r>
      <w:r w:rsidR="009A2B1E">
        <w:rPr>
          <w:lang w:val="en-US"/>
        </w:rPr>
        <w:t xml:space="preserve">and </w:t>
      </w:r>
      <w:r w:rsidR="00BA4FDB">
        <w:rPr>
          <w:lang w:val="en-US"/>
        </w:rPr>
        <w:t xml:space="preserve">per inventory status OR </w:t>
      </w:r>
      <w:r>
        <w:rPr>
          <w:lang w:val="en-US"/>
        </w:rPr>
        <w:t>per storage locations</w:t>
      </w:r>
      <w:r w:rsidR="00BA4FDB">
        <w:rPr>
          <w:lang w:val="en-US"/>
        </w:rPr>
        <w:t>(warehouse)</w:t>
      </w:r>
      <w:r>
        <w:rPr>
          <w:lang w:val="en-US"/>
        </w:rPr>
        <w:t xml:space="preserve"> </w:t>
      </w:r>
      <w:r w:rsidR="00BA4FDB">
        <w:rPr>
          <w:lang w:val="en-US"/>
        </w:rPr>
        <w:t xml:space="preserve">and inventory status </w:t>
      </w:r>
      <w:r>
        <w:rPr>
          <w:lang w:val="en-US"/>
        </w:rPr>
        <w:t>in one line in order to make more effective the inventory control work in materials management.</w:t>
      </w:r>
    </w:p>
    <w:p w:rsidR="003168EF" w:rsidRDefault="003168EF" w:rsidP="00F74F3A">
      <w:pPr>
        <w:jc w:val="both"/>
        <w:rPr>
          <w:lang w:val="en-US"/>
        </w:rPr>
      </w:pPr>
    </w:p>
    <w:p w:rsidR="00F74F3A" w:rsidRPr="003168EF" w:rsidRDefault="00F74F3A" w:rsidP="003168EF">
      <w:pPr>
        <w:rPr>
          <w:b/>
          <w:bCs/>
          <w:lang w:val="en-US"/>
        </w:rPr>
      </w:pPr>
      <w:r w:rsidRPr="00F74F3A">
        <w:rPr>
          <w:b/>
          <w:bCs/>
          <w:lang w:val="en-US"/>
        </w:rPr>
        <w:t>Selection parameters:</w:t>
      </w:r>
    </w:p>
    <w:p w:rsidR="00F74F3A" w:rsidRPr="00B85006" w:rsidRDefault="00F74F3A" w:rsidP="00B8500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B85006">
        <w:rPr>
          <w:lang w:val="en-US"/>
        </w:rPr>
        <w:t>Facility (plant): Input value (example KNEE)</w:t>
      </w:r>
      <w:r w:rsidR="002C0805" w:rsidRPr="00B85006">
        <w:rPr>
          <w:lang w:val="en-US"/>
        </w:rPr>
        <w:t xml:space="preserve"> (</w:t>
      </w:r>
      <w:r w:rsidR="00A85D96" w:rsidRPr="00B85006">
        <w:rPr>
          <w:lang w:val="en-US"/>
        </w:rPr>
        <w:t>and</w:t>
      </w:r>
      <w:r w:rsidR="00A26654">
        <w:rPr>
          <w:lang w:val="en-US"/>
        </w:rPr>
        <w:t xml:space="preserve"> / or</w:t>
      </w:r>
      <w:r w:rsidR="00A85D96" w:rsidRPr="00B85006">
        <w:rPr>
          <w:lang w:val="en-US"/>
        </w:rPr>
        <w:t xml:space="preserve"> </w:t>
      </w:r>
      <w:r w:rsidR="002C0805" w:rsidRPr="00B85006">
        <w:rPr>
          <w:lang w:val="en-US"/>
        </w:rPr>
        <w:t>range)</w:t>
      </w:r>
    </w:p>
    <w:p w:rsidR="00B85006" w:rsidRDefault="00F74F3A" w:rsidP="00B8500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B85006">
        <w:rPr>
          <w:lang w:val="en-US"/>
        </w:rPr>
        <w:t>Warehouse: Input needed values (example EW1 and EP1)</w:t>
      </w:r>
      <w:r w:rsidR="002C0805" w:rsidRPr="00B85006">
        <w:rPr>
          <w:lang w:val="en-US"/>
        </w:rPr>
        <w:t xml:space="preserve"> (</w:t>
      </w:r>
      <w:r w:rsidR="00A85D96" w:rsidRPr="00B85006">
        <w:rPr>
          <w:lang w:val="en-US"/>
        </w:rPr>
        <w:t xml:space="preserve">and </w:t>
      </w:r>
      <w:r w:rsidR="00A26654">
        <w:rPr>
          <w:lang w:val="en-US"/>
        </w:rPr>
        <w:t xml:space="preserve">/ or </w:t>
      </w:r>
      <w:r w:rsidR="002C0805" w:rsidRPr="00B85006">
        <w:rPr>
          <w:lang w:val="en-US"/>
        </w:rPr>
        <w:t>range)</w:t>
      </w:r>
      <w:r w:rsidR="00803662" w:rsidRPr="00B85006">
        <w:rPr>
          <w:lang w:val="en-US"/>
        </w:rPr>
        <w:t xml:space="preserve">.  It is possible to </w:t>
      </w:r>
      <w:r w:rsidR="00B85006" w:rsidRPr="00B85006">
        <w:rPr>
          <w:lang w:val="en-US"/>
        </w:rPr>
        <w:t>select no warehouse.</w:t>
      </w:r>
      <w:r w:rsidR="00B85006">
        <w:rPr>
          <w:lang w:val="en-US"/>
        </w:rPr>
        <w:t xml:space="preserve">  </w:t>
      </w:r>
    </w:p>
    <w:p w:rsidR="00B85006" w:rsidRPr="00B85006" w:rsidRDefault="00B85006" w:rsidP="00B85006">
      <w:pPr>
        <w:pStyle w:val="ListParagraph"/>
        <w:numPr>
          <w:ilvl w:val="4"/>
          <w:numId w:val="5"/>
        </w:numPr>
        <w:jc w:val="both"/>
        <w:rPr>
          <w:lang w:val="en-US"/>
        </w:rPr>
      </w:pPr>
      <w:r>
        <w:rPr>
          <w:lang w:val="en-US"/>
        </w:rPr>
        <w:t xml:space="preserve">Beside each </w:t>
      </w:r>
      <w:r w:rsidR="00A26654">
        <w:rPr>
          <w:lang w:val="en-US"/>
        </w:rPr>
        <w:t xml:space="preserve">selected </w:t>
      </w:r>
      <w:r>
        <w:rPr>
          <w:lang w:val="en-US"/>
        </w:rPr>
        <w:t>warehouse, there will be a button to combine (sum-up) the quantities for 2 or more warehouses</w:t>
      </w:r>
      <w:r w:rsidR="00A26654">
        <w:rPr>
          <w:lang w:val="en-US"/>
        </w:rPr>
        <w:t xml:space="preserve"> together per</w:t>
      </w:r>
      <w:r w:rsidR="00012EEB">
        <w:rPr>
          <w:lang w:val="en-US"/>
        </w:rPr>
        <w:t xml:space="preserve"> </w:t>
      </w:r>
      <w:r w:rsidR="00A26654">
        <w:rPr>
          <w:lang w:val="en-US"/>
        </w:rPr>
        <w:t>inventory status</w:t>
      </w:r>
    </w:p>
    <w:p w:rsidR="00F74F3A" w:rsidRDefault="00F74F3A" w:rsidP="00A2665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B85006">
        <w:rPr>
          <w:lang w:val="en-US"/>
        </w:rPr>
        <w:t>Material: Input needed values</w:t>
      </w:r>
      <w:r w:rsidR="00FA00F7">
        <w:rPr>
          <w:lang w:val="en-US"/>
        </w:rPr>
        <w:t xml:space="preserve">.  It can be one material, several materials or a range of materials.  </w:t>
      </w:r>
      <w:r w:rsidR="002C0805">
        <w:rPr>
          <w:lang w:val="en-US"/>
        </w:rPr>
        <w:t xml:space="preserve">Ensure that it is </w:t>
      </w:r>
      <w:r w:rsidR="00A85D96">
        <w:rPr>
          <w:lang w:val="en-US"/>
        </w:rPr>
        <w:t xml:space="preserve">also </w:t>
      </w:r>
      <w:r w:rsidR="002C0805">
        <w:rPr>
          <w:lang w:val="en-US"/>
        </w:rPr>
        <w:t>possible to select a range</w:t>
      </w:r>
      <w:r w:rsidR="00A85D96">
        <w:rPr>
          <w:lang w:val="en-US"/>
        </w:rPr>
        <w:t xml:space="preserve"> of materials.</w:t>
      </w:r>
    </w:p>
    <w:p w:rsidR="002C0805" w:rsidRPr="00F74F3A" w:rsidRDefault="002C0805" w:rsidP="00F74F3A">
      <w:pPr>
        <w:jc w:val="both"/>
        <w:rPr>
          <w:lang w:val="en-US"/>
        </w:rPr>
      </w:pPr>
    </w:p>
    <w:p w:rsidR="00F74F3A" w:rsidRPr="00F74F3A" w:rsidRDefault="00F74F3A" w:rsidP="00F74F3A">
      <w:pPr>
        <w:jc w:val="both"/>
        <w:rPr>
          <w:b/>
          <w:bCs/>
          <w:lang w:val="en-US"/>
        </w:rPr>
      </w:pPr>
      <w:r w:rsidRPr="00F74F3A">
        <w:rPr>
          <w:b/>
          <w:bCs/>
          <w:lang w:val="en-US"/>
        </w:rPr>
        <w:t>Report columns</w:t>
      </w:r>
      <w:r w:rsidR="00DA0F19">
        <w:rPr>
          <w:b/>
          <w:bCs/>
          <w:lang w:val="en-US"/>
        </w:rPr>
        <w:t xml:space="preserve"> and their values</w:t>
      </w:r>
    </w:p>
    <w:p w:rsidR="0003494C" w:rsidRDefault="0003494C" w:rsidP="00F74F3A">
      <w:pPr>
        <w:jc w:val="both"/>
        <w:rPr>
          <w:lang w:val="en-US"/>
        </w:rPr>
      </w:pPr>
    </w:p>
    <w:p w:rsidR="0003494C" w:rsidRDefault="0003494C" w:rsidP="00F74F3A">
      <w:pPr>
        <w:jc w:val="both"/>
        <w:rPr>
          <w:lang w:val="en-US"/>
        </w:rPr>
      </w:pPr>
      <w:r>
        <w:rPr>
          <w:lang w:val="en-US"/>
        </w:rPr>
        <w:t>The report will bring the following columns once it is executed:</w:t>
      </w:r>
      <w:bookmarkStart w:id="0" w:name="_GoBack"/>
      <w:bookmarkEnd w:id="0"/>
    </w:p>
    <w:p w:rsidR="00DA0F19" w:rsidRPr="00A85D96" w:rsidRDefault="00DA0F19" w:rsidP="00A85D9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85D96">
        <w:rPr>
          <w:lang w:val="en-US"/>
        </w:rPr>
        <w:t>Facility (plant): KNEE (the one selected on selection parameters)</w:t>
      </w:r>
    </w:p>
    <w:p w:rsidR="00B85006" w:rsidRDefault="00DA0F19" w:rsidP="00A85D9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85D96">
        <w:rPr>
          <w:lang w:val="en-US"/>
        </w:rPr>
        <w:t xml:space="preserve">Warehouse: </w:t>
      </w:r>
    </w:p>
    <w:p w:rsidR="00B85006" w:rsidRDefault="00DA0F19" w:rsidP="00B85006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A85D96">
        <w:rPr>
          <w:lang w:val="en-US"/>
        </w:rPr>
        <w:t>EW1 / EP1 (the one / ones selected on the selection parameters)</w:t>
      </w:r>
    </w:p>
    <w:p w:rsidR="00B85006" w:rsidRDefault="00B85006" w:rsidP="00B85006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If selected combined, it should bring the info of the combined warehouses values that were selected</w:t>
      </w:r>
    </w:p>
    <w:p w:rsidR="00DA0F19" w:rsidRPr="00A85D96" w:rsidRDefault="00B85006" w:rsidP="00B85006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 If no warehouse was selected, the report will not provide info at warehouse level but only at facility level (and so, the quantity in column E will be the sum of all the rows per material for that plant)</w:t>
      </w:r>
    </w:p>
    <w:p w:rsidR="00F74F3A" w:rsidRPr="00A85D96" w:rsidRDefault="00DA0F19" w:rsidP="00A85D9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85D96">
        <w:rPr>
          <w:lang w:val="en-US"/>
        </w:rPr>
        <w:t>Material: The different material</w:t>
      </w:r>
      <w:r w:rsidR="007A23C0">
        <w:rPr>
          <w:lang w:val="en-US"/>
        </w:rPr>
        <w:t xml:space="preserve"> (s)</w:t>
      </w:r>
      <w:r w:rsidRPr="00A85D96">
        <w:rPr>
          <w:lang w:val="en-US"/>
        </w:rPr>
        <w:t xml:space="preserve"> selected on the selection parameters</w:t>
      </w:r>
    </w:p>
    <w:p w:rsidR="002120A2" w:rsidRDefault="00A85D96" w:rsidP="00A85D9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85D96">
        <w:rPr>
          <w:lang w:val="en-US"/>
        </w:rPr>
        <w:t>Inventory status</w:t>
      </w:r>
      <w:r w:rsidR="002120A2">
        <w:rPr>
          <w:lang w:val="en-US"/>
        </w:rPr>
        <w:t>: If quantities are available, the system will show them per:</w:t>
      </w:r>
    </w:p>
    <w:p w:rsidR="002120A2" w:rsidRDefault="002120A2" w:rsidP="002120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Unrestricted use, </w:t>
      </w:r>
    </w:p>
    <w:p w:rsidR="00A85D96" w:rsidRDefault="002120A2" w:rsidP="002120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Quality inspection</w:t>
      </w:r>
    </w:p>
    <w:p w:rsidR="002120A2" w:rsidRDefault="002120A2" w:rsidP="002120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Blocked</w:t>
      </w:r>
    </w:p>
    <w:p w:rsidR="002120A2" w:rsidRPr="00A85D96" w:rsidRDefault="002120A2" w:rsidP="002120A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Other, in case that there is some other statuses</w:t>
      </w:r>
    </w:p>
    <w:p w:rsidR="00A85D96" w:rsidRDefault="00A85D96" w:rsidP="00A85D9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85D96">
        <w:rPr>
          <w:lang w:val="en-US"/>
        </w:rPr>
        <w:t>Quantity (this is the sum of Qty available and Qty allocated</w:t>
      </w:r>
      <w:r w:rsidR="0003494C">
        <w:rPr>
          <w:lang w:val="en-US"/>
        </w:rPr>
        <w:t xml:space="preserve"> per inventory status of the material </w:t>
      </w:r>
      <w:r w:rsidR="007839A9">
        <w:rPr>
          <w:lang w:val="en-US"/>
        </w:rPr>
        <w:t>depending on the</w:t>
      </w:r>
      <w:r w:rsidR="00E305F9">
        <w:rPr>
          <w:lang w:val="en-US"/>
        </w:rPr>
        <w:t xml:space="preserve"> warehouse</w:t>
      </w:r>
      <w:r w:rsidR="007839A9">
        <w:rPr>
          <w:lang w:val="en-US"/>
        </w:rPr>
        <w:t xml:space="preserve"> possibilities</w:t>
      </w:r>
      <w:r w:rsidR="00E305F9">
        <w:rPr>
          <w:lang w:val="en-US"/>
        </w:rPr>
        <w:t xml:space="preserve"> </w:t>
      </w:r>
      <w:r w:rsidR="00E325E9">
        <w:rPr>
          <w:lang w:val="en-US"/>
        </w:rPr>
        <w:t>in point 2</w:t>
      </w:r>
      <w:r w:rsidRPr="00A85D96">
        <w:rPr>
          <w:lang w:val="en-US"/>
        </w:rPr>
        <w:t>)</w:t>
      </w:r>
      <w:r w:rsidR="007839A9">
        <w:rPr>
          <w:lang w:val="en-US"/>
        </w:rPr>
        <w:t>, meaning:</w:t>
      </w:r>
    </w:p>
    <w:p w:rsidR="00E306E0" w:rsidRPr="00E306E0" w:rsidRDefault="00E306E0" w:rsidP="00E306E0">
      <w:pPr>
        <w:jc w:val="both"/>
        <w:rPr>
          <w:lang w:val="en-US"/>
        </w:rPr>
      </w:pPr>
    </w:p>
    <w:p w:rsidR="00E306E0" w:rsidRDefault="00E306E0" w:rsidP="00E306E0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No warehouse selected in the selection parameters:  In this case, the program will sum up per material at each facility/plant level the Qty available plus Qty allocated based on the different inventory statuses</w:t>
      </w:r>
    </w:p>
    <w:p w:rsidR="00E306E0" w:rsidRPr="009E7B4D" w:rsidRDefault="00E306E0" w:rsidP="00E306E0">
      <w:pPr>
        <w:jc w:val="both"/>
        <w:rPr>
          <w:lang w:val="en-US"/>
        </w:rPr>
      </w:pPr>
      <w:r w:rsidRPr="009E7B4D">
        <w:rPr>
          <w:lang w:val="en-US"/>
        </w:rPr>
        <w:t>Example data in IVL for this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266"/>
        <w:gridCol w:w="1689"/>
        <w:gridCol w:w="1818"/>
        <w:gridCol w:w="1164"/>
        <w:gridCol w:w="1444"/>
        <w:gridCol w:w="773"/>
      </w:tblGrid>
      <w:tr w:rsidR="00E306E0" w:rsidRPr="00316B0A" w:rsidTr="00297B95">
        <w:tc>
          <w:tcPr>
            <w:tcW w:w="862" w:type="dxa"/>
            <w:shd w:val="clear" w:color="auto" w:fill="FFFF00"/>
          </w:tcPr>
          <w:p w:rsidR="00E306E0" w:rsidRPr="00316B0A" w:rsidRDefault="00E306E0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Facility</w:t>
            </w:r>
          </w:p>
        </w:tc>
        <w:tc>
          <w:tcPr>
            <w:tcW w:w="1266" w:type="dxa"/>
            <w:shd w:val="clear" w:color="auto" w:fill="FFFF00"/>
          </w:tcPr>
          <w:p w:rsidR="00E306E0" w:rsidRPr="00316B0A" w:rsidRDefault="00E306E0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Warehouse</w:t>
            </w:r>
          </w:p>
        </w:tc>
        <w:tc>
          <w:tcPr>
            <w:tcW w:w="1689" w:type="dxa"/>
            <w:shd w:val="clear" w:color="auto" w:fill="FFFF00"/>
          </w:tcPr>
          <w:p w:rsidR="00E306E0" w:rsidRPr="00316B0A" w:rsidRDefault="00E306E0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Material</w:t>
            </w:r>
          </w:p>
        </w:tc>
        <w:tc>
          <w:tcPr>
            <w:tcW w:w="1818" w:type="dxa"/>
            <w:shd w:val="clear" w:color="auto" w:fill="FFFF00"/>
          </w:tcPr>
          <w:p w:rsidR="00E306E0" w:rsidRPr="00316B0A" w:rsidRDefault="00E306E0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Inventory </w:t>
            </w:r>
            <w:proofErr w:type="spellStart"/>
            <w:r>
              <w:rPr>
                <w:b/>
                <w:bCs/>
                <w:lang w:val="en-US"/>
              </w:rPr>
              <w:t>st</w:t>
            </w:r>
            <w:proofErr w:type="spellEnd"/>
          </w:p>
        </w:tc>
        <w:tc>
          <w:tcPr>
            <w:tcW w:w="1164" w:type="dxa"/>
            <w:shd w:val="clear" w:color="auto" w:fill="FFFF00"/>
          </w:tcPr>
          <w:p w:rsidR="00E306E0" w:rsidRPr="00316B0A" w:rsidRDefault="00E306E0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Qty avail</w:t>
            </w:r>
          </w:p>
        </w:tc>
        <w:tc>
          <w:tcPr>
            <w:tcW w:w="1444" w:type="dxa"/>
            <w:shd w:val="clear" w:color="auto" w:fill="FFFF00"/>
          </w:tcPr>
          <w:p w:rsidR="00E306E0" w:rsidRDefault="00E306E0" w:rsidP="00297B95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Qty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alloc</w:t>
            </w:r>
            <w:proofErr w:type="spellEnd"/>
          </w:p>
        </w:tc>
        <w:tc>
          <w:tcPr>
            <w:tcW w:w="773" w:type="dxa"/>
            <w:shd w:val="clear" w:color="auto" w:fill="FFFF00"/>
          </w:tcPr>
          <w:p w:rsidR="00E306E0" w:rsidRPr="00316B0A" w:rsidRDefault="00E306E0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UOM</w:t>
            </w:r>
          </w:p>
        </w:tc>
      </w:tr>
      <w:tr w:rsidR="00E306E0" w:rsidTr="00297B95">
        <w:tc>
          <w:tcPr>
            <w:tcW w:w="862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1689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164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4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E306E0" w:rsidTr="00297B95">
        <w:tc>
          <w:tcPr>
            <w:tcW w:w="862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EP1</w:t>
            </w:r>
          </w:p>
        </w:tc>
        <w:tc>
          <w:tcPr>
            <w:tcW w:w="1689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164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44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3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E306E0" w:rsidTr="00297B95">
        <w:tc>
          <w:tcPr>
            <w:tcW w:w="862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1689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1164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4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E306E0" w:rsidTr="00297B95">
        <w:tc>
          <w:tcPr>
            <w:tcW w:w="862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EP1</w:t>
            </w:r>
          </w:p>
        </w:tc>
        <w:tc>
          <w:tcPr>
            <w:tcW w:w="1689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Quality inspection</w:t>
            </w:r>
          </w:p>
        </w:tc>
        <w:tc>
          <w:tcPr>
            <w:tcW w:w="1164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4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E306E0" w:rsidTr="00297B95">
        <w:tc>
          <w:tcPr>
            <w:tcW w:w="862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EP1</w:t>
            </w:r>
          </w:p>
        </w:tc>
        <w:tc>
          <w:tcPr>
            <w:tcW w:w="1689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Quality inspection</w:t>
            </w:r>
          </w:p>
        </w:tc>
        <w:tc>
          <w:tcPr>
            <w:tcW w:w="1164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4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</w:tbl>
    <w:p w:rsidR="00E306E0" w:rsidRDefault="00E306E0" w:rsidP="00E306E0">
      <w:pPr>
        <w:jc w:val="both"/>
        <w:rPr>
          <w:lang w:val="en-US"/>
        </w:rPr>
      </w:pPr>
    </w:p>
    <w:p w:rsidR="00E306E0" w:rsidRPr="00805BB6" w:rsidRDefault="00E306E0" w:rsidP="00E306E0">
      <w:pPr>
        <w:jc w:val="both"/>
        <w:rPr>
          <w:lang w:val="en-US"/>
        </w:rPr>
      </w:pPr>
      <w:r>
        <w:rPr>
          <w:lang w:val="en-US"/>
        </w:rPr>
        <w:t>Data showed in the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266"/>
        <w:gridCol w:w="2699"/>
        <w:gridCol w:w="1697"/>
        <w:gridCol w:w="1694"/>
        <w:gridCol w:w="798"/>
      </w:tblGrid>
      <w:tr w:rsidR="00E306E0" w:rsidRPr="00316B0A" w:rsidTr="00297B95">
        <w:tc>
          <w:tcPr>
            <w:tcW w:w="862" w:type="dxa"/>
            <w:shd w:val="clear" w:color="auto" w:fill="FFFF00"/>
          </w:tcPr>
          <w:p w:rsidR="00E306E0" w:rsidRPr="00316B0A" w:rsidRDefault="00E306E0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Facility</w:t>
            </w:r>
          </w:p>
        </w:tc>
        <w:tc>
          <w:tcPr>
            <w:tcW w:w="1266" w:type="dxa"/>
            <w:shd w:val="clear" w:color="auto" w:fill="FFFF00"/>
          </w:tcPr>
          <w:p w:rsidR="00E306E0" w:rsidRPr="00316B0A" w:rsidRDefault="00E306E0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Warehouse</w:t>
            </w:r>
          </w:p>
        </w:tc>
        <w:tc>
          <w:tcPr>
            <w:tcW w:w="2699" w:type="dxa"/>
            <w:shd w:val="clear" w:color="auto" w:fill="FFFF00"/>
          </w:tcPr>
          <w:p w:rsidR="00E306E0" w:rsidRPr="00316B0A" w:rsidRDefault="00E306E0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Material</w:t>
            </w:r>
          </w:p>
        </w:tc>
        <w:tc>
          <w:tcPr>
            <w:tcW w:w="1697" w:type="dxa"/>
            <w:shd w:val="clear" w:color="auto" w:fill="FFFF00"/>
          </w:tcPr>
          <w:p w:rsidR="00E306E0" w:rsidRPr="00316B0A" w:rsidRDefault="00E306E0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Inventory </w:t>
            </w:r>
            <w:proofErr w:type="spellStart"/>
            <w:r>
              <w:rPr>
                <w:b/>
                <w:bCs/>
                <w:lang w:val="en-US"/>
              </w:rPr>
              <w:t>st</w:t>
            </w:r>
            <w:proofErr w:type="spellEnd"/>
          </w:p>
        </w:tc>
        <w:tc>
          <w:tcPr>
            <w:tcW w:w="1694" w:type="dxa"/>
            <w:shd w:val="clear" w:color="auto" w:fill="FFFF00"/>
          </w:tcPr>
          <w:p w:rsidR="00E306E0" w:rsidRPr="00316B0A" w:rsidRDefault="00E306E0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Quantity</w:t>
            </w:r>
          </w:p>
        </w:tc>
        <w:tc>
          <w:tcPr>
            <w:tcW w:w="798" w:type="dxa"/>
            <w:shd w:val="clear" w:color="auto" w:fill="FFFF00"/>
          </w:tcPr>
          <w:p w:rsidR="00E306E0" w:rsidRPr="00316B0A" w:rsidRDefault="00E306E0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UOM</w:t>
            </w:r>
          </w:p>
        </w:tc>
      </w:tr>
      <w:tr w:rsidR="00E306E0" w:rsidTr="00297B95">
        <w:tc>
          <w:tcPr>
            <w:tcW w:w="862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699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697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694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98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E306E0" w:rsidTr="00297B95">
        <w:tc>
          <w:tcPr>
            <w:tcW w:w="862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699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697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1694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E306E0" w:rsidTr="00297B95">
        <w:tc>
          <w:tcPr>
            <w:tcW w:w="862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699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697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Quality inspection</w:t>
            </w:r>
          </w:p>
        </w:tc>
        <w:tc>
          <w:tcPr>
            <w:tcW w:w="1694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8" w:type="dxa"/>
          </w:tcPr>
          <w:p w:rsidR="00E306E0" w:rsidRDefault="00E306E0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</w:tbl>
    <w:p w:rsidR="00E306E0" w:rsidRDefault="00E306E0" w:rsidP="00E306E0">
      <w:pPr>
        <w:jc w:val="both"/>
        <w:rPr>
          <w:lang w:val="en-US"/>
        </w:rPr>
      </w:pPr>
    </w:p>
    <w:p w:rsidR="00002DA4" w:rsidRDefault="00002DA4" w:rsidP="00E306E0">
      <w:pPr>
        <w:jc w:val="both"/>
        <w:rPr>
          <w:lang w:val="en-US"/>
        </w:rPr>
      </w:pPr>
      <w:r>
        <w:rPr>
          <w:lang w:val="en-US"/>
        </w:rPr>
        <w:t>Instead of showing the different rows from IVL, the report summarizes the material quantities at the plant level based on the different inventory statuses.</w:t>
      </w:r>
    </w:p>
    <w:p w:rsidR="00E306E0" w:rsidRPr="00E306E0" w:rsidRDefault="00E306E0" w:rsidP="00E306E0">
      <w:pPr>
        <w:jc w:val="both"/>
        <w:rPr>
          <w:lang w:val="en-US"/>
        </w:rPr>
      </w:pPr>
    </w:p>
    <w:p w:rsidR="007839A9" w:rsidRDefault="007839A9" w:rsidP="007839A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One warehouse selected</w:t>
      </w:r>
    </w:p>
    <w:p w:rsidR="009E7B4D" w:rsidRDefault="009E7B4D" w:rsidP="009E7B4D">
      <w:pPr>
        <w:jc w:val="both"/>
        <w:rPr>
          <w:lang w:val="en-US"/>
        </w:rPr>
      </w:pPr>
      <w:r>
        <w:rPr>
          <w:lang w:val="en-US"/>
        </w:rPr>
        <w:t>Data in IVL: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266"/>
        <w:gridCol w:w="1689"/>
        <w:gridCol w:w="1818"/>
        <w:gridCol w:w="1164"/>
        <w:gridCol w:w="1444"/>
        <w:gridCol w:w="773"/>
      </w:tblGrid>
      <w:tr w:rsidR="009E7B4D" w:rsidRPr="00316B0A" w:rsidTr="00821869">
        <w:tc>
          <w:tcPr>
            <w:tcW w:w="862" w:type="dxa"/>
            <w:shd w:val="clear" w:color="auto" w:fill="FFFF00"/>
          </w:tcPr>
          <w:p w:rsidR="009E7B4D" w:rsidRPr="00316B0A" w:rsidRDefault="009E7B4D" w:rsidP="0082186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Facility</w:t>
            </w:r>
          </w:p>
        </w:tc>
        <w:tc>
          <w:tcPr>
            <w:tcW w:w="1266" w:type="dxa"/>
            <w:shd w:val="clear" w:color="auto" w:fill="FFFF00"/>
          </w:tcPr>
          <w:p w:rsidR="009E7B4D" w:rsidRPr="00316B0A" w:rsidRDefault="009E7B4D" w:rsidP="0082186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Warehouse</w:t>
            </w:r>
          </w:p>
        </w:tc>
        <w:tc>
          <w:tcPr>
            <w:tcW w:w="1689" w:type="dxa"/>
            <w:shd w:val="clear" w:color="auto" w:fill="FFFF00"/>
          </w:tcPr>
          <w:p w:rsidR="009E7B4D" w:rsidRPr="00316B0A" w:rsidRDefault="009E7B4D" w:rsidP="0082186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Material</w:t>
            </w:r>
          </w:p>
        </w:tc>
        <w:tc>
          <w:tcPr>
            <w:tcW w:w="1818" w:type="dxa"/>
            <w:shd w:val="clear" w:color="auto" w:fill="FFFF00"/>
          </w:tcPr>
          <w:p w:rsidR="009E7B4D" w:rsidRPr="00316B0A" w:rsidRDefault="009E7B4D" w:rsidP="0082186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Inventory </w:t>
            </w:r>
            <w:proofErr w:type="spellStart"/>
            <w:r>
              <w:rPr>
                <w:b/>
                <w:bCs/>
                <w:lang w:val="en-US"/>
              </w:rPr>
              <w:t>st</w:t>
            </w:r>
            <w:proofErr w:type="spellEnd"/>
          </w:p>
        </w:tc>
        <w:tc>
          <w:tcPr>
            <w:tcW w:w="1164" w:type="dxa"/>
            <w:shd w:val="clear" w:color="auto" w:fill="FFFF00"/>
          </w:tcPr>
          <w:p w:rsidR="009E7B4D" w:rsidRPr="00316B0A" w:rsidRDefault="009E7B4D" w:rsidP="0082186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Qty avail</w:t>
            </w:r>
          </w:p>
        </w:tc>
        <w:tc>
          <w:tcPr>
            <w:tcW w:w="1444" w:type="dxa"/>
            <w:shd w:val="clear" w:color="auto" w:fill="FFFF00"/>
          </w:tcPr>
          <w:p w:rsidR="009E7B4D" w:rsidRDefault="009E7B4D" w:rsidP="0082186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Qty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alloc</w:t>
            </w:r>
            <w:proofErr w:type="spellEnd"/>
          </w:p>
        </w:tc>
        <w:tc>
          <w:tcPr>
            <w:tcW w:w="773" w:type="dxa"/>
            <w:shd w:val="clear" w:color="auto" w:fill="FFFF00"/>
          </w:tcPr>
          <w:p w:rsidR="009E7B4D" w:rsidRPr="00316B0A" w:rsidRDefault="009E7B4D" w:rsidP="0082186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UOM</w:t>
            </w:r>
          </w:p>
        </w:tc>
      </w:tr>
      <w:tr w:rsidR="009E7B4D" w:rsidTr="00821869">
        <w:tc>
          <w:tcPr>
            <w:tcW w:w="862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1689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16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9E7B4D" w:rsidTr="00821869">
        <w:tc>
          <w:tcPr>
            <w:tcW w:w="862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5A5E83">
              <w:rPr>
                <w:lang w:val="en-US"/>
              </w:rPr>
              <w:t>W1</w:t>
            </w:r>
          </w:p>
        </w:tc>
        <w:tc>
          <w:tcPr>
            <w:tcW w:w="1689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16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4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3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9E7B4D" w:rsidTr="00821869">
        <w:tc>
          <w:tcPr>
            <w:tcW w:w="862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1689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116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9E7B4D" w:rsidTr="00821869">
        <w:tc>
          <w:tcPr>
            <w:tcW w:w="862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5A5E83">
              <w:rPr>
                <w:lang w:val="en-US"/>
              </w:rPr>
              <w:t>W1</w:t>
            </w:r>
          </w:p>
        </w:tc>
        <w:tc>
          <w:tcPr>
            <w:tcW w:w="1689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Quality inspection</w:t>
            </w:r>
          </w:p>
        </w:tc>
        <w:tc>
          <w:tcPr>
            <w:tcW w:w="116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9E7B4D" w:rsidTr="00821869">
        <w:tc>
          <w:tcPr>
            <w:tcW w:w="862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5A5E83">
              <w:rPr>
                <w:lang w:val="en-US"/>
              </w:rPr>
              <w:t>W1</w:t>
            </w:r>
          </w:p>
        </w:tc>
        <w:tc>
          <w:tcPr>
            <w:tcW w:w="1689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Quality inspection</w:t>
            </w:r>
          </w:p>
        </w:tc>
        <w:tc>
          <w:tcPr>
            <w:tcW w:w="116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9E7B4D" w:rsidTr="00821869">
        <w:tc>
          <w:tcPr>
            <w:tcW w:w="862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1266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1689" w:type="dxa"/>
          </w:tcPr>
          <w:p w:rsidR="009E7B4D" w:rsidRPr="00B85006" w:rsidRDefault="009E7B4D" w:rsidP="00821869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116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144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</w:tr>
      <w:tr w:rsidR="009E7B4D" w:rsidTr="00821869">
        <w:tc>
          <w:tcPr>
            <w:tcW w:w="862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1266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1689" w:type="dxa"/>
          </w:tcPr>
          <w:p w:rsidR="009E7B4D" w:rsidRPr="00B85006" w:rsidRDefault="009E7B4D" w:rsidP="00821869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116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1444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9E7B4D" w:rsidRDefault="009E7B4D" w:rsidP="00821869">
            <w:pPr>
              <w:jc w:val="both"/>
              <w:rPr>
                <w:lang w:val="en-US"/>
              </w:rPr>
            </w:pPr>
          </w:p>
        </w:tc>
      </w:tr>
    </w:tbl>
    <w:p w:rsidR="009E7B4D" w:rsidRDefault="009E7B4D" w:rsidP="009E7B4D">
      <w:pPr>
        <w:jc w:val="both"/>
        <w:rPr>
          <w:lang w:val="en-US"/>
        </w:rPr>
      </w:pPr>
    </w:p>
    <w:p w:rsidR="005A5E83" w:rsidRPr="00805BB6" w:rsidRDefault="005A5E83" w:rsidP="005A5E83">
      <w:pPr>
        <w:jc w:val="both"/>
        <w:rPr>
          <w:lang w:val="en-US"/>
        </w:rPr>
      </w:pPr>
      <w:r>
        <w:rPr>
          <w:lang w:val="en-US"/>
        </w:rPr>
        <w:t>Data showed in the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266"/>
        <w:gridCol w:w="2699"/>
        <w:gridCol w:w="1697"/>
        <w:gridCol w:w="1694"/>
        <w:gridCol w:w="798"/>
      </w:tblGrid>
      <w:tr w:rsidR="005A5E83" w:rsidRPr="00316B0A" w:rsidTr="00297B95">
        <w:tc>
          <w:tcPr>
            <w:tcW w:w="862" w:type="dxa"/>
            <w:shd w:val="clear" w:color="auto" w:fill="FFFF00"/>
          </w:tcPr>
          <w:p w:rsidR="005A5E83" w:rsidRPr="00316B0A" w:rsidRDefault="005A5E83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Facility</w:t>
            </w:r>
          </w:p>
        </w:tc>
        <w:tc>
          <w:tcPr>
            <w:tcW w:w="1266" w:type="dxa"/>
            <w:shd w:val="clear" w:color="auto" w:fill="FFFF00"/>
          </w:tcPr>
          <w:p w:rsidR="005A5E83" w:rsidRPr="00316B0A" w:rsidRDefault="005A5E83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Warehouse</w:t>
            </w:r>
          </w:p>
        </w:tc>
        <w:tc>
          <w:tcPr>
            <w:tcW w:w="2699" w:type="dxa"/>
            <w:shd w:val="clear" w:color="auto" w:fill="FFFF00"/>
          </w:tcPr>
          <w:p w:rsidR="005A5E83" w:rsidRPr="00316B0A" w:rsidRDefault="005A5E83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Material</w:t>
            </w:r>
          </w:p>
        </w:tc>
        <w:tc>
          <w:tcPr>
            <w:tcW w:w="1697" w:type="dxa"/>
            <w:shd w:val="clear" w:color="auto" w:fill="FFFF00"/>
          </w:tcPr>
          <w:p w:rsidR="005A5E83" w:rsidRPr="00316B0A" w:rsidRDefault="005A5E83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Inventory </w:t>
            </w:r>
            <w:proofErr w:type="spellStart"/>
            <w:r>
              <w:rPr>
                <w:b/>
                <w:bCs/>
                <w:lang w:val="en-US"/>
              </w:rPr>
              <w:t>st</w:t>
            </w:r>
            <w:proofErr w:type="spellEnd"/>
          </w:p>
        </w:tc>
        <w:tc>
          <w:tcPr>
            <w:tcW w:w="1694" w:type="dxa"/>
            <w:shd w:val="clear" w:color="auto" w:fill="FFFF00"/>
          </w:tcPr>
          <w:p w:rsidR="005A5E83" w:rsidRPr="00316B0A" w:rsidRDefault="005A5E83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Quantity</w:t>
            </w:r>
          </w:p>
        </w:tc>
        <w:tc>
          <w:tcPr>
            <w:tcW w:w="798" w:type="dxa"/>
            <w:shd w:val="clear" w:color="auto" w:fill="FFFF00"/>
          </w:tcPr>
          <w:p w:rsidR="005A5E83" w:rsidRPr="00316B0A" w:rsidRDefault="005A5E83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UOM</w:t>
            </w:r>
          </w:p>
        </w:tc>
      </w:tr>
      <w:tr w:rsidR="005A5E83" w:rsidTr="00297B95">
        <w:tc>
          <w:tcPr>
            <w:tcW w:w="862" w:type="dxa"/>
          </w:tcPr>
          <w:p w:rsidR="005A5E83" w:rsidRDefault="005A5E83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5A5E83" w:rsidRDefault="005A5E83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2699" w:type="dxa"/>
          </w:tcPr>
          <w:p w:rsidR="005A5E83" w:rsidRDefault="005A5E83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697" w:type="dxa"/>
          </w:tcPr>
          <w:p w:rsidR="005A5E83" w:rsidRDefault="005A5E83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694" w:type="dxa"/>
          </w:tcPr>
          <w:p w:rsidR="005A5E83" w:rsidRDefault="005A5E83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98" w:type="dxa"/>
          </w:tcPr>
          <w:p w:rsidR="005A5E83" w:rsidRDefault="005A5E83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5A5E83" w:rsidTr="00297B95">
        <w:tc>
          <w:tcPr>
            <w:tcW w:w="862" w:type="dxa"/>
          </w:tcPr>
          <w:p w:rsidR="005A5E83" w:rsidRDefault="005A5E83" w:rsidP="005A5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5A5E83" w:rsidRDefault="005A5E83" w:rsidP="005A5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2699" w:type="dxa"/>
          </w:tcPr>
          <w:p w:rsidR="005A5E83" w:rsidRDefault="005A5E83" w:rsidP="005A5E83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697" w:type="dxa"/>
          </w:tcPr>
          <w:p w:rsidR="005A5E83" w:rsidRDefault="005A5E83" w:rsidP="005A5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1694" w:type="dxa"/>
          </w:tcPr>
          <w:p w:rsidR="005A5E83" w:rsidRDefault="005A5E83" w:rsidP="005A5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5A5E83" w:rsidRDefault="005A5E83" w:rsidP="005A5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5A5E83" w:rsidTr="00297B95">
        <w:tc>
          <w:tcPr>
            <w:tcW w:w="862" w:type="dxa"/>
          </w:tcPr>
          <w:p w:rsidR="005A5E83" w:rsidRDefault="005A5E83" w:rsidP="005A5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5A5E83" w:rsidRDefault="005A5E83" w:rsidP="005A5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2699" w:type="dxa"/>
          </w:tcPr>
          <w:p w:rsidR="005A5E83" w:rsidRDefault="005A5E83" w:rsidP="005A5E83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697" w:type="dxa"/>
          </w:tcPr>
          <w:p w:rsidR="005A5E83" w:rsidRDefault="005A5E83" w:rsidP="005A5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Quality inspection</w:t>
            </w:r>
          </w:p>
        </w:tc>
        <w:tc>
          <w:tcPr>
            <w:tcW w:w="1694" w:type="dxa"/>
          </w:tcPr>
          <w:p w:rsidR="005A5E83" w:rsidRDefault="005A5E83" w:rsidP="005A5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8" w:type="dxa"/>
          </w:tcPr>
          <w:p w:rsidR="005A5E83" w:rsidRDefault="005A5E83" w:rsidP="005A5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</w:tbl>
    <w:p w:rsidR="009E7B4D" w:rsidRPr="009E7B4D" w:rsidRDefault="009E7B4D" w:rsidP="009E7B4D">
      <w:pPr>
        <w:jc w:val="both"/>
        <w:rPr>
          <w:lang w:val="en-US"/>
        </w:rPr>
      </w:pPr>
    </w:p>
    <w:p w:rsidR="007839A9" w:rsidRDefault="007839A9" w:rsidP="007839A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Several warehouses selected without selecting the button to combine them together:</w:t>
      </w:r>
    </w:p>
    <w:p w:rsidR="006B10B1" w:rsidRPr="006B10B1" w:rsidRDefault="006B10B1" w:rsidP="006B10B1">
      <w:pPr>
        <w:jc w:val="both"/>
        <w:rPr>
          <w:lang w:val="en-US"/>
        </w:rPr>
      </w:pPr>
      <w:r w:rsidRPr="006B10B1">
        <w:rPr>
          <w:lang w:val="en-US"/>
        </w:rPr>
        <w:t>Data in IVL: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266"/>
        <w:gridCol w:w="1689"/>
        <w:gridCol w:w="1818"/>
        <w:gridCol w:w="1164"/>
        <w:gridCol w:w="1444"/>
        <w:gridCol w:w="773"/>
      </w:tblGrid>
      <w:tr w:rsidR="006B10B1" w:rsidRPr="00316B0A" w:rsidTr="00297B95">
        <w:tc>
          <w:tcPr>
            <w:tcW w:w="862" w:type="dxa"/>
            <w:shd w:val="clear" w:color="auto" w:fill="FFFF00"/>
          </w:tcPr>
          <w:p w:rsidR="006B10B1" w:rsidRPr="00316B0A" w:rsidRDefault="006B10B1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Facility</w:t>
            </w:r>
          </w:p>
        </w:tc>
        <w:tc>
          <w:tcPr>
            <w:tcW w:w="1266" w:type="dxa"/>
            <w:shd w:val="clear" w:color="auto" w:fill="FFFF00"/>
          </w:tcPr>
          <w:p w:rsidR="006B10B1" w:rsidRPr="00316B0A" w:rsidRDefault="006B10B1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Warehouse</w:t>
            </w:r>
          </w:p>
        </w:tc>
        <w:tc>
          <w:tcPr>
            <w:tcW w:w="1689" w:type="dxa"/>
            <w:shd w:val="clear" w:color="auto" w:fill="FFFF00"/>
          </w:tcPr>
          <w:p w:rsidR="006B10B1" w:rsidRPr="00316B0A" w:rsidRDefault="006B10B1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Material</w:t>
            </w:r>
          </w:p>
        </w:tc>
        <w:tc>
          <w:tcPr>
            <w:tcW w:w="1818" w:type="dxa"/>
            <w:shd w:val="clear" w:color="auto" w:fill="FFFF00"/>
          </w:tcPr>
          <w:p w:rsidR="006B10B1" w:rsidRPr="00316B0A" w:rsidRDefault="006B10B1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Inventory </w:t>
            </w:r>
            <w:proofErr w:type="spellStart"/>
            <w:r>
              <w:rPr>
                <w:b/>
                <w:bCs/>
                <w:lang w:val="en-US"/>
              </w:rPr>
              <w:t>st</w:t>
            </w:r>
            <w:proofErr w:type="spellEnd"/>
          </w:p>
        </w:tc>
        <w:tc>
          <w:tcPr>
            <w:tcW w:w="1164" w:type="dxa"/>
            <w:shd w:val="clear" w:color="auto" w:fill="FFFF00"/>
          </w:tcPr>
          <w:p w:rsidR="006B10B1" w:rsidRPr="00316B0A" w:rsidRDefault="006B10B1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Qty avail</w:t>
            </w:r>
          </w:p>
        </w:tc>
        <w:tc>
          <w:tcPr>
            <w:tcW w:w="1444" w:type="dxa"/>
            <w:shd w:val="clear" w:color="auto" w:fill="FFFF00"/>
          </w:tcPr>
          <w:p w:rsidR="006B10B1" w:rsidRDefault="006B10B1" w:rsidP="00297B95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Qty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alloc</w:t>
            </w:r>
            <w:proofErr w:type="spellEnd"/>
          </w:p>
        </w:tc>
        <w:tc>
          <w:tcPr>
            <w:tcW w:w="773" w:type="dxa"/>
            <w:shd w:val="clear" w:color="auto" w:fill="FFFF00"/>
          </w:tcPr>
          <w:p w:rsidR="006B10B1" w:rsidRPr="00316B0A" w:rsidRDefault="006B10B1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UOM</w:t>
            </w:r>
          </w:p>
        </w:tc>
      </w:tr>
      <w:tr w:rsidR="006B10B1" w:rsidTr="00297B95">
        <w:tc>
          <w:tcPr>
            <w:tcW w:w="862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1689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16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6B10B1" w:rsidTr="00297B95">
        <w:tc>
          <w:tcPr>
            <w:tcW w:w="862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EP1</w:t>
            </w:r>
          </w:p>
        </w:tc>
        <w:tc>
          <w:tcPr>
            <w:tcW w:w="1689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16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4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3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6B10B1" w:rsidTr="00297B95">
        <w:tc>
          <w:tcPr>
            <w:tcW w:w="862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1689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116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6B10B1" w:rsidTr="00297B95">
        <w:tc>
          <w:tcPr>
            <w:tcW w:w="862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EP1</w:t>
            </w:r>
          </w:p>
        </w:tc>
        <w:tc>
          <w:tcPr>
            <w:tcW w:w="1689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Quality inspection</w:t>
            </w:r>
          </w:p>
        </w:tc>
        <w:tc>
          <w:tcPr>
            <w:tcW w:w="116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6B10B1" w:rsidTr="00297B95">
        <w:tc>
          <w:tcPr>
            <w:tcW w:w="862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EP1</w:t>
            </w:r>
          </w:p>
        </w:tc>
        <w:tc>
          <w:tcPr>
            <w:tcW w:w="1689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Quality inspection</w:t>
            </w:r>
          </w:p>
        </w:tc>
        <w:tc>
          <w:tcPr>
            <w:tcW w:w="116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6B10B1" w:rsidTr="00297B95">
        <w:tc>
          <w:tcPr>
            <w:tcW w:w="862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1689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16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6B10B1" w:rsidTr="00297B95">
        <w:tc>
          <w:tcPr>
            <w:tcW w:w="862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</w:p>
        </w:tc>
        <w:tc>
          <w:tcPr>
            <w:tcW w:w="1266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</w:p>
        </w:tc>
        <w:tc>
          <w:tcPr>
            <w:tcW w:w="1689" w:type="dxa"/>
          </w:tcPr>
          <w:p w:rsidR="006B10B1" w:rsidRPr="00B85006" w:rsidRDefault="006B10B1" w:rsidP="006B10B1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</w:p>
        </w:tc>
        <w:tc>
          <w:tcPr>
            <w:tcW w:w="116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</w:p>
        </w:tc>
        <w:tc>
          <w:tcPr>
            <w:tcW w:w="1444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6B10B1" w:rsidRDefault="006B10B1" w:rsidP="006B10B1">
            <w:pPr>
              <w:jc w:val="both"/>
              <w:rPr>
                <w:lang w:val="en-US"/>
              </w:rPr>
            </w:pPr>
          </w:p>
        </w:tc>
      </w:tr>
    </w:tbl>
    <w:p w:rsidR="006B10B1" w:rsidRPr="006B10B1" w:rsidRDefault="006B10B1" w:rsidP="006B10B1">
      <w:pPr>
        <w:jc w:val="both"/>
        <w:rPr>
          <w:lang w:val="en-US"/>
        </w:rPr>
      </w:pPr>
    </w:p>
    <w:p w:rsidR="006B10B1" w:rsidRPr="006B10B1" w:rsidRDefault="00E03D27" w:rsidP="006B10B1">
      <w:pPr>
        <w:jc w:val="both"/>
        <w:rPr>
          <w:lang w:val="en-US"/>
        </w:rPr>
      </w:pPr>
      <w:r>
        <w:rPr>
          <w:lang w:val="en-US"/>
        </w:rPr>
        <w:t>The r</w:t>
      </w:r>
      <w:r w:rsidR="006B10B1" w:rsidRPr="006B10B1">
        <w:rPr>
          <w:lang w:val="en-US"/>
        </w:rPr>
        <w:t>eport will show: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266"/>
        <w:gridCol w:w="2699"/>
        <w:gridCol w:w="1697"/>
        <w:gridCol w:w="1694"/>
        <w:gridCol w:w="798"/>
      </w:tblGrid>
      <w:tr w:rsidR="006B10B1" w:rsidRPr="00316B0A" w:rsidTr="00297B95">
        <w:tc>
          <w:tcPr>
            <w:tcW w:w="862" w:type="dxa"/>
            <w:shd w:val="clear" w:color="auto" w:fill="FFFF00"/>
          </w:tcPr>
          <w:p w:rsidR="006B10B1" w:rsidRPr="00316B0A" w:rsidRDefault="006B10B1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Facility</w:t>
            </w:r>
          </w:p>
        </w:tc>
        <w:tc>
          <w:tcPr>
            <w:tcW w:w="1266" w:type="dxa"/>
            <w:shd w:val="clear" w:color="auto" w:fill="FFFF00"/>
          </w:tcPr>
          <w:p w:rsidR="006B10B1" w:rsidRPr="00316B0A" w:rsidRDefault="006B10B1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Warehouse</w:t>
            </w:r>
          </w:p>
        </w:tc>
        <w:tc>
          <w:tcPr>
            <w:tcW w:w="2699" w:type="dxa"/>
            <w:shd w:val="clear" w:color="auto" w:fill="FFFF00"/>
          </w:tcPr>
          <w:p w:rsidR="006B10B1" w:rsidRPr="00316B0A" w:rsidRDefault="006B10B1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Material</w:t>
            </w:r>
          </w:p>
        </w:tc>
        <w:tc>
          <w:tcPr>
            <w:tcW w:w="1697" w:type="dxa"/>
            <w:shd w:val="clear" w:color="auto" w:fill="FFFF00"/>
          </w:tcPr>
          <w:p w:rsidR="006B10B1" w:rsidRPr="00316B0A" w:rsidRDefault="006B10B1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Inventory </w:t>
            </w:r>
            <w:proofErr w:type="spellStart"/>
            <w:r>
              <w:rPr>
                <w:b/>
                <w:bCs/>
                <w:lang w:val="en-US"/>
              </w:rPr>
              <w:t>st</w:t>
            </w:r>
            <w:proofErr w:type="spellEnd"/>
          </w:p>
        </w:tc>
        <w:tc>
          <w:tcPr>
            <w:tcW w:w="1694" w:type="dxa"/>
            <w:shd w:val="clear" w:color="auto" w:fill="FFFF00"/>
          </w:tcPr>
          <w:p w:rsidR="006B10B1" w:rsidRPr="00316B0A" w:rsidRDefault="006B10B1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Quantity</w:t>
            </w:r>
          </w:p>
        </w:tc>
        <w:tc>
          <w:tcPr>
            <w:tcW w:w="798" w:type="dxa"/>
            <w:shd w:val="clear" w:color="auto" w:fill="FFFF00"/>
          </w:tcPr>
          <w:p w:rsidR="006B10B1" w:rsidRPr="00316B0A" w:rsidRDefault="006B10B1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UOM</w:t>
            </w:r>
          </w:p>
        </w:tc>
      </w:tr>
      <w:tr w:rsidR="006B10B1" w:rsidTr="00297B95">
        <w:tc>
          <w:tcPr>
            <w:tcW w:w="862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2699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697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694" w:type="dxa"/>
          </w:tcPr>
          <w:p w:rsidR="006B10B1" w:rsidRDefault="00E03D27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B10B1">
              <w:rPr>
                <w:lang w:val="en-US"/>
              </w:rPr>
              <w:t>5</w:t>
            </w:r>
          </w:p>
        </w:tc>
        <w:tc>
          <w:tcPr>
            <w:tcW w:w="798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6B10B1" w:rsidTr="00297B95">
        <w:tc>
          <w:tcPr>
            <w:tcW w:w="862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2699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697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1694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E03D27" w:rsidTr="00297B95">
        <w:tc>
          <w:tcPr>
            <w:tcW w:w="862" w:type="dxa"/>
          </w:tcPr>
          <w:p w:rsidR="00E03D27" w:rsidRDefault="00E03D27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E03D27" w:rsidRDefault="00E03D27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EP1</w:t>
            </w:r>
          </w:p>
        </w:tc>
        <w:tc>
          <w:tcPr>
            <w:tcW w:w="2699" w:type="dxa"/>
          </w:tcPr>
          <w:p w:rsidR="00E03D27" w:rsidRDefault="00E03D27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697" w:type="dxa"/>
          </w:tcPr>
          <w:p w:rsidR="00E03D27" w:rsidRDefault="00E03D27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694" w:type="dxa"/>
          </w:tcPr>
          <w:p w:rsidR="00E03D27" w:rsidRDefault="00EA6A73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03D27">
              <w:rPr>
                <w:lang w:val="en-US"/>
              </w:rPr>
              <w:t>5</w:t>
            </w:r>
          </w:p>
        </w:tc>
        <w:tc>
          <w:tcPr>
            <w:tcW w:w="798" w:type="dxa"/>
          </w:tcPr>
          <w:p w:rsidR="00E03D27" w:rsidRDefault="00E03D27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6B10B1" w:rsidTr="00297B95">
        <w:tc>
          <w:tcPr>
            <w:tcW w:w="862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E03D27">
              <w:rPr>
                <w:lang w:val="en-US"/>
              </w:rPr>
              <w:t>P</w:t>
            </w:r>
            <w:r>
              <w:rPr>
                <w:lang w:val="en-US"/>
              </w:rPr>
              <w:t>1</w:t>
            </w:r>
          </w:p>
        </w:tc>
        <w:tc>
          <w:tcPr>
            <w:tcW w:w="2699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697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Quality inspection</w:t>
            </w:r>
          </w:p>
        </w:tc>
        <w:tc>
          <w:tcPr>
            <w:tcW w:w="1694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8" w:type="dxa"/>
          </w:tcPr>
          <w:p w:rsidR="006B10B1" w:rsidRDefault="006B10B1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</w:tbl>
    <w:p w:rsidR="006B10B1" w:rsidRPr="006B10B1" w:rsidRDefault="006B10B1" w:rsidP="006B10B1">
      <w:pPr>
        <w:jc w:val="both"/>
        <w:rPr>
          <w:lang w:val="en-US"/>
        </w:rPr>
      </w:pPr>
    </w:p>
    <w:p w:rsidR="006B10B1" w:rsidRPr="006B10B1" w:rsidRDefault="006B10B1" w:rsidP="006B10B1">
      <w:pPr>
        <w:jc w:val="both"/>
        <w:rPr>
          <w:lang w:val="en-US"/>
        </w:rPr>
      </w:pPr>
    </w:p>
    <w:p w:rsidR="007839A9" w:rsidRDefault="007839A9" w:rsidP="007839A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Several warehouses selected with the button to combine them together</w:t>
      </w:r>
    </w:p>
    <w:p w:rsidR="002F4534" w:rsidRDefault="002F4534" w:rsidP="002F4534">
      <w:pPr>
        <w:jc w:val="both"/>
        <w:rPr>
          <w:lang w:val="en-US"/>
        </w:rPr>
      </w:pPr>
    </w:p>
    <w:p w:rsidR="002616DE" w:rsidRDefault="002616DE" w:rsidP="002F4534">
      <w:pPr>
        <w:jc w:val="both"/>
        <w:rPr>
          <w:lang w:val="en-US"/>
        </w:rPr>
      </w:pPr>
      <w:r>
        <w:rPr>
          <w:lang w:val="en-US"/>
        </w:rPr>
        <w:t>In this case, EW1 and EP1 were selected and the button “combine warehouses” together was selected</w:t>
      </w:r>
    </w:p>
    <w:p w:rsidR="003F38BA" w:rsidRPr="006B10B1" w:rsidRDefault="003F38BA" w:rsidP="003F38BA">
      <w:pPr>
        <w:jc w:val="both"/>
        <w:rPr>
          <w:lang w:val="en-US"/>
        </w:rPr>
      </w:pPr>
      <w:r w:rsidRPr="006B10B1">
        <w:rPr>
          <w:lang w:val="en-US"/>
        </w:rPr>
        <w:t>Data in IVL: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266"/>
        <w:gridCol w:w="1689"/>
        <w:gridCol w:w="1818"/>
        <w:gridCol w:w="1164"/>
        <w:gridCol w:w="1444"/>
        <w:gridCol w:w="773"/>
      </w:tblGrid>
      <w:tr w:rsidR="003F38BA" w:rsidRPr="00316B0A" w:rsidTr="00297B95">
        <w:tc>
          <w:tcPr>
            <w:tcW w:w="862" w:type="dxa"/>
            <w:shd w:val="clear" w:color="auto" w:fill="FFFF00"/>
          </w:tcPr>
          <w:p w:rsidR="003F38BA" w:rsidRPr="00316B0A" w:rsidRDefault="003F38BA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Facility</w:t>
            </w:r>
          </w:p>
        </w:tc>
        <w:tc>
          <w:tcPr>
            <w:tcW w:w="1266" w:type="dxa"/>
            <w:shd w:val="clear" w:color="auto" w:fill="FFFF00"/>
          </w:tcPr>
          <w:p w:rsidR="003F38BA" w:rsidRPr="00316B0A" w:rsidRDefault="003F38BA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Warehouse</w:t>
            </w:r>
          </w:p>
        </w:tc>
        <w:tc>
          <w:tcPr>
            <w:tcW w:w="1689" w:type="dxa"/>
            <w:shd w:val="clear" w:color="auto" w:fill="FFFF00"/>
          </w:tcPr>
          <w:p w:rsidR="003F38BA" w:rsidRPr="00316B0A" w:rsidRDefault="003F38BA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Material</w:t>
            </w:r>
          </w:p>
        </w:tc>
        <w:tc>
          <w:tcPr>
            <w:tcW w:w="1818" w:type="dxa"/>
            <w:shd w:val="clear" w:color="auto" w:fill="FFFF00"/>
          </w:tcPr>
          <w:p w:rsidR="003F38BA" w:rsidRPr="00316B0A" w:rsidRDefault="003F38BA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Inventory </w:t>
            </w:r>
            <w:proofErr w:type="spellStart"/>
            <w:r>
              <w:rPr>
                <w:b/>
                <w:bCs/>
                <w:lang w:val="en-US"/>
              </w:rPr>
              <w:t>st</w:t>
            </w:r>
            <w:proofErr w:type="spellEnd"/>
          </w:p>
        </w:tc>
        <w:tc>
          <w:tcPr>
            <w:tcW w:w="1164" w:type="dxa"/>
            <w:shd w:val="clear" w:color="auto" w:fill="FFFF00"/>
          </w:tcPr>
          <w:p w:rsidR="003F38BA" w:rsidRPr="00316B0A" w:rsidRDefault="003F38BA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Qty avail</w:t>
            </w:r>
          </w:p>
        </w:tc>
        <w:tc>
          <w:tcPr>
            <w:tcW w:w="1444" w:type="dxa"/>
            <w:shd w:val="clear" w:color="auto" w:fill="FFFF00"/>
          </w:tcPr>
          <w:p w:rsidR="003F38BA" w:rsidRDefault="003F38BA" w:rsidP="00297B95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Qty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alloc</w:t>
            </w:r>
            <w:proofErr w:type="spellEnd"/>
          </w:p>
        </w:tc>
        <w:tc>
          <w:tcPr>
            <w:tcW w:w="773" w:type="dxa"/>
            <w:shd w:val="clear" w:color="auto" w:fill="FFFF00"/>
          </w:tcPr>
          <w:p w:rsidR="003F38BA" w:rsidRPr="00316B0A" w:rsidRDefault="003F38BA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UOM</w:t>
            </w:r>
          </w:p>
        </w:tc>
      </w:tr>
      <w:tr w:rsidR="003F38BA" w:rsidTr="00297B95">
        <w:tc>
          <w:tcPr>
            <w:tcW w:w="862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1689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16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3F38BA" w:rsidTr="00297B95">
        <w:tc>
          <w:tcPr>
            <w:tcW w:w="862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EP1</w:t>
            </w:r>
          </w:p>
        </w:tc>
        <w:tc>
          <w:tcPr>
            <w:tcW w:w="1689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16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4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3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3F38BA" w:rsidTr="00297B95">
        <w:tc>
          <w:tcPr>
            <w:tcW w:w="862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1689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116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3F38BA" w:rsidTr="00297B95">
        <w:tc>
          <w:tcPr>
            <w:tcW w:w="862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EP1</w:t>
            </w:r>
          </w:p>
        </w:tc>
        <w:tc>
          <w:tcPr>
            <w:tcW w:w="1689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Quality inspection</w:t>
            </w:r>
          </w:p>
        </w:tc>
        <w:tc>
          <w:tcPr>
            <w:tcW w:w="116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3F38BA" w:rsidTr="00297B95">
        <w:tc>
          <w:tcPr>
            <w:tcW w:w="862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EP1</w:t>
            </w:r>
          </w:p>
        </w:tc>
        <w:tc>
          <w:tcPr>
            <w:tcW w:w="1689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Quality inspection</w:t>
            </w:r>
          </w:p>
        </w:tc>
        <w:tc>
          <w:tcPr>
            <w:tcW w:w="116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3F38BA" w:rsidTr="00297B95">
        <w:tc>
          <w:tcPr>
            <w:tcW w:w="862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</w:p>
        </w:tc>
        <w:tc>
          <w:tcPr>
            <w:tcW w:w="1689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818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16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3F38BA" w:rsidTr="00297B95">
        <w:tc>
          <w:tcPr>
            <w:tcW w:w="862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</w:p>
        </w:tc>
        <w:tc>
          <w:tcPr>
            <w:tcW w:w="1266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</w:p>
        </w:tc>
        <w:tc>
          <w:tcPr>
            <w:tcW w:w="1689" w:type="dxa"/>
          </w:tcPr>
          <w:p w:rsidR="003F38BA" w:rsidRPr="00B85006" w:rsidRDefault="003F38BA" w:rsidP="00297B95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</w:p>
        </w:tc>
        <w:tc>
          <w:tcPr>
            <w:tcW w:w="116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</w:p>
        </w:tc>
        <w:tc>
          <w:tcPr>
            <w:tcW w:w="144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</w:p>
        </w:tc>
        <w:tc>
          <w:tcPr>
            <w:tcW w:w="773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</w:p>
        </w:tc>
      </w:tr>
    </w:tbl>
    <w:p w:rsidR="003F38BA" w:rsidRPr="006B10B1" w:rsidRDefault="003F38BA" w:rsidP="003F38BA">
      <w:pPr>
        <w:jc w:val="both"/>
        <w:rPr>
          <w:lang w:val="en-US"/>
        </w:rPr>
      </w:pPr>
    </w:p>
    <w:p w:rsidR="003F38BA" w:rsidRPr="006B10B1" w:rsidRDefault="003F38BA" w:rsidP="003F38BA">
      <w:pPr>
        <w:jc w:val="both"/>
        <w:rPr>
          <w:lang w:val="en-US"/>
        </w:rPr>
      </w:pPr>
      <w:r>
        <w:rPr>
          <w:lang w:val="en-US"/>
        </w:rPr>
        <w:t>The r</w:t>
      </w:r>
      <w:r w:rsidRPr="006B10B1">
        <w:rPr>
          <w:lang w:val="en-US"/>
        </w:rPr>
        <w:t>eport will show: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266"/>
        <w:gridCol w:w="2699"/>
        <w:gridCol w:w="1697"/>
        <w:gridCol w:w="1694"/>
        <w:gridCol w:w="798"/>
      </w:tblGrid>
      <w:tr w:rsidR="003F38BA" w:rsidRPr="00316B0A" w:rsidTr="00297B95">
        <w:tc>
          <w:tcPr>
            <w:tcW w:w="862" w:type="dxa"/>
            <w:shd w:val="clear" w:color="auto" w:fill="FFFF00"/>
          </w:tcPr>
          <w:p w:rsidR="003F38BA" w:rsidRPr="00316B0A" w:rsidRDefault="003F38BA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Facility</w:t>
            </w:r>
          </w:p>
        </w:tc>
        <w:tc>
          <w:tcPr>
            <w:tcW w:w="1266" w:type="dxa"/>
            <w:shd w:val="clear" w:color="auto" w:fill="FFFF00"/>
          </w:tcPr>
          <w:p w:rsidR="003F38BA" w:rsidRPr="00316B0A" w:rsidRDefault="003F38BA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Warehouse</w:t>
            </w:r>
          </w:p>
        </w:tc>
        <w:tc>
          <w:tcPr>
            <w:tcW w:w="2699" w:type="dxa"/>
            <w:shd w:val="clear" w:color="auto" w:fill="FFFF00"/>
          </w:tcPr>
          <w:p w:rsidR="003F38BA" w:rsidRPr="00316B0A" w:rsidRDefault="003F38BA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Material</w:t>
            </w:r>
          </w:p>
        </w:tc>
        <w:tc>
          <w:tcPr>
            <w:tcW w:w="1697" w:type="dxa"/>
            <w:shd w:val="clear" w:color="auto" w:fill="FFFF00"/>
          </w:tcPr>
          <w:p w:rsidR="003F38BA" w:rsidRPr="00316B0A" w:rsidRDefault="003F38BA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Inventory </w:t>
            </w:r>
            <w:proofErr w:type="spellStart"/>
            <w:r>
              <w:rPr>
                <w:b/>
                <w:bCs/>
                <w:lang w:val="en-US"/>
              </w:rPr>
              <w:t>st</w:t>
            </w:r>
            <w:proofErr w:type="spellEnd"/>
          </w:p>
        </w:tc>
        <w:tc>
          <w:tcPr>
            <w:tcW w:w="1694" w:type="dxa"/>
            <w:shd w:val="clear" w:color="auto" w:fill="FFFF00"/>
          </w:tcPr>
          <w:p w:rsidR="003F38BA" w:rsidRPr="00316B0A" w:rsidRDefault="003F38BA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Quantity</w:t>
            </w:r>
          </w:p>
        </w:tc>
        <w:tc>
          <w:tcPr>
            <w:tcW w:w="798" w:type="dxa"/>
            <w:shd w:val="clear" w:color="auto" w:fill="FFFF00"/>
          </w:tcPr>
          <w:p w:rsidR="003F38BA" w:rsidRPr="00316B0A" w:rsidRDefault="003F38BA" w:rsidP="00297B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UOM</w:t>
            </w:r>
          </w:p>
        </w:tc>
      </w:tr>
      <w:tr w:rsidR="003F38BA" w:rsidTr="00297B95">
        <w:tc>
          <w:tcPr>
            <w:tcW w:w="862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</w:t>
            </w:r>
            <w:r w:rsidR="002616DE">
              <w:rPr>
                <w:lang w:val="en-US"/>
              </w:rPr>
              <w:t>-EP1</w:t>
            </w:r>
          </w:p>
        </w:tc>
        <w:tc>
          <w:tcPr>
            <w:tcW w:w="2699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697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Unrestricted use</w:t>
            </w:r>
          </w:p>
        </w:tc>
        <w:tc>
          <w:tcPr>
            <w:tcW w:w="1694" w:type="dxa"/>
          </w:tcPr>
          <w:p w:rsidR="003F38BA" w:rsidRDefault="002616DE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98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3F38BA" w:rsidTr="00297B95">
        <w:tc>
          <w:tcPr>
            <w:tcW w:w="862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3F38BA" w:rsidRDefault="002616DE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EW1-EP1</w:t>
            </w:r>
          </w:p>
        </w:tc>
        <w:tc>
          <w:tcPr>
            <w:tcW w:w="2699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697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1694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  <w:tr w:rsidR="003F38BA" w:rsidTr="00297B95">
        <w:tc>
          <w:tcPr>
            <w:tcW w:w="862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1266" w:type="dxa"/>
          </w:tcPr>
          <w:p w:rsidR="003F38BA" w:rsidRDefault="002616DE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EW1-EP1</w:t>
            </w:r>
          </w:p>
        </w:tc>
        <w:tc>
          <w:tcPr>
            <w:tcW w:w="2699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 w:rsidRPr="00B85006">
              <w:rPr>
                <w:rFonts w:eastAsia="Times New Roman"/>
                <w:color w:val="000000"/>
                <w:sz w:val="24"/>
                <w:szCs w:val="24"/>
                <w:lang w:val="en-US"/>
              </w:rPr>
              <w:t>KM782980G01</w:t>
            </w:r>
          </w:p>
        </w:tc>
        <w:tc>
          <w:tcPr>
            <w:tcW w:w="1697" w:type="dxa"/>
          </w:tcPr>
          <w:p w:rsidR="003F38BA" w:rsidRDefault="002616DE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Quality inspection</w:t>
            </w:r>
          </w:p>
        </w:tc>
        <w:tc>
          <w:tcPr>
            <w:tcW w:w="1694" w:type="dxa"/>
          </w:tcPr>
          <w:p w:rsidR="003F38BA" w:rsidRDefault="002616DE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8" w:type="dxa"/>
          </w:tcPr>
          <w:p w:rsidR="003F38BA" w:rsidRDefault="003F38BA" w:rsidP="00297B9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PCE</w:t>
            </w:r>
          </w:p>
        </w:tc>
      </w:tr>
    </w:tbl>
    <w:p w:rsidR="003F38BA" w:rsidRPr="006B10B1" w:rsidRDefault="003F38BA" w:rsidP="003F38BA">
      <w:pPr>
        <w:jc w:val="both"/>
        <w:rPr>
          <w:lang w:val="en-US"/>
        </w:rPr>
      </w:pPr>
    </w:p>
    <w:p w:rsidR="00865C7D" w:rsidRPr="00805BB6" w:rsidRDefault="00865C7D" w:rsidP="00805BB6">
      <w:pPr>
        <w:jc w:val="both"/>
        <w:rPr>
          <w:lang w:val="en-US"/>
        </w:rPr>
      </w:pPr>
    </w:p>
    <w:p w:rsidR="00A85D96" w:rsidRPr="00A85D96" w:rsidRDefault="00A85D96" w:rsidP="00A85D9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85D96">
        <w:rPr>
          <w:lang w:val="en-US"/>
        </w:rPr>
        <w:t>UOM</w:t>
      </w:r>
    </w:p>
    <w:p w:rsidR="00A85D96" w:rsidRDefault="00A85D96" w:rsidP="00DA0F19">
      <w:pPr>
        <w:jc w:val="both"/>
        <w:rPr>
          <w:lang w:val="en-US"/>
        </w:rPr>
      </w:pPr>
    </w:p>
    <w:p w:rsidR="006F550C" w:rsidRDefault="006F550C" w:rsidP="00DA0F19">
      <w:pPr>
        <w:jc w:val="both"/>
        <w:rPr>
          <w:lang w:val="en-US"/>
        </w:rPr>
      </w:pPr>
    </w:p>
    <w:p w:rsidR="006F550C" w:rsidRPr="00F74F3A" w:rsidRDefault="006F550C" w:rsidP="00DA0F19">
      <w:pPr>
        <w:jc w:val="both"/>
        <w:rPr>
          <w:lang w:val="en-US"/>
        </w:rPr>
      </w:pPr>
    </w:p>
    <w:sectPr w:rsidR="006F550C" w:rsidRPr="00F7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FFF"/>
    <w:multiLevelType w:val="hybridMultilevel"/>
    <w:tmpl w:val="09CC4E72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9173D"/>
    <w:multiLevelType w:val="multilevel"/>
    <w:tmpl w:val="4E8A6A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830D65"/>
    <w:multiLevelType w:val="multilevel"/>
    <w:tmpl w:val="040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8873FE7"/>
    <w:multiLevelType w:val="hybridMultilevel"/>
    <w:tmpl w:val="305699B2"/>
    <w:lvl w:ilvl="0" w:tplc="8D9C2D36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C175A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3A"/>
    <w:rsid w:val="00002DA4"/>
    <w:rsid w:val="00012EEB"/>
    <w:rsid w:val="0003494C"/>
    <w:rsid w:val="00057227"/>
    <w:rsid w:val="002120A2"/>
    <w:rsid w:val="002616DE"/>
    <w:rsid w:val="002C0805"/>
    <w:rsid w:val="002F4534"/>
    <w:rsid w:val="0031501B"/>
    <w:rsid w:val="003168EF"/>
    <w:rsid w:val="00316B0A"/>
    <w:rsid w:val="00341C0B"/>
    <w:rsid w:val="003B050C"/>
    <w:rsid w:val="003F38BA"/>
    <w:rsid w:val="00453AF2"/>
    <w:rsid w:val="0057535B"/>
    <w:rsid w:val="005A5E83"/>
    <w:rsid w:val="006B10B1"/>
    <w:rsid w:val="006F550C"/>
    <w:rsid w:val="00733DF6"/>
    <w:rsid w:val="007352E2"/>
    <w:rsid w:val="007839A9"/>
    <w:rsid w:val="007A23C0"/>
    <w:rsid w:val="007D6684"/>
    <w:rsid w:val="00803662"/>
    <w:rsid w:val="00805BB6"/>
    <w:rsid w:val="00865C7D"/>
    <w:rsid w:val="009A024E"/>
    <w:rsid w:val="009A2B1E"/>
    <w:rsid w:val="009E7B4D"/>
    <w:rsid w:val="00A11D62"/>
    <w:rsid w:val="00A26654"/>
    <w:rsid w:val="00A268E8"/>
    <w:rsid w:val="00A85D96"/>
    <w:rsid w:val="00B85006"/>
    <w:rsid w:val="00BA4FDB"/>
    <w:rsid w:val="00CB58E6"/>
    <w:rsid w:val="00CD5415"/>
    <w:rsid w:val="00DA0F19"/>
    <w:rsid w:val="00E03D27"/>
    <w:rsid w:val="00E305F9"/>
    <w:rsid w:val="00E306E0"/>
    <w:rsid w:val="00E325E9"/>
    <w:rsid w:val="00E50FA9"/>
    <w:rsid w:val="00EA6A73"/>
    <w:rsid w:val="00EA7AAF"/>
    <w:rsid w:val="00EE3A34"/>
    <w:rsid w:val="00F74F3A"/>
    <w:rsid w:val="00FA00F7"/>
    <w:rsid w:val="00FA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1AC97-0FDF-41EF-B163-53EE9BD7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6684"/>
    <w:pPr>
      <w:keepNext/>
      <w:keepLines/>
      <w:numPr>
        <w:numId w:val="2"/>
      </w:numPr>
      <w:spacing w:before="240" w:after="0"/>
      <w:ind w:hanging="36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668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84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684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5D96"/>
    <w:pPr>
      <w:ind w:left="720"/>
      <w:contextualSpacing/>
    </w:pPr>
  </w:style>
  <w:style w:type="table" w:styleId="TableGrid">
    <w:name w:val="Table Grid"/>
    <w:basedOn w:val="TableNormal"/>
    <w:uiPriority w:val="39"/>
    <w:rsid w:val="00316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Fernandez Blanca</dc:creator>
  <cp:keywords/>
  <dc:description/>
  <cp:lastModifiedBy>Abinash Mishra</cp:lastModifiedBy>
  <cp:revision>43</cp:revision>
  <dcterms:created xsi:type="dcterms:W3CDTF">2019-03-29T12:51:00Z</dcterms:created>
  <dcterms:modified xsi:type="dcterms:W3CDTF">2019-04-05T05:18:00Z</dcterms:modified>
</cp:coreProperties>
</file>