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关于开展2020年青少年模拟政协提案</w:t>
      </w:r>
    </w:p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征集活动的通知</w:t>
      </w:r>
    </w:p>
    <w:p>
      <w:pPr>
        <w:pStyle w:val="2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各高中、职校（含行业职校）：</w:t>
      </w:r>
    </w:p>
    <w:p>
      <w:pPr>
        <w:spacing w:line="520" w:lineRule="exact"/>
        <w:jc w:val="lef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　　为更好发挥共青团作为党联系青年的桥梁纽带作用，引导广大青少年了解并有序参与国家政治生活，在亲身实践中体会中国特色社会主义制度优势、增强制度自信，根据团中央《关于开展2020年全国青少年模拟政协提案征集活动的通知》相关要求，结合“共青团与人大代表、政协委员面对面”（以下简称“面对面”）活动，将开展2020年青少年模拟政协提案征集活动。现将有关事项通知如下。</w:t>
      </w:r>
    </w:p>
    <w:p>
      <w:pPr>
        <w:spacing w:line="520" w:lineRule="exact"/>
        <w:jc w:val="left"/>
        <w:rPr>
          <w:rFonts w:ascii="黑体" w:hAnsi="黑体" w:eastAsia="黑体" w:cs="黑体"/>
          <w:sz w:val="32"/>
          <w:szCs w:val="28"/>
        </w:rPr>
      </w:pPr>
      <w:r>
        <w:rPr>
          <w:rFonts w:hint="eastAsia" w:ascii="黑体" w:hAnsi="黑体" w:eastAsia="黑体" w:cs="黑体"/>
          <w:sz w:val="32"/>
          <w:szCs w:val="28"/>
        </w:rPr>
        <w:t>　　一、组织单位</w:t>
      </w:r>
    </w:p>
    <w:p>
      <w:pPr>
        <w:spacing w:line="520" w:lineRule="exact"/>
        <w:jc w:val="lef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　　主办：共青团中央维护青少年权益部、中华全国学生联合会秘书处</w:t>
      </w:r>
    </w:p>
    <w:p>
      <w:pPr>
        <w:spacing w:line="520" w:lineRule="exact"/>
        <w:jc w:val="lef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　　协办：人民政协报社、中国青年报社、中国少年儿童新闻出版总社有限公司</w:t>
      </w:r>
    </w:p>
    <w:p>
      <w:pPr>
        <w:spacing w:line="520" w:lineRule="exact"/>
        <w:rPr>
          <w:rFonts w:ascii="方正黑体_GBK" w:hAnsi="方正黑体_GBK" w:eastAsia="方正黑体_GBK" w:cs="方正黑体_GBK"/>
          <w:sz w:val="30"/>
          <w:szCs w:val="30"/>
        </w:rPr>
      </w:pPr>
      <w:r>
        <w:rPr>
          <w:rFonts w:hint="eastAsia" w:ascii="方正黑体_GBK" w:hAnsi="方正黑体_GBK" w:eastAsia="方正黑体_GBK" w:cs="方正黑体_GBK"/>
          <w:sz w:val="30"/>
          <w:szCs w:val="30"/>
        </w:rPr>
        <w:t>　</w:t>
      </w:r>
      <w:r>
        <w:rPr>
          <w:rFonts w:hint="eastAsia" w:ascii="黑体" w:hAnsi="黑体" w:eastAsia="黑体" w:cs="黑体"/>
          <w:sz w:val="32"/>
          <w:szCs w:val="28"/>
        </w:rPr>
        <w:t>　二、活动时间</w:t>
      </w:r>
    </w:p>
    <w:p>
      <w:pPr>
        <w:spacing w:line="520" w:lineRule="exact"/>
        <w:ind w:firstLine="640" w:firstLineChars="200"/>
        <w:jc w:val="lef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2020年9月—12月</w:t>
      </w:r>
    </w:p>
    <w:p>
      <w:pPr>
        <w:spacing w:line="520" w:lineRule="exact"/>
        <w:rPr>
          <w:rFonts w:ascii="方正黑体_GBK" w:hAnsi="方正黑体_GBK" w:eastAsia="方正黑体_GBK" w:cs="方正黑体_GBK"/>
          <w:sz w:val="30"/>
          <w:szCs w:val="30"/>
        </w:rPr>
      </w:pPr>
      <w:r>
        <w:rPr>
          <w:rFonts w:hint="eastAsia" w:ascii="方正黑体_GBK" w:hAnsi="方正黑体_GBK" w:eastAsia="方正黑体_GBK" w:cs="方正黑体_GBK"/>
          <w:sz w:val="30"/>
          <w:szCs w:val="30"/>
        </w:rPr>
        <w:t>　　</w:t>
      </w:r>
      <w:r>
        <w:rPr>
          <w:rFonts w:hint="eastAsia" w:ascii="黑体" w:hAnsi="黑体" w:eastAsia="黑体" w:cs="黑体"/>
          <w:sz w:val="32"/>
          <w:szCs w:val="28"/>
        </w:rPr>
        <w:t>三、参与对象</w:t>
      </w:r>
    </w:p>
    <w:p>
      <w:pPr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</w:rPr>
        <w:t>　　</w:t>
      </w:r>
      <w:r>
        <w:rPr>
          <w:rFonts w:hint="eastAsia" w:ascii="仿宋_GB2312" w:hAnsi="仿宋_GB2312" w:eastAsia="仿宋_GB2312" w:cs="仿宋_GB2312"/>
          <w:sz w:val="30"/>
          <w:szCs w:val="30"/>
        </w:rPr>
        <w:t>全区</w:t>
      </w:r>
      <w:r>
        <w:rPr>
          <w:rFonts w:hint="eastAsia" w:ascii="仿宋_GB2312" w:eastAsia="仿宋_GB2312"/>
          <w:sz w:val="32"/>
          <w:szCs w:val="28"/>
        </w:rPr>
        <w:t>高中阶段学生（含中职），必须拥护党的领导，热爱祖国、热爱人民、热爱社会主义，政治可靠、遵纪守法。</w:t>
      </w:r>
    </w:p>
    <w:p>
      <w:pPr>
        <w:spacing w:line="520" w:lineRule="exact"/>
        <w:rPr>
          <w:rFonts w:ascii="黑体" w:hAnsi="黑体" w:eastAsia="黑体" w:cs="黑体"/>
          <w:sz w:val="32"/>
          <w:szCs w:val="28"/>
        </w:rPr>
      </w:pPr>
      <w:r>
        <w:rPr>
          <w:rFonts w:hint="eastAsia" w:ascii="方正黑体_GBK" w:hAnsi="方正黑体_GBK" w:eastAsia="方正黑体_GBK" w:cs="方正黑体_GBK"/>
          <w:sz w:val="30"/>
          <w:szCs w:val="30"/>
        </w:rPr>
        <w:t>　　</w:t>
      </w:r>
      <w:r>
        <w:rPr>
          <w:rFonts w:hint="eastAsia" w:ascii="黑体" w:hAnsi="黑体" w:eastAsia="黑体" w:cs="黑体"/>
          <w:sz w:val="32"/>
          <w:szCs w:val="28"/>
        </w:rPr>
        <w:t>四、征集范围</w:t>
      </w:r>
    </w:p>
    <w:p>
      <w:pPr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</w:rPr>
        <w:t>　　</w:t>
      </w:r>
      <w:r>
        <w:rPr>
          <w:rFonts w:hint="eastAsia" w:ascii="仿宋_GB2312" w:eastAsia="仿宋_GB2312"/>
          <w:sz w:val="32"/>
          <w:szCs w:val="28"/>
        </w:rPr>
        <w:t>各校组织学生可结合学习、工作及生活实际，围绕国家“十四五”规划战略布局，关注经济发展、社会治理、民生保障、文化事业、生态文明、青少年成长发展等领域，自主选择题目，在充分调研基础上，形成明确的案由案据，以模拟政协提案形式提出政策建议。字数以1500字以内为宜。</w:t>
      </w:r>
    </w:p>
    <w:p>
      <w:pPr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　　参照立案标准，以下内容不予征集：违反宪法和法律规定的；涉及党和国家秘密的；属于学术研讨的；宣传推介具体作品、产品的；指名举报的；为本人或者亲属解决个人问题的；内容空泛、没有具体建议的。</w:t>
      </w:r>
    </w:p>
    <w:p>
      <w:pPr>
        <w:spacing w:line="520" w:lineRule="exact"/>
        <w:rPr>
          <w:rFonts w:ascii="方正黑体_GBK" w:hAnsi="方正黑体_GBK" w:eastAsia="方正黑体_GBK" w:cs="方正黑体_GBK"/>
          <w:sz w:val="30"/>
          <w:szCs w:val="30"/>
        </w:rPr>
      </w:pPr>
      <w:r>
        <w:rPr>
          <w:rFonts w:hint="eastAsia" w:ascii="黑体" w:hAnsi="黑体" w:eastAsia="黑体" w:cs="黑体"/>
          <w:sz w:val="32"/>
          <w:szCs w:val="28"/>
        </w:rPr>
        <w:t>五、活动安排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（一）活动报名（10月16日前）</w:t>
      </w:r>
    </w:p>
    <w:p>
      <w:pPr>
        <w:spacing w:line="520" w:lineRule="exact"/>
        <w:ind w:firstLine="643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本次活动采取网络报名方式，参赛个人或团队于10月16日前关注“团中央权益部”微信公众号，进入“模拟政协”专栏进行报名，后续将开通作品提交、展示交流等功能。活动期间，还将开展全国青少年模拟政协提案征集活动标识设计评选，最终确定1个能够准确传递立意、艺术效果好的设计作品作为活动统一标识。同时，面向青少年征集参与活动的小故事，分享他们的经历、感悟与收获。请持续关注“团中央权益部”微信公众号动态。</w:t>
      </w:r>
    </w:p>
    <w:p>
      <w:pPr>
        <w:jc w:val="center"/>
        <w:rPr>
          <w:rFonts w:ascii="方正仿宋_GBK" w:hAnsi="方正仿宋_GBK" w:eastAsia="方正仿宋_GBK" w:cs="方正仿宋_GBK"/>
          <w:sz w:val="30"/>
          <w:szCs w:val="30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</w:rPr>
        <w:drawing>
          <wp:inline distT="0" distB="0" distL="114300" distR="114300">
            <wp:extent cx="1305560" cy="1305560"/>
            <wp:effectExtent l="0" t="0" r="8890" b="889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20" w:lineRule="exact"/>
        <w:jc w:val="center"/>
        <w:rPr>
          <w:rFonts w:ascii="方正仿宋_GBK" w:hAnsi="方正仿宋_GBK" w:eastAsia="方正仿宋_GBK" w:cs="方正仿宋_GBK"/>
          <w:sz w:val="30"/>
          <w:szCs w:val="30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</w:rPr>
        <w:t>（“团中央权益部”微信公众号二维码）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（二） 调研和撰写提案（11月16日前）</w:t>
      </w:r>
    </w:p>
    <w:p>
      <w:pPr>
        <w:spacing w:line="520" w:lineRule="exact"/>
        <w:ind w:firstLine="643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青少年围绕所选主题，深入社会实际、走进基层群众开展调查研究，并提出针对性、操作性强的政策建议，认真按规范格式（统一以附件2、3为模板）撰写模拟政协提案，于11月16日前上传模拟提案作品。为便于展示和宣传，需同时提交作者个人或团队照片3张（jpg格式），体现活动参与过程的微视频1段（时长1分钟以内，mp4或mov格式，1920*1080p全画幅，画质清晰、有亮点）。各学校团委负责把握政治方向并给予具体指导。</w:t>
      </w:r>
    </w:p>
    <w:p>
      <w:pPr>
        <w:spacing w:line="520" w:lineRule="exact"/>
        <w:ind w:firstLine="643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（三）评选评优（12月上中旬）</w:t>
      </w:r>
    </w:p>
    <w:p>
      <w:pPr>
        <w:spacing w:line="520" w:lineRule="exact"/>
        <w:ind w:firstLine="643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1.评审方式。市青少年服务和权益保护办公室将组织专家，按照选题准确、分析深入、可操作性强等标准，对报名提交的提案作品进行评审，在市级“最佳模拟提案作品”、“优秀模拟提案作品”、“优秀组织单位”的基础上，择优向团中央推荐模拟提案。</w:t>
      </w:r>
    </w:p>
    <w:p>
      <w:pPr>
        <w:spacing w:line="520" w:lineRule="exact"/>
        <w:ind w:firstLine="643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2.评优规则。团中央权益部将组织专家，按照选题准确、分析深入、可操作性强等标准，对通过初审的提案进行复审。评出“最佳模拟提案作品”10件、“优秀模拟提案作品”90件，并颁发荣誉证书；市青少年服务保护办也将对遴选出的优质模拟提案作品、优秀组织单位给予适当形式鼓励。</w:t>
      </w:r>
    </w:p>
    <w:p>
      <w:pPr>
        <w:spacing w:line="520" w:lineRule="exact"/>
        <w:rPr>
          <w:rFonts w:ascii="黑体" w:hAnsi="黑体" w:eastAsia="黑体" w:cs="黑体"/>
          <w:sz w:val="32"/>
          <w:szCs w:val="28"/>
        </w:rPr>
      </w:pPr>
      <w:r>
        <w:rPr>
          <w:rFonts w:hint="eastAsia" w:ascii="黑体" w:hAnsi="黑体" w:eastAsia="黑体" w:cs="黑体"/>
          <w:sz w:val="32"/>
          <w:szCs w:val="28"/>
        </w:rPr>
        <w:t>　　六、工作要求</w:t>
      </w:r>
    </w:p>
    <w:p>
      <w:pPr>
        <w:spacing w:line="520" w:lineRule="exact"/>
        <w:ind w:firstLine="643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（一）精心组织指导。开展全国青少年模拟政协提案征集活动，是共青团参与社会主义协商民主建设，引导青少年有序政治参与的创新探索，各学校团委要高度重视，争取相关方面支持，指导、推动属地团组织抓好实施，动员青少年广泛参与，增强活动的覆盖面和影响力。</w:t>
      </w:r>
    </w:p>
    <w:p>
      <w:pPr>
        <w:spacing w:line="520" w:lineRule="exact"/>
        <w:rPr>
          <w:rFonts w:ascii="方正仿宋_GBK" w:hAnsi="方正仿宋_GBK" w:eastAsia="方正仿宋_GBK" w:cs="方正仿宋_GBK"/>
          <w:sz w:val="30"/>
          <w:szCs w:val="30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</w:rPr>
        <w:t>　</w:t>
      </w:r>
      <w:r>
        <w:rPr>
          <w:rFonts w:hint="eastAsia" w:ascii="仿宋_GB2312" w:eastAsia="仿宋_GB2312"/>
          <w:sz w:val="32"/>
          <w:szCs w:val="28"/>
        </w:rPr>
        <w:t>　（二）注重提案质量。模拟提案按照“一事一案”原则，选题要贴近实际，调研要深入扎实，做到言之有据、建议具体。对调研数据弄虚作假、提案内容抄袭等舞弊行为，一经发现，取消参评资格，并在一定范围内予以通报批评。</w:t>
      </w:r>
    </w:p>
    <w:p>
      <w:pPr>
        <w:spacing w:line="520" w:lineRule="exact"/>
        <w:ind w:firstLine="64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（三）加强宣传交流。各学校团委要注重发掘、报道活动中出现的工作亮点、生动故事，积极报送新闻素材、工作简讯，便于媒体专题采写，展示交流典型经验。配合做好网络展播活动、成果交流会等。</w:t>
      </w:r>
    </w:p>
    <w:p>
      <w:pPr>
        <w:spacing w:line="520" w:lineRule="exact"/>
        <w:ind w:firstLine="64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（四）做好风险防控。各团组织要切实提高风险意识，组织开展相关线下活动要严格遵守各地疫情防控工作要求。加强政治把关，把政治安全贯穿到活动组织管理的全过程。在校学生开展调研不得接受除学校以外的任何团体或个人赞助。不得就相关议题擅自在网络上炒作、造势。加强与宣传部门的工作协同，落实好意识形态责任制，密切关注舆情信息，做好网络话题引导和评论管理，发现苗头性情况及时应对解决。</w:t>
      </w:r>
    </w:p>
    <w:p>
      <w:pPr>
        <w:spacing w:line="520" w:lineRule="exact"/>
        <w:ind w:firstLine="643"/>
        <w:rPr>
          <w:rStyle w:val="8"/>
          <w:rFonts w:hint="eastAsia" w:ascii="仿宋_GB2312" w:eastAsia="仿宋_GB2312"/>
          <w:b/>
          <w:bCs/>
          <w:color w:val="auto"/>
          <w:sz w:val="32"/>
          <w:szCs w:val="28"/>
          <w:u w:val="none"/>
        </w:rPr>
      </w:pPr>
      <w:r>
        <w:rPr>
          <w:rFonts w:hint="eastAsia" w:ascii="仿宋_GB2312" w:eastAsia="仿宋_GB2312"/>
          <w:sz w:val="32"/>
          <w:szCs w:val="28"/>
        </w:rPr>
        <w:t>　　</w:t>
      </w:r>
      <w:r>
        <w:rPr>
          <w:b/>
          <w:bCs/>
          <w:color w:val="auto"/>
          <w:u w:val="none"/>
        </w:rPr>
        <w:fldChar w:fldCharType="begin"/>
      </w:r>
      <w:r>
        <w:rPr>
          <w:b/>
          <w:bCs/>
          <w:color w:val="auto"/>
          <w:u w:val="none"/>
        </w:rPr>
        <w:instrText xml:space="preserve"> HYPERLINK "mailto:请各学校团委做好组织学生网上报名及提交作品工作，并做好汇总模拟政协提案作品信息，于11月18日前将汇总表（附件1）电子版发送至pdtw475@126.com。" </w:instrText>
      </w:r>
      <w:r>
        <w:rPr>
          <w:b/>
          <w:bCs/>
          <w:color w:val="auto"/>
          <w:u w:val="none"/>
        </w:rPr>
        <w:fldChar w:fldCharType="separate"/>
      </w:r>
      <w:r>
        <w:rPr>
          <w:rStyle w:val="8"/>
          <w:rFonts w:hint="eastAsia" w:ascii="仿宋_GB2312" w:eastAsia="仿宋_GB2312"/>
          <w:b/>
          <w:bCs/>
          <w:color w:val="auto"/>
          <w:sz w:val="32"/>
          <w:szCs w:val="28"/>
          <w:u w:val="none"/>
        </w:rPr>
        <w:t>请各学校团委做好组织学生网上报名及提交作品工作，并汇总模拟政协提案作品信息，于11月18日前将汇总表（附件1）电子版发送至pdtw475@126.com。</w:t>
      </w:r>
      <w:r>
        <w:rPr>
          <w:rStyle w:val="8"/>
          <w:rFonts w:hint="eastAsia" w:ascii="仿宋_GB2312" w:eastAsia="仿宋_GB2312"/>
          <w:b/>
          <w:bCs/>
          <w:color w:val="auto"/>
          <w:sz w:val="32"/>
          <w:szCs w:val="28"/>
          <w:u w:val="none"/>
        </w:rPr>
        <w:fldChar w:fldCharType="end"/>
      </w:r>
    </w:p>
    <w:p>
      <w:pPr>
        <w:pStyle w:val="2"/>
      </w:pPr>
    </w:p>
    <w:p>
      <w:pPr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　　联系人：徐枫</w:t>
      </w:r>
      <w:r>
        <w:rPr>
          <w:rFonts w:hint="eastAsia" w:ascii="仿宋_GB2312" w:eastAsia="仿宋_GB2312"/>
          <w:sz w:val="32"/>
          <w:szCs w:val="28"/>
          <w:lang w:val="en-US" w:eastAsia="zh-CN"/>
        </w:rPr>
        <w:t xml:space="preserve">  </w:t>
      </w:r>
      <w:bookmarkStart w:id="1" w:name="_GoBack"/>
      <w:bookmarkEnd w:id="1"/>
      <w:r>
        <w:rPr>
          <w:rFonts w:hint="eastAsia" w:ascii="仿宋_GB2312" w:eastAsia="仿宋_GB2312"/>
          <w:sz w:val="32"/>
          <w:szCs w:val="28"/>
        </w:rPr>
        <w:t>20742717</w:t>
      </w:r>
    </w:p>
    <w:p>
      <w:pPr>
        <w:pStyle w:val="2"/>
        <w:ind w:firstLine="420"/>
      </w:pPr>
    </w:p>
    <w:p>
      <w:pPr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 xml:space="preserve">附件： </w:t>
      </w:r>
    </w:p>
    <w:p>
      <w:pPr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 xml:space="preserve"> </w:t>
      </w:r>
      <w:r>
        <w:rPr>
          <w:rFonts w:ascii="仿宋_GB2312" w:eastAsia="仿宋_GB2312"/>
          <w:sz w:val="32"/>
          <w:szCs w:val="28"/>
        </w:rPr>
        <w:t xml:space="preserve">   </w:t>
      </w:r>
      <w:r>
        <w:rPr>
          <w:rFonts w:hint="eastAsia" w:ascii="仿宋_GB2312" w:eastAsia="仿宋_GB2312"/>
          <w:sz w:val="32"/>
          <w:szCs w:val="28"/>
        </w:rPr>
        <w:t>1.2020年全国青少年模拟政协提案征集活动推荐作品汇总表</w:t>
      </w:r>
    </w:p>
    <w:p>
      <w:pPr>
        <w:spacing w:line="520" w:lineRule="exact"/>
        <w:ind w:firstLine="64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2.2020年全国青少年模拟政协提案作品信息表</w:t>
      </w:r>
    </w:p>
    <w:p>
      <w:pPr>
        <w:spacing w:line="520" w:lineRule="exact"/>
        <w:ind w:firstLine="64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3.2020年全国青少年模拟政协提案作品</w:t>
      </w:r>
    </w:p>
    <w:p>
      <w:pPr>
        <w:spacing w:line="520" w:lineRule="exact"/>
        <w:ind w:firstLine="640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>4.2020年全国青少年模拟政协提案作品样式政协提案范例</w:t>
      </w:r>
    </w:p>
    <w:p>
      <w:pPr>
        <w:spacing w:line="520" w:lineRule="exact"/>
        <w:jc w:val="center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 xml:space="preserve">                                           </w:t>
      </w:r>
    </w:p>
    <w:p>
      <w:pPr>
        <w:spacing w:line="520" w:lineRule="exact"/>
        <w:jc w:val="center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 xml:space="preserve">                       浦东新区教育局团工委</w:t>
      </w:r>
    </w:p>
    <w:p>
      <w:pPr>
        <w:spacing w:line="520" w:lineRule="exact"/>
        <w:jc w:val="center"/>
        <w:rPr>
          <w:rFonts w:ascii="仿宋_GB2312" w:eastAsia="仿宋_GB2312"/>
          <w:sz w:val="32"/>
          <w:szCs w:val="28"/>
        </w:rPr>
      </w:pPr>
      <w:r>
        <w:rPr>
          <w:rFonts w:hint="eastAsia" w:ascii="仿宋_GB2312" w:eastAsia="仿宋_GB2312"/>
          <w:sz w:val="32"/>
          <w:szCs w:val="28"/>
        </w:rPr>
        <w:t xml:space="preserve">                        2020年10月13日</w:t>
      </w:r>
    </w:p>
    <w:p>
      <w:pPr>
        <w:pStyle w:val="2"/>
        <w:ind w:firstLine="640"/>
        <w:rPr>
          <w:rFonts w:ascii="仿宋_GB2312" w:eastAsia="仿宋_GB2312"/>
          <w:sz w:val="32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60" w:lineRule="exact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附件1</w:t>
      </w:r>
    </w:p>
    <w:p>
      <w:pPr>
        <w:spacing w:line="520" w:lineRule="exact"/>
        <w:rPr>
          <w:rFonts w:eastAsia="方正仿宋_GBK"/>
          <w:sz w:val="32"/>
          <w:szCs w:val="32"/>
        </w:rPr>
      </w:pPr>
    </w:p>
    <w:p>
      <w:pPr>
        <w:spacing w:after="156" w:afterLines="50" w:line="560" w:lineRule="exact"/>
        <w:jc w:val="center"/>
        <w:rPr>
          <w:rFonts w:ascii="方正小标宋简体" w:eastAsia="方正小标宋简体"/>
          <w:spacing w:val="6"/>
          <w:sz w:val="36"/>
          <w:szCs w:val="36"/>
        </w:rPr>
      </w:pPr>
      <w:r>
        <w:rPr>
          <w:rFonts w:hint="eastAsia" w:ascii="方正小标宋简体" w:eastAsia="方正小标宋简体"/>
          <w:spacing w:val="6"/>
          <w:sz w:val="36"/>
          <w:szCs w:val="36"/>
        </w:rPr>
        <w:t xml:space="preserve">        （</w:t>
      </w:r>
      <w:bookmarkStart w:id="0" w:name="_Hlk50895199"/>
      <w:r>
        <w:rPr>
          <w:rFonts w:hint="eastAsia" w:ascii="方正小标宋简体" w:eastAsia="方正小标宋简体"/>
          <w:spacing w:val="6"/>
          <w:sz w:val="36"/>
          <w:szCs w:val="36"/>
        </w:rPr>
        <w:t>区、学校、社会组织）2020年全国青少年模拟政协提案征集活动</w:t>
      </w:r>
    </w:p>
    <w:p>
      <w:pPr>
        <w:spacing w:after="156" w:afterLines="50" w:line="560" w:lineRule="exact"/>
        <w:jc w:val="center"/>
        <w:rPr>
          <w:rFonts w:ascii="方正小标宋简体" w:eastAsia="方正小标宋简体"/>
          <w:spacing w:val="6"/>
          <w:sz w:val="36"/>
          <w:szCs w:val="36"/>
        </w:rPr>
      </w:pPr>
      <w:r>
        <w:rPr>
          <w:rFonts w:hint="eastAsia" w:ascii="方正小标宋简体" w:eastAsia="方正小标宋简体"/>
          <w:spacing w:val="6"/>
          <w:sz w:val="36"/>
          <w:szCs w:val="36"/>
        </w:rPr>
        <w:t>推荐作品汇总表</w:t>
      </w:r>
      <w:bookmarkEnd w:id="0"/>
    </w:p>
    <w:p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团委盖章：                                           填表人及联系方式：</w:t>
      </w:r>
      <w:r>
        <w:rPr>
          <w:rFonts w:hint="eastAsia" w:ascii="仿宋_GB2312" w:eastAsia="仿宋_GB2312"/>
          <w:sz w:val="30"/>
          <w:szCs w:val="30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650"/>
        <w:gridCol w:w="1539"/>
        <w:gridCol w:w="1065"/>
        <w:gridCol w:w="928"/>
        <w:gridCol w:w="1568"/>
        <w:gridCol w:w="886"/>
        <w:gridCol w:w="914"/>
        <w:gridCol w:w="1704"/>
        <w:gridCol w:w="887"/>
        <w:gridCol w:w="1022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序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号</w:t>
            </w:r>
          </w:p>
        </w:tc>
        <w:tc>
          <w:tcPr>
            <w:tcW w:w="165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提案组别</w:t>
            </w:r>
          </w:p>
        </w:tc>
        <w:tc>
          <w:tcPr>
            <w:tcW w:w="1539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提案名称</w:t>
            </w:r>
          </w:p>
        </w:tc>
        <w:tc>
          <w:tcPr>
            <w:tcW w:w="8974" w:type="dxa"/>
            <w:gridSpan w:val="8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提案人/提案团队信息</w:t>
            </w:r>
          </w:p>
        </w:tc>
        <w:tc>
          <w:tcPr>
            <w:tcW w:w="1505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推荐单位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  <w:jc w:val="center"/>
        </w:trPr>
        <w:tc>
          <w:tcPr>
            <w:tcW w:w="660" w:type="dxa"/>
            <w:vMerge w:val="continue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650" w:type="dxa"/>
            <w:vMerge w:val="continue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39" w:type="dxa"/>
            <w:vMerge w:val="continue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姓名</w:t>
            </w:r>
          </w:p>
        </w:tc>
        <w:tc>
          <w:tcPr>
            <w:tcW w:w="928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性别</w:t>
            </w:r>
          </w:p>
        </w:tc>
        <w:tc>
          <w:tcPr>
            <w:tcW w:w="1568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政治面貌</w:t>
            </w:r>
          </w:p>
        </w:tc>
        <w:tc>
          <w:tcPr>
            <w:tcW w:w="886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出生年月</w:t>
            </w:r>
          </w:p>
        </w:tc>
        <w:tc>
          <w:tcPr>
            <w:tcW w:w="914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所在单位</w:t>
            </w:r>
          </w:p>
        </w:tc>
        <w:tc>
          <w:tcPr>
            <w:tcW w:w="1704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职务</w:t>
            </w:r>
          </w:p>
        </w:tc>
        <w:tc>
          <w:tcPr>
            <w:tcW w:w="887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联系方式</w:t>
            </w:r>
          </w:p>
        </w:tc>
        <w:tc>
          <w:tcPr>
            <w:tcW w:w="1022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指导老师</w:t>
            </w:r>
          </w:p>
        </w:tc>
        <w:tc>
          <w:tcPr>
            <w:tcW w:w="1505" w:type="dxa"/>
            <w:vMerge w:val="continue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39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6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2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6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6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1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70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7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22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0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39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6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2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6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6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1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70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7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22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0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39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6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2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6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6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1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70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7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22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0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39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6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2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6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6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1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70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7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22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0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39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6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2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68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6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91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704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887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22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05" w:type="dxa"/>
          </w:tcPr>
          <w:p>
            <w:pPr>
              <w:spacing w:line="52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>
      <w:pPr>
        <w:spacing w:line="360" w:lineRule="exact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备注：1.“提案组别”分中学（含普通中学、中职学校）组、大学组、社会青年组三个组别。</w:t>
      </w:r>
    </w:p>
    <w:p>
      <w:pPr>
        <w:spacing w:line="360" w:lineRule="exact"/>
        <w:ind w:left="1198" w:leftChars="342" w:hanging="480" w:hangingChars="200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2.“推荐单位”指的是最初推荐的单位，由所在学校或单位团委推荐的，填写学校或单位团委名称，由所在县、市团委推荐的，填写县、市团委名称。所在单位没有团组织的，可填写所在单位名称。</w:t>
      </w:r>
    </w:p>
    <w:p>
      <w:pPr>
        <w:pStyle w:val="2"/>
        <w:ind w:firstLine="420"/>
        <w:rPr>
          <w:rFonts w:eastAsia="方正仿宋_GBK"/>
        </w:rPr>
        <w:sectPr>
          <w:pgSz w:w="16838" w:h="11906" w:orient="landscape"/>
          <w:pgMar w:top="1531" w:right="1985" w:bottom="1531" w:left="1985" w:header="851" w:footer="992" w:gutter="0"/>
          <w:cols w:space="720" w:num="1"/>
          <w:docGrid w:type="lines" w:linePitch="312" w:charSpace="0"/>
        </w:sectPr>
      </w:pPr>
    </w:p>
    <w:p>
      <w:pPr>
        <w:spacing w:after="156" w:afterLines="50" w:line="560" w:lineRule="exact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附件2</w:t>
      </w:r>
    </w:p>
    <w:p>
      <w:pPr>
        <w:spacing w:after="156" w:afterLines="50" w:line="56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pacing w:val="6"/>
          <w:sz w:val="36"/>
          <w:szCs w:val="36"/>
        </w:rPr>
        <w:t>2020年全国</w:t>
      </w:r>
      <w:r>
        <w:rPr>
          <w:rFonts w:hint="eastAsia" w:ascii="方正小标宋简体" w:eastAsia="方正小标宋简体"/>
          <w:sz w:val="36"/>
          <w:szCs w:val="36"/>
        </w:rPr>
        <w:t>青少年模拟政协提案作品信息表</w:t>
      </w:r>
    </w:p>
    <w:p>
      <w:pPr>
        <w:pStyle w:val="2"/>
        <w:ind w:firstLine="0"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推荐单位（盖章）：         推荐单位联系人及电话：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846"/>
        <w:gridCol w:w="915"/>
        <w:gridCol w:w="913"/>
        <w:gridCol w:w="1660"/>
        <w:gridCol w:w="199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5" w:type="dxa"/>
            <w:gridSpan w:val="2"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提案名称</w:t>
            </w:r>
          </w:p>
        </w:tc>
        <w:tc>
          <w:tcPr>
            <w:tcW w:w="6941" w:type="dxa"/>
            <w:gridSpan w:val="5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5" w:type="dxa"/>
            <w:gridSpan w:val="2"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提案组别</w:t>
            </w:r>
          </w:p>
        </w:tc>
        <w:tc>
          <w:tcPr>
            <w:tcW w:w="6941" w:type="dxa"/>
            <w:gridSpan w:val="5"/>
          </w:tcPr>
          <w:p>
            <w:pPr>
              <w:widowControl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iCs/>
                <w:sz w:val="32"/>
                <w:szCs w:val="30"/>
              </w:rPr>
              <w:t>中学组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6" w:type="dxa"/>
            <w:gridSpan w:val="7"/>
          </w:tcPr>
          <w:p>
            <w:pPr>
              <w:widowControl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 xml:space="preserve">提案人信息 </w:t>
            </w:r>
            <w:r>
              <w:rPr>
                <w:rFonts w:hint="eastAsia" w:ascii="仿宋_GB2312" w:eastAsia="仿宋_GB2312"/>
                <w:i/>
                <w:iCs/>
                <w:sz w:val="32"/>
                <w:szCs w:val="30"/>
              </w:rPr>
              <w:t xml:space="preserve">/ </w:t>
            </w:r>
            <w:r>
              <w:rPr>
                <w:rFonts w:hint="eastAsia" w:ascii="仿宋_GB2312" w:eastAsia="仿宋_GB2312"/>
                <w:sz w:val="32"/>
                <w:szCs w:val="30"/>
              </w:rPr>
              <w:t>提案团队信息（组团参加的，成员不超过5人）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姓名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性别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政治面貌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出生年月</w:t>
            </w:r>
          </w:p>
        </w:tc>
        <w:tc>
          <w:tcPr>
            <w:tcW w:w="166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工作单位/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就读学校</w:t>
            </w:r>
          </w:p>
        </w:tc>
        <w:tc>
          <w:tcPr>
            <w:tcW w:w="1994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职务/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年级、院系</w:t>
            </w:r>
          </w:p>
        </w:tc>
        <w:tc>
          <w:tcPr>
            <w:tcW w:w="145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联系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846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913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660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994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459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846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913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660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994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459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36" w:type="dxa"/>
            <w:gridSpan w:val="7"/>
          </w:tcPr>
          <w:p>
            <w:pPr>
              <w:widowControl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指导老师信息（不超过3人）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姓名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性别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政治面貌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出生年月</w:t>
            </w:r>
          </w:p>
        </w:tc>
        <w:tc>
          <w:tcPr>
            <w:tcW w:w="166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工作单位</w:t>
            </w:r>
          </w:p>
        </w:tc>
        <w:tc>
          <w:tcPr>
            <w:tcW w:w="1994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职务</w:t>
            </w:r>
          </w:p>
        </w:tc>
        <w:tc>
          <w:tcPr>
            <w:tcW w:w="145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联系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846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913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660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994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  <w:tc>
          <w:tcPr>
            <w:tcW w:w="1459" w:type="dxa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  <w:jc w:val="center"/>
        </w:trPr>
        <w:tc>
          <w:tcPr>
            <w:tcW w:w="1049" w:type="dxa"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内容简介</w:t>
            </w:r>
          </w:p>
        </w:tc>
        <w:tc>
          <w:tcPr>
            <w:tcW w:w="7787" w:type="dxa"/>
            <w:gridSpan w:val="6"/>
          </w:tcPr>
          <w:p>
            <w:pPr>
              <w:widowControl/>
              <w:jc w:val="left"/>
              <w:rPr>
                <w:rFonts w:ascii="仿宋_GB2312" w:eastAsia="仿宋_GB2312"/>
                <w:sz w:val="32"/>
                <w:szCs w:val="30"/>
              </w:rPr>
            </w:pPr>
            <w:r>
              <w:rPr>
                <w:rFonts w:hint="eastAsia" w:ascii="仿宋_GB2312" w:eastAsia="仿宋_GB2312"/>
                <w:sz w:val="32"/>
                <w:szCs w:val="30"/>
              </w:rPr>
              <w:t>（简要说明提案背景、调研过程和内容概要，300字以内，可另附页）</w:t>
            </w:r>
          </w:p>
          <w:p>
            <w:pPr>
              <w:pStyle w:val="2"/>
              <w:ind w:firstLine="0" w:firstLineChars="0"/>
            </w:pPr>
          </w:p>
          <w:p>
            <w:pPr>
              <w:pStyle w:val="2"/>
              <w:ind w:firstLine="0" w:firstLineChars="0"/>
            </w:pPr>
          </w:p>
          <w:p>
            <w:pPr>
              <w:pStyle w:val="2"/>
              <w:ind w:firstLine="0" w:firstLineChars="0"/>
            </w:pPr>
          </w:p>
        </w:tc>
      </w:tr>
    </w:tbl>
    <w:p>
      <w:pPr>
        <w:spacing w:line="320" w:lineRule="exact"/>
        <w:ind w:left="960" w:hanging="960" w:hangingChars="400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备注：1.“推荐单位”指的是最初推荐的单位。由所在学校或单位团委推荐的，填写学校或单位团委名称并加盖公章，由所在县、市团委推荐的，填写县、市团委名称并加盖公章。所在单位没有团组织的，可加盖单位公章。</w:t>
      </w:r>
    </w:p>
    <w:p>
      <w:pPr>
        <w:spacing w:line="320" w:lineRule="exact"/>
        <w:ind w:firstLine="720" w:firstLineChars="300"/>
        <w:rPr>
          <w:rFonts w:eastAsia="方正仿宋_GBK"/>
          <w:sz w:val="32"/>
          <w:szCs w:val="32"/>
        </w:rPr>
      </w:pPr>
      <w:r>
        <w:rPr>
          <w:rFonts w:hint="eastAsia" w:ascii="楷体_GB2312" w:eastAsia="楷体_GB2312"/>
          <w:sz w:val="24"/>
        </w:rPr>
        <w:t>2.</w:t>
      </w:r>
      <w:r>
        <w:rPr>
          <w:rFonts w:hint="eastAsia" w:ascii="楷体_GB2312" w:eastAsia="楷体_GB2312"/>
          <w:spacing w:val="-10"/>
          <w:sz w:val="24"/>
        </w:rPr>
        <w:t>“指导老师”可以邀请政协委员、政协机关工作人员、熟悉相关领域的教师等担任。</w:t>
      </w:r>
      <w:r>
        <w:rPr>
          <w:rFonts w:hint="eastAsia" w:ascii="方正楷体_GBK" w:eastAsia="方正楷体_GBK"/>
          <w:sz w:val="24"/>
        </w:rPr>
        <w:br w:type="page"/>
      </w:r>
      <w:r>
        <w:rPr>
          <w:rFonts w:eastAsia="方正黑体_GBK"/>
          <w:sz w:val="32"/>
          <w:szCs w:val="32"/>
        </w:rPr>
        <w:t>附件3</w:t>
      </w:r>
    </w:p>
    <w:p>
      <w:pPr>
        <w:jc w:val="center"/>
        <w:rPr>
          <w:rFonts w:eastAsia="方正仿宋_GBK"/>
          <w:spacing w:val="20"/>
          <w:sz w:val="36"/>
          <w:szCs w:val="36"/>
        </w:rPr>
      </w:pPr>
    </w:p>
    <w:p>
      <w:pPr>
        <w:jc w:val="center"/>
        <w:rPr>
          <w:rFonts w:eastAsia="方正仿宋_GBK"/>
          <w:spacing w:val="20"/>
          <w:sz w:val="36"/>
          <w:szCs w:val="36"/>
        </w:rPr>
      </w:pPr>
    </w:p>
    <w:p>
      <w:pPr>
        <w:rPr>
          <w:rFonts w:eastAsia="方正仿宋_GBK"/>
          <w:spacing w:val="20"/>
          <w:sz w:val="36"/>
          <w:szCs w:val="36"/>
        </w:rPr>
      </w:pPr>
    </w:p>
    <w:p>
      <w:pPr>
        <w:jc w:val="center"/>
        <w:rPr>
          <w:rFonts w:eastAsia="方正仿宋_GBK"/>
          <w:spacing w:val="20"/>
          <w:sz w:val="36"/>
          <w:szCs w:val="36"/>
        </w:rPr>
      </w:pPr>
    </w:p>
    <w:p>
      <w:pPr>
        <w:jc w:val="center"/>
        <w:rPr>
          <w:rFonts w:ascii="方正小标宋简体" w:eastAsia="方正小标宋简体"/>
          <w:spacing w:val="6"/>
          <w:sz w:val="36"/>
          <w:szCs w:val="36"/>
        </w:rPr>
      </w:pPr>
      <w:r>
        <w:rPr>
          <w:rFonts w:ascii="方正小标宋简体" w:eastAsia="方正小标宋简体"/>
          <w:spacing w:val="6"/>
          <w:sz w:val="36"/>
          <w:szCs w:val="36"/>
        </w:rPr>
        <w:t>2020年全国青少年模拟政协提案作品</w:t>
      </w:r>
    </w:p>
    <w:p>
      <w:pPr>
        <w:jc w:val="center"/>
        <w:rPr>
          <w:rFonts w:eastAsia="方正仿宋_GBK"/>
          <w:spacing w:val="20"/>
          <w:sz w:val="36"/>
          <w:szCs w:val="36"/>
        </w:rPr>
      </w:pPr>
    </w:p>
    <w:p>
      <w:pPr>
        <w:spacing w:line="480" w:lineRule="exact"/>
        <w:rPr>
          <w:rFonts w:eastAsia="方正仿宋_GBK"/>
          <w:sz w:val="24"/>
        </w:rPr>
      </w:pPr>
    </w:p>
    <w:p>
      <w:pPr>
        <w:spacing w:line="480" w:lineRule="exact"/>
        <w:rPr>
          <w:rFonts w:eastAsia="方正仿宋_GBK"/>
          <w:sz w:val="24"/>
        </w:rPr>
      </w:pPr>
    </w:p>
    <w:p>
      <w:pPr>
        <w:spacing w:line="480" w:lineRule="exact"/>
        <w:rPr>
          <w:rFonts w:eastAsia="方正仿宋_GBK"/>
          <w:sz w:val="24"/>
        </w:rPr>
      </w:pPr>
    </w:p>
    <w:p>
      <w:pPr>
        <w:spacing w:line="480" w:lineRule="exact"/>
        <w:rPr>
          <w:rFonts w:eastAsia="方正仿宋_GBK"/>
          <w:sz w:val="32"/>
          <w:szCs w:val="32"/>
        </w:rPr>
      </w:pPr>
    </w:p>
    <w:p>
      <w:pPr>
        <w:spacing w:line="480" w:lineRule="exac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提案组别：</w:t>
      </w:r>
      <w:r>
        <w:rPr>
          <w:rFonts w:ascii="黑体" w:hAnsi="黑体" w:eastAsia="黑体"/>
          <w:sz w:val="32"/>
          <w:szCs w:val="32"/>
          <w:u w:val="single"/>
        </w:rPr>
        <w:t xml:space="preserve">        中学组                                       </w:t>
      </w:r>
    </w:p>
    <w:p>
      <w:pPr>
        <w:spacing w:line="480" w:lineRule="exact"/>
        <w:rPr>
          <w:rFonts w:ascii="黑体" w:hAnsi="黑体" w:eastAsia="黑体"/>
          <w:sz w:val="32"/>
          <w:szCs w:val="32"/>
        </w:rPr>
      </w:pPr>
    </w:p>
    <w:p>
      <w:pPr>
        <w:spacing w:line="480" w:lineRule="exact"/>
        <w:rPr>
          <w:rFonts w:ascii="黑体" w:hAnsi="黑体" w:eastAsia="黑体"/>
          <w:sz w:val="32"/>
          <w:szCs w:val="32"/>
          <w:u w:val="single"/>
        </w:rPr>
      </w:pPr>
      <w:r>
        <w:rPr>
          <w:rFonts w:ascii="黑体" w:hAnsi="黑体" w:eastAsia="黑体"/>
          <w:sz w:val="32"/>
          <w:szCs w:val="32"/>
        </w:rPr>
        <w:t>提案题目：</w:t>
      </w:r>
      <w:r>
        <w:rPr>
          <w:rFonts w:ascii="黑体" w:hAnsi="黑体" w:eastAsia="黑体"/>
          <w:sz w:val="32"/>
          <w:szCs w:val="32"/>
          <w:u w:val="single"/>
        </w:rPr>
        <w:t xml:space="preserve">                                            </w:t>
      </w:r>
    </w:p>
    <w:p>
      <w:pPr>
        <w:spacing w:line="480" w:lineRule="exact"/>
        <w:rPr>
          <w:rFonts w:ascii="黑体" w:hAnsi="黑体" w:eastAsia="黑体"/>
          <w:sz w:val="32"/>
          <w:szCs w:val="32"/>
        </w:rPr>
      </w:pPr>
    </w:p>
    <w:p>
      <w:pPr>
        <w:spacing w:line="480" w:lineRule="exact"/>
        <w:rPr>
          <w:rFonts w:ascii="黑体" w:hAnsi="黑体" w:eastAsia="黑体"/>
          <w:sz w:val="32"/>
          <w:szCs w:val="32"/>
          <w:u w:val="single"/>
        </w:rPr>
      </w:pPr>
      <w:r>
        <w:rPr>
          <w:rFonts w:ascii="黑体" w:hAnsi="黑体" w:eastAsia="黑体"/>
          <w:sz w:val="32"/>
          <w:szCs w:val="32"/>
        </w:rPr>
        <w:t>提案人/提案团队：</w:t>
      </w:r>
      <w:r>
        <w:rPr>
          <w:rFonts w:ascii="黑体" w:hAnsi="黑体" w:eastAsia="黑体"/>
          <w:sz w:val="32"/>
          <w:szCs w:val="32"/>
          <w:u w:val="single"/>
        </w:rPr>
        <w:t xml:space="preserve">                                       </w:t>
      </w:r>
    </w:p>
    <w:p>
      <w:pPr>
        <w:pStyle w:val="2"/>
        <w:spacing w:after="0" w:line="480" w:lineRule="exact"/>
        <w:ind w:firstLine="420"/>
      </w:pPr>
    </w:p>
    <w:p>
      <w:pPr>
        <w:pStyle w:val="2"/>
        <w:spacing w:after="0" w:line="480" w:lineRule="exact"/>
        <w:ind w:firstLine="0" w:firstLineChars="0"/>
        <w:rPr>
          <w:rFonts w:ascii="黑体" w:hAnsi="黑体" w:eastAsia="黑体"/>
          <w:sz w:val="32"/>
          <w:szCs w:val="32"/>
          <w:u w:val="single"/>
        </w:rPr>
      </w:pPr>
      <w:r>
        <w:rPr>
          <w:rFonts w:ascii="黑体" w:hAnsi="黑体" w:eastAsia="黑体"/>
          <w:sz w:val="32"/>
          <w:szCs w:val="32"/>
        </w:rPr>
        <w:t>所在学校或单位：</w:t>
      </w:r>
      <w:r>
        <w:rPr>
          <w:rFonts w:ascii="黑体" w:hAnsi="黑体" w:eastAsia="黑体"/>
          <w:sz w:val="32"/>
          <w:szCs w:val="32"/>
          <w:u w:val="single"/>
        </w:rPr>
        <w:t xml:space="preserve">                                     </w:t>
      </w:r>
    </w:p>
    <w:p>
      <w:pPr>
        <w:pStyle w:val="2"/>
        <w:spacing w:after="0" w:line="480" w:lineRule="exact"/>
        <w:ind w:firstLine="0" w:firstLineChars="0"/>
        <w:rPr>
          <w:rFonts w:eastAsia="方正仿宋_GBK"/>
          <w:sz w:val="32"/>
          <w:szCs w:val="32"/>
          <w:u w:val="single"/>
        </w:rPr>
      </w:pPr>
    </w:p>
    <w:p>
      <w:pPr>
        <w:spacing w:line="480" w:lineRule="exact"/>
        <w:rPr>
          <w:rFonts w:eastAsia="方正仿宋_GBK"/>
          <w:sz w:val="32"/>
          <w:szCs w:val="32"/>
          <w:u w:val="single"/>
        </w:rPr>
      </w:pPr>
      <w:r>
        <w:rPr>
          <w:rFonts w:eastAsia="方正仿宋_GBK"/>
          <w:sz w:val="32"/>
          <w:szCs w:val="32"/>
        </w:rPr>
        <w:t>指导老师：</w:t>
      </w:r>
      <w:r>
        <w:rPr>
          <w:rFonts w:eastAsia="方正仿宋_GBK"/>
          <w:sz w:val="32"/>
          <w:szCs w:val="32"/>
          <w:u w:val="single"/>
        </w:rPr>
        <w:t xml:space="preserve">                                           </w:t>
      </w:r>
    </w:p>
    <w:p>
      <w:pPr>
        <w:spacing w:line="480" w:lineRule="exact"/>
        <w:rPr>
          <w:rFonts w:eastAsia="方正仿宋_GBK"/>
          <w:sz w:val="24"/>
        </w:rPr>
      </w:pPr>
    </w:p>
    <w:p>
      <w:pPr>
        <w:spacing w:line="480" w:lineRule="exact"/>
        <w:rPr>
          <w:rFonts w:eastAsia="方正仿宋_GBK"/>
          <w:sz w:val="24"/>
        </w:rPr>
      </w:pPr>
    </w:p>
    <w:p>
      <w:pPr>
        <w:spacing w:line="480" w:lineRule="exact"/>
        <w:rPr>
          <w:rFonts w:eastAsia="方正仿宋_GBK"/>
          <w:sz w:val="24"/>
        </w:rPr>
      </w:pPr>
    </w:p>
    <w:p>
      <w:pPr>
        <w:pStyle w:val="2"/>
        <w:ind w:firstLine="420"/>
      </w:pPr>
    </w:p>
    <w:p>
      <w:pPr>
        <w:spacing w:line="480" w:lineRule="exact"/>
        <w:rPr>
          <w:rFonts w:eastAsia="方正仿宋_GBK"/>
          <w:sz w:val="30"/>
          <w:szCs w:val="30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7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1400" w:type="dxa"/>
            <w:vAlign w:val="center"/>
          </w:tcPr>
          <w:p>
            <w:pPr>
              <w:spacing w:line="480" w:lineRule="exact"/>
              <w:jc w:val="center"/>
              <w:rPr>
                <w:rFonts w:eastAsia="方正黑体_GBK"/>
                <w:sz w:val="32"/>
                <w:szCs w:val="32"/>
              </w:rPr>
            </w:pPr>
            <w:r>
              <w:rPr>
                <w:rFonts w:eastAsia="方正黑体_GBK"/>
                <w:sz w:val="32"/>
                <w:szCs w:val="32"/>
              </w:rPr>
              <w:t>题  目</w:t>
            </w:r>
          </w:p>
        </w:tc>
        <w:tc>
          <w:tcPr>
            <w:tcW w:w="7344" w:type="dxa"/>
          </w:tcPr>
          <w:p>
            <w:pPr>
              <w:spacing w:line="480" w:lineRule="exact"/>
              <w:rPr>
                <w:rFonts w:eastAsia="方正仿宋_GBK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1400" w:type="dxa"/>
            <w:vAlign w:val="center"/>
          </w:tcPr>
          <w:p>
            <w:pPr>
              <w:spacing w:line="480" w:lineRule="exact"/>
              <w:jc w:val="center"/>
              <w:rPr>
                <w:rFonts w:eastAsia="方正黑体_GBK"/>
                <w:sz w:val="32"/>
                <w:szCs w:val="32"/>
              </w:rPr>
            </w:pPr>
            <w:r>
              <w:rPr>
                <w:rFonts w:eastAsia="方正黑体_GBK"/>
                <w:sz w:val="32"/>
                <w:szCs w:val="32"/>
              </w:rPr>
              <w:t>内  容</w:t>
            </w:r>
          </w:p>
        </w:tc>
        <w:tc>
          <w:tcPr>
            <w:tcW w:w="7344" w:type="dxa"/>
          </w:tcPr>
          <w:p>
            <w:pPr>
              <w:spacing w:line="480" w:lineRule="exact"/>
              <w:rPr>
                <w:rFonts w:eastAsia="方正仿宋_GBK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4" w:type="dxa"/>
            <w:gridSpan w:val="2"/>
          </w:tcPr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spacing w:line="520" w:lineRule="exact"/>
              <w:rPr>
                <w:rFonts w:eastAsia="方正仿宋_GBK"/>
                <w:sz w:val="32"/>
                <w:szCs w:val="32"/>
              </w:rPr>
            </w:pPr>
          </w:p>
          <w:p>
            <w:pPr>
              <w:pStyle w:val="2"/>
              <w:ind w:firstLine="0" w:firstLineChars="0"/>
              <w:rPr>
                <w:rFonts w:eastAsia="方正仿宋_GBK"/>
                <w:sz w:val="32"/>
                <w:szCs w:val="32"/>
              </w:rPr>
            </w:pPr>
          </w:p>
          <w:p>
            <w:pPr>
              <w:pStyle w:val="2"/>
              <w:ind w:firstLine="0" w:firstLineChars="0"/>
              <w:rPr>
                <w:rFonts w:eastAsia="方正仿宋_GBK"/>
                <w:sz w:val="32"/>
                <w:szCs w:val="32"/>
              </w:rPr>
            </w:pPr>
          </w:p>
          <w:p>
            <w:pPr>
              <w:pStyle w:val="2"/>
              <w:ind w:firstLine="0" w:firstLineChars="0"/>
              <w:rPr>
                <w:rFonts w:eastAsia="方正仿宋_GBK"/>
                <w:sz w:val="32"/>
                <w:szCs w:val="32"/>
              </w:rPr>
            </w:pPr>
          </w:p>
        </w:tc>
      </w:tr>
    </w:tbl>
    <w:p>
      <w:pPr>
        <w:spacing w:line="480" w:lineRule="exact"/>
        <w:rPr>
          <w:rFonts w:eastAsia="方正仿宋_GBK"/>
          <w:sz w:val="30"/>
          <w:szCs w:val="30"/>
        </w:rPr>
      </w:pPr>
    </w:p>
    <w:p>
      <w:pPr>
        <w:spacing w:line="36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案  由：即提案的题目。使用小二号标宋简体，要求简短明了，不得使用疑问、反问、感叹句式，一般为“关于X X X的建议”或者“关于X X X的提案”，字数控制在20字以内。</w:t>
      </w:r>
    </w:p>
    <w:p>
      <w:pPr>
        <w:spacing w:line="36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内  容：即提案正文。使用三号仿宋体，一级标题使用黑体，二级标题使用楷体，正文内容包括“背景和问题”、“原因分析”、“建议”三个部分，内容逻辑清晰、有理有据、文字精炼，字数在1500字以内。如有调研相关支撑材料，可另附。</w:t>
      </w:r>
    </w:p>
    <w:p>
      <w:pPr>
        <w:spacing w:line="36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其  他：为便于展示和宣传，请同时提交作者个人或团队照片3张（jpg格式），体现活动参与过程的微视频1段（时长1分钟以内，mp4或mov格式，1920*1080p全画幅，画质清晰、有亮点）。</w:t>
      </w:r>
    </w:p>
    <w:p>
      <w:pPr>
        <w:spacing w:line="480" w:lineRule="exact"/>
        <w:rPr>
          <w:rFonts w:eastAsia="方正仿宋_GBK"/>
          <w:sz w:val="30"/>
          <w:szCs w:val="30"/>
        </w:rPr>
      </w:pPr>
    </w:p>
    <w:p>
      <w:pPr>
        <w:spacing w:line="480" w:lineRule="exact"/>
        <w:rPr>
          <w:rFonts w:eastAsia="方正黑体_GBK"/>
          <w:sz w:val="32"/>
          <w:szCs w:val="32"/>
        </w:rPr>
      </w:pPr>
      <w:r>
        <w:rPr>
          <w:rFonts w:hint="eastAsia" w:eastAsia="方正黑体_GBK"/>
          <w:sz w:val="32"/>
          <w:szCs w:val="32"/>
        </w:rPr>
        <w:t>附件4</w:t>
      </w:r>
    </w:p>
    <w:p>
      <w:pPr>
        <w:spacing w:line="520" w:lineRule="exact"/>
        <w:rPr>
          <w:rFonts w:ascii="方正仿宋_GBK" w:hAnsi="方正仿宋_GBK" w:eastAsia="方正仿宋_GBK" w:cs="方正仿宋_GBK"/>
          <w:sz w:val="30"/>
          <w:szCs w:val="30"/>
        </w:rPr>
      </w:pPr>
    </w:p>
    <w:p>
      <w:pPr>
        <w:spacing w:line="520" w:lineRule="exact"/>
        <w:jc w:val="center"/>
        <w:rPr>
          <w:rFonts w:ascii="方正小标宋简体" w:eastAsia="方正小标宋简体"/>
          <w:spacing w:val="6"/>
          <w:sz w:val="36"/>
          <w:szCs w:val="36"/>
        </w:rPr>
      </w:pPr>
      <w:r>
        <w:rPr>
          <w:rFonts w:hint="eastAsia" w:ascii="方正小标宋简体" w:eastAsia="方正小标宋简体"/>
          <w:spacing w:val="6"/>
          <w:sz w:val="36"/>
          <w:szCs w:val="36"/>
        </w:rPr>
        <w:t>政协提案范例</w:t>
      </w:r>
    </w:p>
    <w:p>
      <w:pPr>
        <w:spacing w:line="520" w:lineRule="exact"/>
        <w:jc w:val="center"/>
        <w:rPr>
          <w:rFonts w:ascii="方正小标宋简体" w:eastAsia="方正小标宋简体"/>
          <w:spacing w:val="6"/>
          <w:sz w:val="36"/>
          <w:szCs w:val="36"/>
        </w:rPr>
      </w:pPr>
      <w:r>
        <w:rPr>
          <w:rFonts w:hint="eastAsia" w:ascii="方正小标宋简体" w:eastAsia="方正小标宋简体"/>
          <w:spacing w:val="6"/>
          <w:sz w:val="36"/>
          <w:szCs w:val="36"/>
        </w:rPr>
        <w:t>全国政协十三届二次会议第0026号提案</w:t>
      </w:r>
    </w:p>
    <w:p>
      <w:pPr>
        <w:spacing w:line="520" w:lineRule="exact"/>
        <w:rPr>
          <w:rFonts w:ascii="方正仿宋_GBK" w:hAnsi="方正仿宋_GBK" w:eastAsia="方正仿宋_GBK" w:cs="方正仿宋_GBK"/>
          <w:sz w:val="30"/>
          <w:szCs w:val="30"/>
        </w:rPr>
      </w:pP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黑体_GBK" w:eastAsia="仿宋_GB2312" w:cs="方正黑体_GBK"/>
          <w:sz w:val="30"/>
          <w:szCs w:val="30"/>
        </w:rPr>
        <w:t>题       目：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关于推进京津冀基本公共服务均等化的提案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黑体_GBK" w:eastAsia="仿宋_GB2312" w:cs="方正黑体_GBK"/>
          <w:sz w:val="30"/>
          <w:szCs w:val="30"/>
        </w:rPr>
        <w:t>主       办：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发展改革委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黑体_GBK" w:eastAsia="仿宋_GB2312" w:cs="方正黑体_GBK"/>
          <w:sz w:val="30"/>
          <w:szCs w:val="30"/>
        </w:rPr>
        <w:t>会       办：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教育部财政部卫生健康委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黑体_GBK" w:eastAsia="仿宋_GB2312" w:cs="方正黑体_GBK"/>
          <w:sz w:val="30"/>
          <w:szCs w:val="30"/>
        </w:rPr>
        <w:t>提 案 形 式：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党派提案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黑体_GBK" w:eastAsia="仿宋_GB2312" w:cs="方正黑体_GBK"/>
          <w:sz w:val="30"/>
          <w:szCs w:val="30"/>
        </w:rPr>
        <w:t>第一提案人：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九三学社中央</w:t>
      </w:r>
    </w:p>
    <w:p>
      <w:pPr>
        <w:spacing w:line="520" w:lineRule="exact"/>
        <w:rPr>
          <w:rFonts w:ascii="仿宋_GB2312" w:hAnsi="方正黑体_GBK" w:eastAsia="仿宋_GB2312" w:cs="方正黑体_GBK"/>
          <w:sz w:val="30"/>
          <w:szCs w:val="30"/>
        </w:rPr>
      </w:pPr>
      <w:r>
        <w:rPr>
          <w:rFonts w:hint="eastAsia" w:ascii="仿宋_GB2312" w:hAnsi="方正黑体_GBK" w:eastAsia="仿宋_GB2312" w:cs="方正黑体_GBK"/>
          <w:sz w:val="30"/>
          <w:szCs w:val="30"/>
        </w:rPr>
        <w:t>内       容：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近年来，京津冀三地贯彻落实《京津冀协同发展规划纲要》精神，不断加强公共服务资源的共建共享，对接合作效果较为显著。但三地之间基本公共服务水平差距仍然很大，尤其是河北与京津相比明显滞后。</w:t>
      </w:r>
    </w:p>
    <w:p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　一是财政投入方面。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以教育、卫生领域为例，河北省</w:t>
      </w:r>
      <w:r>
        <w:rPr>
          <w:rFonts w:hint="eastAsia" w:ascii="仿宋_GB2312" w:eastAsia="仿宋_GB2312"/>
          <w:sz w:val="30"/>
          <w:szCs w:val="30"/>
        </w:rPr>
        <w:t>2016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年财政用于教育、卫生领域的投入分别为</w:t>
      </w:r>
      <w:r>
        <w:rPr>
          <w:rFonts w:hint="eastAsia" w:ascii="仿宋_GB2312" w:eastAsia="仿宋_GB2312"/>
          <w:sz w:val="30"/>
          <w:szCs w:val="30"/>
        </w:rPr>
        <w:t>325.3亿元、316.4亿元，而同期北京为1089亿元、635.6亿元，人均财政投入仅为北京的8.6%、14.3%。</w:t>
      </w:r>
    </w:p>
    <w:p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二是基本公共服务指标方面。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在保基本兜底线的基本公共服务指标中，除国家有统一标准和反映覆盖水平的指标外，其他指标差距较大。例如，河北省普通小学年生均公用经费分别比京津低</w:t>
      </w:r>
      <w:r>
        <w:rPr>
          <w:rFonts w:hint="eastAsia" w:ascii="仿宋_GB2312" w:eastAsia="仿宋_GB2312"/>
          <w:sz w:val="30"/>
          <w:szCs w:val="30"/>
        </w:rPr>
        <w:t>965元、615元，普通初中年生均公用经费分别比京津低865元、565元。河北城乡居民基础养老金每人每月90元，分别比京津低420元、171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元。河北农村居民最低生活保障每人</w:t>
      </w:r>
      <w:r>
        <w:rPr>
          <w:rFonts w:hint="eastAsia" w:ascii="仿宋_GB2312" w:eastAsia="仿宋_GB2312"/>
          <w:sz w:val="30"/>
          <w:szCs w:val="30"/>
        </w:rPr>
        <w:t>每月280元，分别比京津低520元、475元。</w:t>
      </w:r>
    </w:p>
    <w:p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三是优质公共服务方面。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人民群众需求度普遍较高的教育、卫生、文化等领域的优质公共服务差距明显。例如，河北省没有“</w:t>
      </w:r>
      <w:r>
        <w:rPr>
          <w:rFonts w:hint="eastAsia" w:ascii="仿宋_GB2312" w:eastAsia="仿宋_GB2312"/>
          <w:sz w:val="30"/>
          <w:szCs w:val="30"/>
        </w:rPr>
        <w:t>985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”工程和“双一流”工程院校（仅有</w:t>
      </w:r>
      <w:r>
        <w:rPr>
          <w:rFonts w:hint="eastAsia" w:ascii="仿宋_GB2312" w:eastAsia="仿宋_GB2312"/>
          <w:sz w:val="30"/>
          <w:szCs w:val="30"/>
        </w:rPr>
        <w:t>1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个一流学科），且仅有的一所“</w:t>
      </w:r>
      <w:r>
        <w:rPr>
          <w:rFonts w:hint="eastAsia" w:ascii="仿宋_GB2312" w:eastAsia="仿宋_GB2312"/>
          <w:sz w:val="30"/>
          <w:szCs w:val="30"/>
        </w:rPr>
        <w:t>211”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高校还在天津；高考本科录取率分别比京津低</w:t>
      </w:r>
      <w:r>
        <w:rPr>
          <w:rFonts w:hint="eastAsia" w:ascii="仿宋_GB2312" w:eastAsia="仿宋_GB2312"/>
          <w:sz w:val="30"/>
          <w:szCs w:val="30"/>
        </w:rPr>
        <w:t>12%和19%；每千人拥有三甲医院的数量分别比京津低73.9%和70%。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京津冀三地在基本公共服务领域存在较大差距的原因，主要有以下几点：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一是三地经济发展不平衡。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河北经济发展水平低于京津，人均 GDP仅为京津的</w:t>
      </w:r>
      <w:r>
        <w:rPr>
          <w:rFonts w:hint="eastAsia" w:ascii="仿宋_GB2312" w:eastAsia="仿宋_GB2312"/>
          <w:sz w:val="30"/>
          <w:szCs w:val="30"/>
        </w:rPr>
        <w:t>37.1%和37.2%，居民人均可支配收入仅为京津的 37.4%和57.9%，人均财政收入仅为京津的16.7%和20%，人均一般公共预算支出仅为京津的28.7%和36.3%，省内62个扶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贫开发重点县的财政收入和人均财力更是处于较低水平。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二是基本公共服务均等化成本高。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河北省地域面积分别是京津的</w:t>
      </w:r>
      <w:r>
        <w:rPr>
          <w:rFonts w:hint="eastAsia" w:ascii="仿宋_GB2312" w:eastAsia="仿宋_GB2312"/>
          <w:sz w:val="30"/>
          <w:szCs w:val="30"/>
        </w:rPr>
        <w:t>11.5倍和15.9倍，城镇化率只有53.3%，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公共服务供给分散，使得公共服务供给成本高，提升公共服务水平需要更多投入。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三是京津“虹吸效应”明显。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京津地区居民收入水平高，拥有大量高等院校、三甲医院、文化体育设施等优质公共服务资源，对周边地区的“虹吸效应”明显，导致河北大量高层次人才向京津聚集，公共服务水平提升缺乏人才支撑。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四是政策衔接不够。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京津冀三地的制度体系和相关政策存在较大落差，河北与京津之间、河北省内各地市之间的信息系统和标准不一，尚未建立互联互通、对接共享的信息化平台，转移过程中难以顺畅对接，区域之间要素流通不畅。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为此，建议：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一是规划先行，统筹协调。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以“普惠性、均等化、可持续”为原则，开展公共服务政策相关研究，尽快出台京津冀基本公共服务一体化规划，统筹规划京津冀区域内社会事业和公共服务资源、研究制定实施统一的设施配置、建设及服务标准，推进优质公共服务资源共建共享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仿宋_GBK" w:eastAsia="仿宋_GB2312" w:cs="方正仿宋_GBK"/>
          <w:sz w:val="30"/>
          <w:szCs w:val="30"/>
        </w:rPr>
        <w:t>　　</w:t>
      </w:r>
      <w:r>
        <w:rPr>
          <w:rFonts w:hint="eastAsia" w:ascii="仿宋_GB2312" w:hAnsi="方正楷体_GBK" w:eastAsia="仿宋_GB2312" w:cs="方正楷体_GBK"/>
          <w:sz w:val="30"/>
          <w:szCs w:val="30"/>
        </w:rPr>
        <w:t>二是加大公共服务领域财政投入。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加大对河北财政转移支付力度，确保基本公共服务财政支出稳步增长，新增财力优先向公共服务重点区域和薄弱环节倾斜。京津采用定向援助、对口支援、对口帮扶等多种形式，支持河北省落后地区发展基本公共服务。搭建投融资平台，鼓励和支持社会投资进入公共服务领域。</w:t>
      </w:r>
    </w:p>
    <w:p>
      <w:pPr>
        <w:spacing w:line="520" w:lineRule="exact"/>
        <w:ind w:firstLine="600" w:firstLineChars="200"/>
        <w:rPr>
          <w:rFonts w:ascii="仿宋_GB2312" w:hAnsi="方正仿宋_GBK" w:eastAsia="仿宋_GB2312" w:cs="方正仿宋_GBK"/>
          <w:sz w:val="30"/>
          <w:szCs w:val="30"/>
        </w:rPr>
      </w:pPr>
      <w:r>
        <w:rPr>
          <w:rFonts w:hint="eastAsia" w:ascii="仿宋_GB2312" w:hAnsi="方正楷体_GBK" w:eastAsia="仿宋_GB2312" w:cs="方正楷体_GBK"/>
          <w:sz w:val="30"/>
          <w:szCs w:val="30"/>
        </w:rPr>
        <w:t>三是加大京津优质公共服务资源向河北转移的力度。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结合北京非首都功能转移，加强雄安新区与京津公共服务领域全方位深度合作，将京津优质教育、医疗、卫生、养老机构等优先向雄安新区及河北省其他地区转移、建立分支机构或整体搬迁。鼓励河北省与京津交界的三河、大厂、香河、固安、永清、广阳、涿州等</w:t>
      </w:r>
      <w:r>
        <w:rPr>
          <w:rFonts w:hint="eastAsia" w:ascii="仿宋_GB2312" w:eastAsia="仿宋_GB2312"/>
          <w:sz w:val="30"/>
          <w:szCs w:val="30"/>
        </w:rPr>
        <w:t>7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县（市区）高标准对标京津、加强交界地区养老机构建设，协调北京养老政策外延；推动医疗机构优先纳入跨省异地就医直接结算平台，提高医保管理服务水平。</w:t>
      </w:r>
    </w:p>
    <w:p>
      <w:pPr>
        <w:spacing w:line="520" w:lineRule="exact"/>
        <w:rPr>
          <w:rFonts w:ascii="仿宋_GB2312" w:hAnsi="方正仿宋_GBK" w:eastAsia="仿宋_GB2312" w:cs="方正仿宋_GBK"/>
          <w:sz w:val="30"/>
          <w:szCs w:val="30"/>
        </w:rPr>
      </w:pPr>
    </w:p>
    <w:p>
      <w:pPr>
        <w:spacing w:line="520" w:lineRule="exact"/>
        <w:ind w:firstLine="600" w:firstLineChars="200"/>
        <w:rPr>
          <w:rFonts w:ascii="方正仿宋_GBK" w:hAnsi="方正仿宋_GBK" w:eastAsia="方正仿宋_GBK" w:cs="方正仿宋_GBK"/>
          <w:sz w:val="30"/>
          <w:szCs w:val="30"/>
        </w:rPr>
        <w:sectPr>
          <w:pgSz w:w="11906" w:h="16838"/>
          <w:pgMar w:top="1985" w:right="1531" w:bottom="1985" w:left="1531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方正仿宋_GBK" w:eastAsia="仿宋_GB2312" w:cs="方正仿宋_GBK"/>
          <w:sz w:val="30"/>
          <w:szCs w:val="30"/>
        </w:rPr>
        <w:t>注：提案范例选自《把握人民的意愿—政协第十三届全国委员会提案及办理复文选》（</w:t>
      </w:r>
      <w:r>
        <w:rPr>
          <w:rFonts w:hint="eastAsia" w:ascii="仿宋_GB2312" w:eastAsia="仿宋_GB2312"/>
          <w:sz w:val="30"/>
          <w:szCs w:val="30"/>
        </w:rPr>
        <w:t>2019</w:t>
      </w:r>
      <w:r>
        <w:rPr>
          <w:rFonts w:hint="eastAsia" w:ascii="仿宋_GB2312" w:hAnsi="方正仿宋_GBK" w:eastAsia="仿宋_GB2312" w:cs="方正仿宋_GBK"/>
          <w:sz w:val="30"/>
          <w:szCs w:val="30"/>
        </w:rPr>
        <w:t>年卷，中国文史出版社）</w:t>
      </w:r>
    </w:p>
    <w:p>
      <w:pPr>
        <w:spacing w:line="520" w:lineRule="exact"/>
        <w:rPr>
          <w:rFonts w:eastAsia="方正仿宋_GBK"/>
          <w:sz w:val="24"/>
        </w:rPr>
      </w:pPr>
    </w:p>
    <w:p>
      <w:pPr>
        <w:pStyle w:val="2"/>
        <w:ind w:firstLine="0" w:firstLineChars="0"/>
        <w:rPr>
          <w:rFonts w:ascii="仿宋_GB2312" w:eastAsia="仿宋_GB2312"/>
          <w:sz w:val="32"/>
          <w:szCs w:val="28"/>
        </w:rPr>
      </w:pPr>
    </w:p>
    <w:p>
      <w:pPr>
        <w:pStyle w:val="2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楷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1307B"/>
    <w:rsid w:val="0013473E"/>
    <w:rsid w:val="00543194"/>
    <w:rsid w:val="00AD0509"/>
    <w:rsid w:val="2A1829B2"/>
    <w:rsid w:val="5481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line="560" w:lineRule="exact"/>
      <w:ind w:firstLine="720" w:firstLineChars="200"/>
    </w:pPr>
    <w:rPr>
      <w:szCs w:val="22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</Company>
  <Pages>13</Pages>
  <Words>811</Words>
  <Characters>4626</Characters>
  <Lines>38</Lines>
  <Paragraphs>10</Paragraphs>
  <TotalTime>7</TotalTime>
  <ScaleCrop>false</ScaleCrop>
  <LinksUpToDate>false</LinksUpToDate>
  <CharactersWithSpaces>5427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2020-10-13T08:42:00Z</dcterms:created>
  <dc:creator>qiqi</dc:creator>
  <cp:lastModifiedBy>qiqi</cp:lastModifiedBy>
  <dcterms:modified xsi:type="dcterms:W3CDTF">2020-10-13T09:09:39Z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