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proofErr w:type="spellStart"/>
      <w:r w:rsidR="008F5A3C">
        <w:rPr>
          <w:color w:val="000000"/>
          <w:spacing w:val="0"/>
          <w:sz w:val="28"/>
          <w:szCs w:val="28"/>
          <w:u w:val="single"/>
        </w:rPr>
        <w:t>Фейзуллина</w:t>
      </w:r>
      <w:proofErr w:type="spellEnd"/>
      <w:r w:rsidR="008F5A3C">
        <w:rPr>
          <w:color w:val="000000"/>
          <w:spacing w:val="0"/>
          <w:sz w:val="28"/>
          <w:szCs w:val="28"/>
          <w:u w:val="single"/>
        </w:rPr>
        <w:t xml:space="preserve">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7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 xml:space="preserve">практики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/______________________/  “</w:t>
      </w:r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31735A" w14:paraId="79FF348E" w14:textId="77777777" w:rsidTr="006830FB">
        <w:tc>
          <w:tcPr>
            <w:tcW w:w="9628" w:type="dxa"/>
          </w:tcPr>
          <w:p w14:paraId="4A3F507A" w14:textId="4EC6F358" w:rsidR="006830FB" w:rsidRPr="00BA422B" w:rsidRDefault="00BA422B" w:rsidP="00BA422B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A422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Исследование задачи прогнозирования оттока клиентов</w:t>
            </w:r>
            <w:r w:rsidR="00F826F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AD0C26" w:rsidRPr="0031735A" w14:paraId="099F70B8" w14:textId="77777777" w:rsidTr="006830FB">
        <w:tc>
          <w:tcPr>
            <w:tcW w:w="9628" w:type="dxa"/>
          </w:tcPr>
          <w:p w14:paraId="4E901C6D" w14:textId="58149812" w:rsidR="006830FB" w:rsidRPr="00D27F29" w:rsidRDefault="00D27F29" w:rsidP="00AD0C26">
            <w:pPr>
              <w:spacing w:line="360" w:lineRule="auto"/>
              <w:ind w:left="142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27F2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826F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задача бинарной классификации.</w:t>
            </w:r>
          </w:p>
        </w:tc>
      </w:tr>
      <w:tr w:rsidR="006830FB" w:rsidRPr="0031735A" w14:paraId="492280C2" w14:textId="77777777" w:rsidTr="006830FB">
        <w:tc>
          <w:tcPr>
            <w:tcW w:w="9628" w:type="dxa"/>
          </w:tcPr>
          <w:p w14:paraId="44B404A1" w14:textId="0A9A1280" w:rsidR="006830FB" w:rsidRPr="0031735A" w:rsidRDefault="004D2F99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F826FB" w:rsidRPr="00D27F29">
              <w:rPr>
                <w:rFonts w:ascii="Times New Roman" w:hAnsi="Times New Roman" w:cs="Times New Roman"/>
                <w:sz w:val="26"/>
                <w:szCs w:val="26"/>
              </w:rPr>
              <w:t xml:space="preserve">Исследование задачи </w:t>
            </w:r>
            <w:proofErr w:type="spellStart"/>
            <w:r w:rsidR="00F826FB" w:rsidRPr="00D27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proofErr w:type="spellEnd"/>
            <w:r w:rsidR="00F826FB" w:rsidRPr="00D27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826FB" w:rsidRPr="00D27F29"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  <w:r w:rsidR="00F826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830FB" w:rsidRPr="0031735A" w14:paraId="19A6F1EF" w14:textId="77777777" w:rsidTr="006830FB">
        <w:tc>
          <w:tcPr>
            <w:tcW w:w="9628" w:type="dxa"/>
          </w:tcPr>
          <w:p w14:paraId="4BB27E5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2E3220C" w14:textId="77777777" w:rsidTr="006830FB">
        <w:tc>
          <w:tcPr>
            <w:tcW w:w="9628" w:type="dxa"/>
          </w:tcPr>
          <w:p w14:paraId="349C151F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168B472" w14:textId="77777777" w:rsidTr="006830FB">
        <w:tc>
          <w:tcPr>
            <w:tcW w:w="9628" w:type="dxa"/>
          </w:tcPr>
          <w:p w14:paraId="3E9E13C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A41D984" w14:textId="77777777" w:rsidTr="006830FB">
        <w:tc>
          <w:tcPr>
            <w:tcW w:w="9628" w:type="dxa"/>
          </w:tcPr>
          <w:p w14:paraId="38DF5161" w14:textId="77777777" w:rsidR="006830FB" w:rsidRPr="0031735A" w:rsidRDefault="006830FB" w:rsidP="006830FB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415B35F6" w:rsidR="006830FB" w:rsidRPr="00BD0662" w:rsidRDefault="00BD0662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>1 –сентября – получение задания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78F7D05E" w:rsidR="00BD0662" w:rsidRPr="00BD0662" w:rsidRDefault="00BD0662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сентября – 1 октября – 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>изучение теоретического материала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1D0722CE" w:rsidR="00BD0662" w:rsidRPr="00881C81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 октября – 21 ноября – формулирование математической постановки задачи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25B6332E" w:rsidR="00BD0662" w:rsidRPr="00881C81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>22 ноября – 6 декабря – определение и исследование методов решения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7934B411" w:rsidR="00881C81" w:rsidRPr="00881C81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>6 декабря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Платонов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 xml:space="preserve">______   /______________________/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   </w:t>
      </w:r>
      <w:r w:rsidR="00AD0C26" w:rsidRPr="0031735A">
        <w:rPr>
          <w:color w:val="000000"/>
          <w:spacing w:val="0"/>
          <w:sz w:val="18"/>
          <w:szCs w:val="18"/>
        </w:rPr>
        <w:t>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6996603A" w:rsidR="005569E2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8B3305" w14:textId="77777777" w:rsidR="005569E2" w:rsidRPr="005E6E16" w:rsidRDefault="005569E2" w:rsidP="005569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3"/>
      <w:bookmarkStart w:id="1" w:name="_Toc91148880"/>
      <w:bookmarkStart w:id="2" w:name="_Toc91149116"/>
      <w:bookmarkStart w:id="3" w:name="_Toc91170842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0"/>
      <w:bookmarkEnd w:id="1"/>
      <w:bookmarkEnd w:id="2"/>
      <w:bookmarkEnd w:id="3"/>
    </w:p>
    <w:p w14:paraId="2530E996" w14:textId="77777777" w:rsidR="005569E2" w:rsidRPr="005E6E16" w:rsidRDefault="005569E2" w:rsidP="005569E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1148684"/>
      <w:bookmarkStart w:id="5" w:name="_Toc91148881"/>
      <w:bookmarkStart w:id="6" w:name="_Toc91149117"/>
      <w:bookmarkStart w:id="7" w:name="_Toc91170843"/>
      <w:r w:rsidRPr="005E6E16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4"/>
      <w:bookmarkEnd w:id="5"/>
      <w:bookmarkEnd w:id="6"/>
      <w:bookmarkEnd w:id="7"/>
    </w:p>
    <w:p w14:paraId="607DDDC2" w14:textId="77777777" w:rsidR="005569E2" w:rsidRDefault="005569E2" w:rsidP="005569E2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>Как было описано выше, у продуктовых или рет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л компаний появилась потребность в прогнозировании оттока покупателей для применения мер предотвращения. 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 Тогда главной целью коммуникации определим сохранение внимания и наибольшую пользу такая коммуникация принесет с потенциально ушедшим пользователем. Формализуя, задача будет классификации выглядеть следующим образом. Дана выборка пользователей с одинаковым набором признаков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пользователей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 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случайного 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</w:t>
      </w:r>
      <w:r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представляющая 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к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57B13324" w14:textId="77777777" w:rsidR="005569E2" w:rsidRDefault="005569E2" w:rsidP="005569E2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3D9D9" w14:textId="77777777" w:rsidR="005569E2" w:rsidRDefault="005569E2" w:rsidP="005569E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1148685"/>
      <w:bookmarkStart w:id="9" w:name="_Toc91148882"/>
      <w:bookmarkStart w:id="10" w:name="_Toc91149118"/>
      <w:bookmarkStart w:id="11" w:name="_Toc91170844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547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8"/>
      <w:bookmarkEnd w:id="9"/>
      <w:bookmarkEnd w:id="10"/>
      <w:bookmarkEnd w:id="11"/>
    </w:p>
    <w:p w14:paraId="62C937A4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 </w:t>
      </w:r>
    </w:p>
    <w:p w14:paraId="5C68784D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2EDC0721" w14:textId="77777777" w:rsidR="005569E2" w:rsidRPr="00E54774" w:rsidRDefault="0031164C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5569E2" w:rsidRPr="00E5477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4A0A38B5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052E48AE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5BA6F547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1C9C3B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proofErr w:type="spellStart"/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имеет следующее определение:</w:t>
      </w:r>
    </w:p>
    <w:p w14:paraId="77A24B70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2834F6E2" w14:textId="77777777" w:rsidR="005569E2" w:rsidRPr="00955ACB" w:rsidRDefault="005569E2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12F004DC" w14:textId="77777777" w:rsidR="005569E2" w:rsidRPr="00955ACB" w:rsidRDefault="0031164C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F72DB6" w14:textId="77777777" w:rsidR="005569E2" w:rsidRPr="00955ACB" w:rsidRDefault="0031164C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12" w:name="_Toc91089843"/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5569E2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5569E2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proofErr w:type="spellEnd"/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51A16506" w14:textId="77777777" w:rsidR="005569E2" w:rsidRPr="00955ACB" w:rsidRDefault="0031164C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5569E2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коммуникации не было,</w:t>
      </w:r>
    </w:p>
    <w:p w14:paraId="37AD8314" w14:textId="77777777" w:rsidR="005569E2" w:rsidRPr="00955ACB" w:rsidRDefault="0031164C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совершил целевое действие,</w:t>
      </w:r>
    </w:p>
    <w:p w14:paraId="168A5F53" w14:textId="77777777" w:rsidR="005569E2" w:rsidRPr="00955ACB" w:rsidRDefault="0031164C" w:rsidP="005569E2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569E2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не совершил целевое действие (произошел отток)</w:t>
      </w:r>
    </w:p>
    <w:p w14:paraId="5577AA73" w14:textId="77777777" w:rsidR="005569E2" w:rsidRPr="000B56E7" w:rsidRDefault="005569E2" w:rsidP="005569E2">
      <w:pPr>
        <w:rPr>
          <w:rFonts w:ascii="Times New Roman" w:eastAsiaTheme="minorEastAsia" w:hAnsi="Times New Roman" w:cs="Times New Roman"/>
        </w:rPr>
      </w:pPr>
    </w:p>
    <w:p w14:paraId="6AD2D990" w14:textId="77777777" w:rsidR="005569E2" w:rsidRPr="005E6E16" w:rsidRDefault="005569E2" w:rsidP="005569E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1148686"/>
      <w:bookmarkStart w:id="14" w:name="_Toc91148883"/>
      <w:bookmarkStart w:id="15" w:name="_Toc91149119"/>
      <w:bookmarkStart w:id="16" w:name="_Toc91170845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области исследования</w:t>
      </w:r>
      <w:bookmarkEnd w:id="12"/>
      <w:bookmarkEnd w:id="13"/>
      <w:bookmarkEnd w:id="14"/>
      <w:bookmarkEnd w:id="15"/>
      <w:bookmarkEnd w:id="16"/>
    </w:p>
    <w:p w14:paraId="35F156B5" w14:textId="77777777" w:rsidR="005569E2" w:rsidRDefault="005569E2" w:rsidP="005569E2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подхода к решению зависят 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необходимость в наличии разметки данных, методы оценки качества и многие другие факторы.</w:t>
      </w:r>
    </w:p>
    <w:p w14:paraId="06983F17" w14:textId="77777777" w:rsidR="005569E2" w:rsidRPr="005650E0" w:rsidRDefault="005569E2" w:rsidP="005569E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1170846"/>
      <w:r w:rsidRPr="005650E0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 оттока</w:t>
      </w:r>
      <w:bookmarkEnd w:id="17"/>
    </w:p>
    <w:p w14:paraId="19B906F6" w14:textId="77777777" w:rsidR="005569E2" w:rsidRPr="001052A3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Решение данной задачи возможно как аналитически, с помощью анализа исторических данных, так и с помощью машинного обучения.</w:t>
      </w:r>
    </w:p>
    <w:p w14:paraId="6A4CC848" w14:textId="77777777" w:rsidR="005569E2" w:rsidRPr="001052A3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Одно из аналитических решений предполагает анализ «выживаемости». Находится период с момента последней покупки до </w:t>
      </w:r>
      <w:r w:rsidRPr="001052A3">
        <w:rPr>
          <w:rFonts w:ascii="Times New Roman" w:hAnsi="Times New Roman" w:cs="Times New Roman"/>
          <w:sz w:val="28"/>
          <w:szCs w:val="28"/>
        </w:rPr>
        <w:lastRenderedPageBreak/>
        <w:t xml:space="preserve">настоящего времени </w:t>
      </w:r>
      <w:r>
        <w:rPr>
          <w:rFonts w:ascii="Times New Roman" w:hAnsi="Times New Roman" w:cs="Times New Roman"/>
          <w:sz w:val="28"/>
          <w:szCs w:val="28"/>
        </w:rPr>
        <w:t>всей пользовательской базы</w:t>
      </w:r>
      <w:r w:rsidRPr="001052A3">
        <w:rPr>
          <w:rFonts w:ascii="Times New Roman" w:hAnsi="Times New Roman" w:cs="Times New Roman"/>
          <w:sz w:val="28"/>
          <w:szCs w:val="28"/>
        </w:rPr>
        <w:t>. Для каждой сферы продаж распределение будет отличаться.</w:t>
      </w:r>
    </w:p>
    <w:p w14:paraId="1EAC65D9" w14:textId="77777777" w:rsidR="005569E2" w:rsidRDefault="005569E2" w:rsidP="005569E2">
      <w:pPr>
        <w:keepNext/>
        <w:jc w:val="center"/>
      </w:pPr>
      <w:r>
        <w:rPr>
          <w:noProof/>
        </w:rPr>
        <w:drawing>
          <wp:inline distT="0" distB="0" distL="0" distR="0" wp14:anchorId="28986E52" wp14:editId="7ACD0252">
            <wp:extent cx="4879219" cy="2507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74" cy="25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FAB1" w14:textId="79F70F43" w:rsidR="005569E2" w:rsidRDefault="005569E2" w:rsidP="005569E2">
      <w:pPr>
        <w:pStyle w:val="af"/>
        <w:jc w:val="center"/>
        <w:rPr>
          <w:color w:val="auto"/>
        </w:rPr>
      </w:pPr>
      <w:r w:rsidRPr="009A27E3">
        <w:rPr>
          <w:color w:val="auto"/>
        </w:rPr>
        <w:t xml:space="preserve">Рисунок </w:t>
      </w:r>
      <w:r w:rsidRPr="009A27E3">
        <w:rPr>
          <w:color w:val="auto"/>
        </w:rPr>
        <w:fldChar w:fldCharType="begin"/>
      </w:r>
      <w:r w:rsidRPr="009A27E3">
        <w:rPr>
          <w:color w:val="auto"/>
        </w:rPr>
        <w:instrText xml:space="preserve"> SEQ Рисунок \* ARABIC </w:instrText>
      </w:r>
      <w:r w:rsidRPr="009A27E3">
        <w:rPr>
          <w:color w:val="auto"/>
        </w:rPr>
        <w:fldChar w:fldCharType="separate"/>
      </w:r>
      <w:r w:rsidR="00EA613A">
        <w:rPr>
          <w:noProof/>
          <w:color w:val="auto"/>
        </w:rPr>
        <w:t>1</w:t>
      </w:r>
      <w:r w:rsidRPr="009A27E3">
        <w:rPr>
          <w:color w:val="auto"/>
        </w:rPr>
        <w:fldChar w:fldCharType="end"/>
      </w:r>
      <w:r w:rsidRPr="00F2268C">
        <w:rPr>
          <w:color w:val="auto"/>
        </w:rPr>
        <w:t xml:space="preserve">. </w:t>
      </w:r>
      <w:r w:rsidRPr="009A27E3">
        <w:rPr>
          <w:color w:val="auto"/>
        </w:rPr>
        <w:t>Моделирование потребительского поведения.</w:t>
      </w:r>
    </w:p>
    <w:p w14:paraId="6A5D2F5D" w14:textId="77777777" w:rsidR="005569E2" w:rsidRPr="00F2268C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На рисунке 1 отображена гистограмма зависимости количества покупателей от количества прошедших дней с момента последней покупки. По рисунку 1 можно сказать, что если пользователь не закупался в течении 12 дней, то скорее всего, мы его потеряли</w:t>
      </w:r>
      <w:r>
        <w:rPr>
          <w:rFonts w:ascii="Times New Roman" w:hAnsi="Times New Roman" w:cs="Times New Roman"/>
          <w:sz w:val="28"/>
          <w:szCs w:val="28"/>
        </w:rPr>
        <w:t xml:space="preserve">, так как данное количество дней соответствует перцентилю в 90%. </w:t>
      </w:r>
    </w:p>
    <w:p w14:paraId="13EF058A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Вариантом сложнее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AA129B">
        <w:rPr>
          <w:rFonts w:ascii="Times New Roman" w:hAnsi="Times New Roman" w:cs="Times New Roman"/>
          <w:sz w:val="28"/>
          <w:szCs w:val="28"/>
        </w:rPr>
        <w:t>[1]</w:t>
      </w:r>
      <w:r w:rsidRPr="00816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сегментация покупателей на основе частоты и давности покупки. </w:t>
      </w:r>
      <w:r w:rsidRPr="00105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моделирования такой сегментации на рисунке 2.</w:t>
      </w:r>
    </w:p>
    <w:p w14:paraId="53B4312F" w14:textId="77777777" w:rsidR="005569E2" w:rsidRDefault="005569E2" w:rsidP="005569E2">
      <w:pPr>
        <w:keepNext/>
        <w:ind w:right="566"/>
        <w:jc w:val="center"/>
      </w:pPr>
      <w:r>
        <w:rPr>
          <w:noProof/>
        </w:rPr>
        <w:drawing>
          <wp:inline distT="0" distB="0" distL="0" distR="0" wp14:anchorId="25DF0F62" wp14:editId="795DE55C">
            <wp:extent cx="4080097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17" cy="21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BECD" w14:textId="2C6F8708" w:rsidR="005569E2" w:rsidRPr="000C7397" w:rsidRDefault="005569E2" w:rsidP="005569E2">
      <w:pPr>
        <w:pStyle w:val="af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7397">
        <w:rPr>
          <w:color w:val="auto"/>
        </w:rPr>
        <w:t xml:space="preserve">Рисунок </w:t>
      </w:r>
      <w:r w:rsidRPr="000C7397">
        <w:rPr>
          <w:color w:val="auto"/>
        </w:rPr>
        <w:fldChar w:fldCharType="begin"/>
      </w:r>
      <w:r w:rsidRPr="000C7397">
        <w:rPr>
          <w:color w:val="auto"/>
        </w:rPr>
        <w:instrText xml:space="preserve"> SEQ Рисунок \* ARABIC </w:instrText>
      </w:r>
      <w:r w:rsidRPr="000C7397">
        <w:rPr>
          <w:color w:val="auto"/>
        </w:rPr>
        <w:fldChar w:fldCharType="separate"/>
      </w:r>
      <w:r w:rsidR="00EA613A">
        <w:rPr>
          <w:noProof/>
          <w:color w:val="auto"/>
        </w:rPr>
        <w:t>2</w:t>
      </w:r>
      <w:r w:rsidRPr="000C7397">
        <w:rPr>
          <w:color w:val="auto"/>
        </w:rPr>
        <w:fldChar w:fldCharType="end"/>
      </w:r>
      <w:r w:rsidRPr="000C7397">
        <w:rPr>
          <w:color w:val="auto"/>
        </w:rPr>
        <w:t xml:space="preserve">. </w:t>
      </w:r>
      <w:r w:rsidRPr="000C7397">
        <w:rPr>
          <w:color w:val="auto"/>
          <w:lang w:val="en-US"/>
        </w:rPr>
        <w:t>RF</w:t>
      </w:r>
      <w:r w:rsidRPr="000C7397">
        <w:rPr>
          <w:color w:val="auto"/>
        </w:rPr>
        <w:t xml:space="preserve"> сегментация.</w:t>
      </w:r>
    </w:p>
    <w:p w14:paraId="36D7997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покупателей в ручную разобьем на пять сегментов на основе нашей экспертной оценки. На основе рисунка 1 было предположение, что если человек не совершил покупку в течении 12 дней, то скорее всего, он для нас потерян. Тогда можно сказать, что сегмент точек, отмеченных серым</w:t>
      </w:r>
      <w:r w:rsidRPr="00D466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 оттоком покупателей, так как это </w:t>
      </w:r>
      <w:r>
        <w:rPr>
          <w:rFonts w:ascii="Times New Roman" w:hAnsi="Times New Roman" w:cs="Times New Roman"/>
          <w:sz w:val="28"/>
          <w:szCs w:val="28"/>
        </w:rPr>
        <w:lastRenderedPageBreak/>
        <w:t>множество давно не совершало покупки и в общей сложности совершило их малое количество.</w:t>
      </w:r>
    </w:p>
    <w:p w14:paraId="082624CC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подходы можно использовать как с размеченными данными, так и с не размеченными. </w:t>
      </w:r>
    </w:p>
    <w:p w14:paraId="3A5E680C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вариантом решения задачи прогноза оттока клиентов является машинное обучение. Данного рода решений существует огромное количество, начиная </w:t>
      </w:r>
      <w:r w:rsidRPr="00A2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классической логистической регрессией</w:t>
      </w:r>
      <w:r w:rsidRPr="00BD338B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и заканчивая нейронными сетями</w:t>
      </w:r>
      <w:r w:rsidRPr="00BD338B">
        <w:rPr>
          <w:rFonts w:ascii="Times New Roman" w:hAnsi="Times New Roman" w:cs="Times New Roman"/>
          <w:sz w:val="28"/>
          <w:szCs w:val="28"/>
        </w:rPr>
        <w:t>[2][3]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683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стандартных методов решения задачи бинарной классификации</w:t>
      </w:r>
      <w:r w:rsidRPr="004A4EE8">
        <w:rPr>
          <w:rFonts w:ascii="Times New Roman" w:hAnsi="Times New Roman" w:cs="Times New Roman"/>
          <w:sz w:val="28"/>
          <w:szCs w:val="28"/>
        </w:rPr>
        <w:t>[4</w:t>
      </w:r>
      <w:r w:rsidRPr="003C01E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отразим в таблице 1.</w:t>
      </w:r>
    </w:p>
    <w:tbl>
      <w:tblPr>
        <w:tblStyle w:val="a8"/>
        <w:tblW w:w="8303" w:type="dxa"/>
        <w:tblLook w:val="04A0" w:firstRow="1" w:lastRow="0" w:firstColumn="1" w:lastColumn="0" w:noHBand="0" w:noVBand="1"/>
      </w:tblPr>
      <w:tblGrid>
        <w:gridCol w:w="2986"/>
        <w:gridCol w:w="3321"/>
        <w:gridCol w:w="3321"/>
      </w:tblGrid>
      <w:tr w:rsidR="005569E2" w14:paraId="3F8B7DD1" w14:textId="77777777" w:rsidTr="007619FB">
        <w:trPr>
          <w:trHeight w:val="358"/>
        </w:trPr>
        <w:tc>
          <w:tcPr>
            <w:tcW w:w="2575" w:type="dxa"/>
          </w:tcPr>
          <w:p w14:paraId="3A0C768C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классификации</w:t>
            </w:r>
          </w:p>
        </w:tc>
        <w:tc>
          <w:tcPr>
            <w:tcW w:w="2864" w:type="dxa"/>
          </w:tcPr>
          <w:p w14:paraId="0B2CA2AB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классифицированных объектов</w:t>
            </w:r>
          </w:p>
        </w:tc>
        <w:tc>
          <w:tcPr>
            <w:tcW w:w="2864" w:type="dxa"/>
          </w:tcPr>
          <w:p w14:paraId="4A692A60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 классифицированных объектов</w:t>
            </w:r>
          </w:p>
        </w:tc>
      </w:tr>
      <w:tr w:rsidR="005569E2" w14:paraId="2C084AAC" w14:textId="77777777" w:rsidTr="007619FB">
        <w:trPr>
          <w:trHeight w:val="371"/>
        </w:trPr>
        <w:tc>
          <w:tcPr>
            <w:tcW w:w="2575" w:type="dxa"/>
          </w:tcPr>
          <w:p w14:paraId="656685B4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лес</w:t>
            </w:r>
          </w:p>
        </w:tc>
        <w:tc>
          <w:tcPr>
            <w:tcW w:w="2864" w:type="dxa"/>
          </w:tcPr>
          <w:p w14:paraId="29242EDF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2864" w:type="dxa"/>
          </w:tcPr>
          <w:p w14:paraId="6C26EABD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31%</w:t>
            </w:r>
          </w:p>
        </w:tc>
      </w:tr>
      <w:tr w:rsidR="005569E2" w14:paraId="2D406825" w14:textId="77777777" w:rsidTr="007619FB">
        <w:trPr>
          <w:trHeight w:val="358"/>
        </w:trPr>
        <w:tc>
          <w:tcPr>
            <w:tcW w:w="2575" w:type="dxa"/>
          </w:tcPr>
          <w:p w14:paraId="5525859F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Градиентный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бустинг</w:t>
            </w:r>
            <w:proofErr w:type="spellEnd"/>
          </w:p>
        </w:tc>
        <w:tc>
          <w:tcPr>
            <w:tcW w:w="2864" w:type="dxa"/>
          </w:tcPr>
          <w:p w14:paraId="1B83F623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73.3%</w:t>
            </w:r>
          </w:p>
        </w:tc>
        <w:tc>
          <w:tcPr>
            <w:tcW w:w="2864" w:type="dxa"/>
          </w:tcPr>
          <w:p w14:paraId="30865A3B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26.7%</w:t>
            </w:r>
          </w:p>
        </w:tc>
      </w:tr>
      <w:tr w:rsidR="005569E2" w14:paraId="446D33D5" w14:textId="77777777" w:rsidTr="007619FB">
        <w:trPr>
          <w:trHeight w:val="371"/>
        </w:trPr>
        <w:tc>
          <w:tcPr>
            <w:tcW w:w="2575" w:type="dxa"/>
          </w:tcPr>
          <w:p w14:paraId="1AE81DB3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 Байесовский классификатор</w:t>
            </w:r>
          </w:p>
        </w:tc>
        <w:tc>
          <w:tcPr>
            <w:tcW w:w="2864" w:type="dxa"/>
          </w:tcPr>
          <w:p w14:paraId="55C80FBA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864" w:type="dxa"/>
          </w:tcPr>
          <w:p w14:paraId="77103925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5569E2" w14:paraId="64389C4E" w14:textId="77777777" w:rsidTr="007619FB">
        <w:trPr>
          <w:trHeight w:val="358"/>
        </w:trPr>
        <w:tc>
          <w:tcPr>
            <w:tcW w:w="2575" w:type="dxa"/>
          </w:tcPr>
          <w:p w14:paraId="2C6A41BB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Дискриминантный анализ </w:t>
            </w:r>
          </w:p>
        </w:tc>
        <w:tc>
          <w:tcPr>
            <w:tcW w:w="2864" w:type="dxa"/>
          </w:tcPr>
          <w:p w14:paraId="03686420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75.7%</w:t>
            </w:r>
          </w:p>
        </w:tc>
        <w:tc>
          <w:tcPr>
            <w:tcW w:w="2864" w:type="dxa"/>
          </w:tcPr>
          <w:p w14:paraId="56D5D426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24.3%</w:t>
            </w:r>
          </w:p>
        </w:tc>
      </w:tr>
      <w:tr w:rsidR="005569E2" w14:paraId="53A0E495" w14:textId="77777777" w:rsidTr="007619FB">
        <w:trPr>
          <w:trHeight w:val="371"/>
        </w:trPr>
        <w:tc>
          <w:tcPr>
            <w:tcW w:w="2575" w:type="dxa"/>
          </w:tcPr>
          <w:p w14:paraId="6AD148C1" w14:textId="77777777" w:rsidR="005569E2" w:rsidRDefault="005569E2" w:rsidP="007619F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2864" w:type="dxa"/>
          </w:tcPr>
          <w:p w14:paraId="79E10DF2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  <w:tc>
          <w:tcPr>
            <w:tcW w:w="2864" w:type="dxa"/>
          </w:tcPr>
          <w:p w14:paraId="49E0E43D" w14:textId="77777777" w:rsidR="005569E2" w:rsidRDefault="005569E2" w:rsidP="007619FB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26%</w:t>
            </w:r>
          </w:p>
        </w:tc>
      </w:tr>
    </w:tbl>
    <w:p w14:paraId="5E6DFB99" w14:textId="77777777" w:rsidR="005569E2" w:rsidRDefault="005569E2" w:rsidP="005569E2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C5A03C2" w14:textId="77777777" w:rsidR="005569E2" w:rsidRPr="003C01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стоит взять во внимание, что в зависимости от задачи, точность классификации может варьироваться для одних и тех же методов. Из чего сделаем вывод, что придется исследовать некоторые модели для нашей задачи самим.</w:t>
      </w:r>
    </w:p>
    <w:p w14:paraId="644F07E2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E643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72FCD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1B08D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EEC57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D7449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2F49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DA65B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3F408" w14:textId="0DCD4D90" w:rsidR="005569E2" w:rsidRPr="00B64909" w:rsidRDefault="00F87DFA" w:rsidP="00F87DFA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490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Задача </w:t>
      </w:r>
      <w:proofErr w:type="spellStart"/>
      <w:r w:rsidRPr="00B64909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A42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64909"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</w:p>
    <w:p w14:paraId="54F33EC7" w14:textId="77777777" w:rsidR="000A3FF6" w:rsidRDefault="000A3FF6" w:rsidP="000A3FF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решением самой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0A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 следует описать предшествующие шаги, так как при расчете данной величины</w:t>
      </w:r>
    </w:p>
    <w:p w14:paraId="4FACC354" w14:textId="77777777" w:rsidR="000A3FF6" w:rsidRDefault="000A3FF6" w:rsidP="000A3FF6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уже должны работать с выборками, где была коммуникация и где ее не было.</w:t>
      </w:r>
    </w:p>
    <w:p w14:paraId="5FFC611B" w14:textId="77777777" w:rsidR="000A3FF6" w:rsidRDefault="000A3FF6" w:rsidP="000A3FF6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Опишем шаги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2295B02" w14:textId="106E80F4" w:rsidR="000A3FF6" w:rsidRDefault="000A3FF6" w:rsidP="000A3FF6">
      <w:pPr>
        <w:pStyle w:val="a6"/>
        <w:numPr>
          <w:ilvl w:val="0"/>
          <w:numId w:val="19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Формируется клиентская база с разделением на две части – контрольная и экспериментальная.</w:t>
      </w:r>
    </w:p>
    <w:p w14:paraId="7A55CFA7" w14:textId="4BF65DD2" w:rsidR="000A3FF6" w:rsidRDefault="000A3FF6" w:rsidP="000A3FF6">
      <w:pPr>
        <w:pStyle w:val="a6"/>
        <w:numPr>
          <w:ilvl w:val="0"/>
          <w:numId w:val="19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Проводится коммуникация.</w:t>
      </w:r>
    </w:p>
    <w:p w14:paraId="457A1A4E" w14:textId="24BE2CE2" w:rsidR="000A3FF6" w:rsidRDefault="000A3FF6" w:rsidP="000A3FF6">
      <w:pPr>
        <w:pStyle w:val="a6"/>
        <w:numPr>
          <w:ilvl w:val="0"/>
          <w:numId w:val="19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Строим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модель.</w:t>
      </w:r>
    </w:p>
    <w:p w14:paraId="3317D5BC" w14:textId="346F4CC3" w:rsidR="000A3FF6" w:rsidRDefault="000A3FF6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первые два шага напоминают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0A3FF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тестирование и имеют понятную природу, то третий шаг разберем подробнее дальше.</w:t>
      </w:r>
    </w:p>
    <w:p w14:paraId="2CE0A8E9" w14:textId="297E264E" w:rsidR="000A3FF6" w:rsidRDefault="000A3FF6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несколько основных методов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0A3F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моделирования</w:t>
      </w:r>
      <w:r w:rsidRPr="000A3F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9039C1" w14:textId="1AC0B06D" w:rsidR="000A3FF6" w:rsidRDefault="000A3FF6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с 1 моделью.</w:t>
      </w:r>
    </w:p>
    <w:p w14:paraId="6D3D0AFB" w14:textId="4678BCFA" w:rsidR="000A3FF6" w:rsidRDefault="000A3FF6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с 2 моделями.</w:t>
      </w:r>
    </w:p>
    <w:p w14:paraId="20F694DE" w14:textId="1B7119F9" w:rsidR="000A3FF6" w:rsidRDefault="000A3FF6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Трансформация целевой переменной.</w:t>
      </w:r>
    </w:p>
    <w:p w14:paraId="5CFE12F0" w14:textId="4388FD04" w:rsidR="000A3FF6" w:rsidRDefault="00825370" w:rsidP="000A3FF6">
      <w:pPr>
        <w:pStyle w:val="a6"/>
        <w:numPr>
          <w:ilvl w:val="0"/>
          <w:numId w:val="20"/>
        </w:num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Решающие деревья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8253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критерием разбиения.</w:t>
      </w:r>
    </w:p>
    <w:p w14:paraId="795F5FE3" w14:textId="02A2BAC9" w:rsidR="00825370" w:rsidRDefault="00825370" w:rsidP="0027094F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Начнем с первого метода. Данный вариант решения использует переменную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8253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 признак. Тогда обучающий набор данных имеет вид, приведенных в таблице 1.</w:t>
      </w:r>
    </w:p>
    <w:p w14:paraId="4393E343" w14:textId="15F59F1C" w:rsidR="0064508E" w:rsidRPr="0064508E" w:rsidRDefault="0064508E" w:rsidP="0064508E">
      <w:pPr>
        <w:pStyle w:val="af"/>
        <w:keepNext/>
        <w:rPr>
          <w:color w:val="auto"/>
        </w:rPr>
      </w:pPr>
      <w:r w:rsidRPr="0064508E">
        <w:rPr>
          <w:color w:val="auto"/>
        </w:rPr>
        <w:t xml:space="preserve">Таблица </w:t>
      </w:r>
      <w:r w:rsidRPr="0064508E">
        <w:rPr>
          <w:color w:val="auto"/>
        </w:rPr>
        <w:fldChar w:fldCharType="begin"/>
      </w:r>
      <w:r w:rsidRPr="0064508E">
        <w:rPr>
          <w:color w:val="auto"/>
        </w:rPr>
        <w:instrText xml:space="preserve"> SEQ Таблица \* ARABIC </w:instrText>
      </w:r>
      <w:r w:rsidRPr="0064508E">
        <w:rPr>
          <w:color w:val="auto"/>
        </w:rPr>
        <w:fldChar w:fldCharType="separate"/>
      </w:r>
      <w:r w:rsidR="00EA613A">
        <w:rPr>
          <w:noProof/>
          <w:color w:val="auto"/>
        </w:rPr>
        <w:t>1</w:t>
      </w:r>
      <w:r w:rsidRPr="0064508E">
        <w:rPr>
          <w:color w:val="auto"/>
        </w:rPr>
        <w:fldChar w:fldCharType="end"/>
      </w:r>
      <w:r w:rsidRPr="004D2F99">
        <w:rPr>
          <w:color w:val="auto"/>
        </w:rPr>
        <w:t>.</w:t>
      </w:r>
      <w:r w:rsidRPr="0064508E">
        <w:rPr>
          <w:color w:val="auto"/>
        </w:rPr>
        <w:t>Пример обучающего набора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2"/>
        <w:gridCol w:w="1184"/>
        <w:gridCol w:w="1574"/>
        <w:gridCol w:w="1572"/>
        <w:gridCol w:w="3466"/>
      </w:tblGrid>
      <w:tr w:rsidR="00825370" w14:paraId="357DA014" w14:textId="77777777" w:rsidTr="0064508E">
        <w:tc>
          <w:tcPr>
            <w:tcW w:w="6162" w:type="dxa"/>
            <w:gridSpan w:val="4"/>
            <w:tcBorders>
              <w:bottom w:val="nil"/>
              <w:right w:val="single" w:sz="4" w:space="0" w:color="auto"/>
            </w:tcBorders>
          </w:tcPr>
          <w:p w14:paraId="7D499690" w14:textId="11A323EB" w:rsidR="00825370" w:rsidRPr="00825370" w:rsidRDefault="00825370" w:rsidP="00825370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Обучающие признаки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2149E" w14:textId="6158C5A4" w:rsidR="00825370" w:rsidRDefault="00825370" w:rsidP="00825370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Целевая переменная</w:t>
            </w:r>
          </w:p>
        </w:tc>
      </w:tr>
      <w:tr w:rsidR="00D55417" w14:paraId="5E3E183C" w14:textId="77777777" w:rsidTr="0064508E">
        <w:tc>
          <w:tcPr>
            <w:tcW w:w="1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2FF53" w14:textId="4E114BFF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9B9E7BF" w14:textId="45C61AB5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1BFC6700" w14:textId="089D656F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831F5" w14:textId="1949071A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15E5D" w14:textId="21A237A1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D55417" w14:paraId="7D4FCF40" w14:textId="77777777" w:rsidTr="0064508E">
        <w:trPr>
          <w:trHeight w:val="265"/>
        </w:trPr>
        <w:tc>
          <w:tcPr>
            <w:tcW w:w="18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498C8" w14:textId="0E623BD5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FD5E21B" w14:textId="71A93D60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B502183" w14:textId="6DCBB025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29A99" w14:textId="14AF59BB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1AABC" w14:textId="1D77C70D" w:rsidR="00825370" w:rsidRP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D55417" w14:paraId="5822C8D2" w14:textId="77777777" w:rsidTr="0064508E">
        <w:trPr>
          <w:trHeight w:val="755"/>
        </w:trPr>
        <w:tc>
          <w:tcPr>
            <w:tcW w:w="616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BC869" w14:textId="3B216F9B" w:rsidR="00D55417" w:rsidRDefault="00D55417" w:rsidP="00B7045D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8347F" w14:textId="6F2B20E9" w:rsidR="00D55417" w:rsidRPr="00D55417" w:rsidRDefault="00D55417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D55417" w14:paraId="1FD15A6F" w14:textId="77777777" w:rsidTr="0064508E"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0A0387" w14:textId="78922E18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63BFD" w14:textId="1654C22A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852F7" w14:textId="5074FA9E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Xmn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3C9E3" w14:textId="72A6E121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Wm</w:t>
            </w:r>
          </w:p>
        </w:tc>
        <w:tc>
          <w:tcPr>
            <w:tcW w:w="3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27B" w14:textId="32442100" w:rsidR="00825370" w:rsidRDefault="00825370" w:rsidP="00AB418E">
            <w:pPr>
              <w:spacing w:line="360" w:lineRule="auto"/>
              <w:ind w:right="56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Ym</w:t>
            </w:r>
            <w:proofErr w:type="spellEnd"/>
          </w:p>
        </w:tc>
      </w:tr>
    </w:tbl>
    <w:p w14:paraId="37E46E29" w14:textId="77777777" w:rsidR="00825370" w:rsidRPr="00825370" w:rsidRDefault="00825370" w:rsidP="00825370">
      <w:pPr>
        <w:spacing w:line="360" w:lineRule="auto"/>
        <w:ind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CCA10F" w14:textId="580C38D3" w:rsidR="000A3FF6" w:rsidRDefault="006528DC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помощью логистической регрессии или подобной модели классификации обучаем модель на данных и после обучения находим разность вероятностей на тестовой выборке, где в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528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задаем </w:t>
      </w:r>
      <w:r w:rsidR="000B1F0B">
        <w:rPr>
          <w:rFonts w:ascii="Times New Roman" w:eastAsiaTheme="minorEastAsia" w:hAnsi="Times New Roman" w:cs="Times New Roman"/>
          <w:sz w:val="28"/>
          <w:szCs w:val="28"/>
        </w:rPr>
        <w:t xml:space="preserve">везде единицы – будто бы была коммуникация, и на той же выборке обрабатываем данные, где в переменной </w:t>
      </w:r>
      <w:r w:rsidR="000B1F0B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0B1F0B" w:rsidRPr="000B1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F0B">
        <w:rPr>
          <w:rFonts w:ascii="Times New Roman" w:eastAsiaTheme="minorEastAsia" w:hAnsi="Times New Roman" w:cs="Times New Roman"/>
          <w:sz w:val="28"/>
          <w:szCs w:val="28"/>
        </w:rPr>
        <w:t>задаем нули – будто бы единицы не было. Тогда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F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Uplift </w:t>
      </w:r>
      <w:r w:rsidR="000B1F0B">
        <w:rPr>
          <w:rFonts w:ascii="Times New Roman" w:eastAsiaTheme="minorEastAsia" w:hAnsi="Times New Roman" w:cs="Times New Roman"/>
          <w:sz w:val="28"/>
          <w:szCs w:val="28"/>
        </w:rPr>
        <w:t>будет иметь вид</w:t>
      </w:r>
      <w:r w:rsidR="000B1F0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780821C" w14:textId="7AE393CE" w:rsidR="000B1F0B" w:rsidRPr="000B1F0B" w:rsidRDefault="000B1F0B" w:rsidP="000A3FF6">
      <w:pPr>
        <w:spacing w:line="360" w:lineRule="auto"/>
        <w:ind w:right="566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UpLift=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03EDEF96" w14:textId="77777777" w:rsidR="0027094F" w:rsidRDefault="0027094F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5C43A" w14:textId="04216E9A" w:rsidR="005569E2" w:rsidRDefault="0027094F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подход требует уже обучения двух моделей, одна модель для экспериментальной группы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</m:oMath>
      <w:r w:rsidRPr="002709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была коммуникация, вторая модель для контрольной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=0]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где коммуникации не было. После обучение моделей на тренировочных выборках</w:t>
      </w:r>
      <w:r w:rsidRPr="002709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совершается обработка тестовой выборки для каждой модели и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27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берется так же разность двух вероятностей</w:t>
      </w:r>
      <w:r w:rsidRPr="0027094F">
        <w:rPr>
          <w:rFonts w:ascii="Times New Roman" w:hAnsi="Times New Roman" w:cs="Times New Roman"/>
          <w:sz w:val="28"/>
          <w:szCs w:val="28"/>
        </w:rPr>
        <w:t>:</w:t>
      </w:r>
    </w:p>
    <w:p w14:paraId="411079DD" w14:textId="144CA40C" w:rsidR="009943B8" w:rsidRPr="00086CB5" w:rsidRDefault="0027094F" w:rsidP="00086CB5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UpLift= 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w:rPr>
              <w:rFonts w:ascii="Cambria Math" w:hAnsi="Cambria Math" w:cs="Times New Roman"/>
              <w:sz w:val="32"/>
              <w:szCs w:val="32"/>
            </w:rPr>
            <m:t>[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Y</m:t>
          </m:r>
          <m:r>
            <w:rPr>
              <w:rFonts w:ascii="Cambria Math" w:hAnsi="Cambria Math" w:cs="Times New Roman"/>
              <w:sz w:val="32"/>
              <w:szCs w:val="32"/>
            </w:rPr>
            <m:t>|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,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r>
            <w:rPr>
              <w:rFonts w:ascii="Cambria Math" w:hAnsi="Cambria Math" w:cs="Times New Roman"/>
              <w:sz w:val="32"/>
              <w:szCs w:val="32"/>
            </w:rPr>
            <m:t>=0]</m:t>
          </m:r>
        </m:oMath>
      </m:oMathPara>
    </w:p>
    <w:p w14:paraId="5B3E2B5C" w14:textId="77777777" w:rsidR="00086CB5" w:rsidRPr="00086CB5" w:rsidRDefault="00086CB5" w:rsidP="00086CB5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2184A79" w14:textId="13E2B66F" w:rsidR="009943B8" w:rsidRDefault="009943B8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Первые два метода имеют простоту реализации как позитивный фактор, но отрицательным фактором является то, что признак коммуникации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994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не целевой переменной, а лишь признаком.</w:t>
      </w:r>
    </w:p>
    <w:p w14:paraId="7B7D7033" w14:textId="74E64755" w:rsidR="009943B8" w:rsidRDefault="009943B8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Решает данную проблему трансформация целевой переменной следующим образом</w:t>
      </w:r>
      <w:r w:rsidRPr="009943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4F29E3" w14:textId="45910030" w:rsidR="00C34304" w:rsidRPr="00C34304" w:rsidRDefault="0031164C" w:rsidP="00C34304">
      <w:pPr>
        <w:ind w:right="566" w:firstLine="709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*(1-p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="00C34304" w:rsidRPr="00C34304">
        <w:rPr>
          <w:rFonts w:ascii="Times New Roman" w:eastAsiaTheme="minorEastAsia" w:hAnsi="Times New Roman" w:cs="Times New Roman"/>
          <w:sz w:val="32"/>
          <w:szCs w:val="32"/>
        </w:rPr>
        <w:t xml:space="preserve"> ,</w:t>
      </w:r>
    </w:p>
    <w:p w14:paraId="66C1195C" w14:textId="0527D406" w:rsidR="00C34304" w:rsidRDefault="00C34304" w:rsidP="00CF3446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34304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вероятность принадлежности к целевой группе. Причем, в практике это просто доля экспериментальной выборки, что обычно составляет половину, то есть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=0.5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FD927D" w14:textId="11E9BAFA" w:rsidR="00086CB5" w:rsidRDefault="00086CB5" w:rsidP="00C34304">
      <w:pPr>
        <w:ind w:right="566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EB6BC12" w14:textId="77777777" w:rsidR="00086CB5" w:rsidRDefault="00086CB5" w:rsidP="00C34304">
      <w:pPr>
        <w:ind w:right="566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AB7C2E7" w14:textId="3A3342E0" w:rsidR="00A15F71" w:rsidRDefault="00A15F71" w:rsidP="00673461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область значений новой целевой переменной и ее область определения имеет вид</w:t>
      </w:r>
      <w:r w:rsidRPr="00A15F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5D84CF" w14:textId="58DD36EA" w:rsidR="00A15F71" w:rsidRPr="00EA2270" w:rsidRDefault="0031164C" w:rsidP="00086CB5">
      <w:pPr>
        <w:ind w:right="566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p=0.5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908E64" w14:textId="0807B3D4" w:rsidR="00EA2270" w:rsidRPr="00EA2270" w:rsidRDefault="00EA2270" w:rsidP="009272CF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на тренировочной выборке обучается модель регрессии с среднеквадратичной функцией потерь, так как она обеспечивает связь между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EA22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новой целевой переменной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EA22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обучении, что доказано в </w:t>
      </w:r>
      <w:r w:rsidRPr="00EA2270">
        <w:rPr>
          <w:rFonts w:ascii="Times New Roman" w:eastAsiaTheme="minorEastAsia" w:hAnsi="Times New Roman" w:cs="Times New Roman"/>
          <w:sz w:val="28"/>
          <w:szCs w:val="28"/>
        </w:rPr>
        <w:t>[5]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</w:p>
    <w:p w14:paraId="0CDF0E86" w14:textId="77777777" w:rsidR="00AC3D3E" w:rsidRDefault="00C34304" w:rsidP="009272CF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3B27D5" w14:textId="5A3D5F3D" w:rsidR="00F352DB" w:rsidRPr="00F352DB" w:rsidRDefault="00AC3D3E" w:rsidP="009272CF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Последний метод решения основан на деревьях решений, в которых изменен критерий разделения на дочерние узлы. Критерий изменяется для максимизации разброса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AC3D3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в данной задаче требуется найти максимальную разность между контрольной и экспериментальной выборкой.</w:t>
      </w:r>
      <w:r w:rsidR="00F352DB">
        <w:rPr>
          <w:rFonts w:ascii="Times New Roman" w:eastAsiaTheme="minorEastAsia" w:hAnsi="Times New Roman" w:cs="Times New Roman"/>
          <w:sz w:val="28"/>
          <w:szCs w:val="28"/>
        </w:rPr>
        <w:t xml:space="preserve"> Тогда критерий разбиения будет иметь следующий вид на примере евклидового расстояния</w:t>
      </w:r>
      <w:r w:rsidR="00F352DB" w:rsidRPr="00F352D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4B85E9" w14:textId="576A55D4" w:rsidR="009943B8" w:rsidRDefault="0031164C" w:rsidP="00F352DB">
      <w:pPr>
        <w:ind w:right="566"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P,Q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F352DB" w:rsidRPr="00F352DB">
        <w:rPr>
          <w:sz w:val="32"/>
          <w:szCs w:val="32"/>
        </w:rPr>
        <w:t xml:space="preserve"> , </w:t>
      </w:r>
      <w:r w:rsidR="00F352DB" w:rsidRPr="00F352DB">
        <w:rPr>
          <w:rFonts w:ascii="Times New Roman" w:hAnsi="Times New Roman" w:cs="Times New Roman"/>
          <w:sz w:val="28"/>
          <w:szCs w:val="28"/>
        </w:rPr>
        <w:t>где</w:t>
      </w:r>
    </w:p>
    <w:p w14:paraId="42C51387" w14:textId="42702313" w:rsidR="00F352DB" w:rsidRDefault="00F352DB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</m:oMath>
      </m:oMathPara>
    </w:p>
    <w:p w14:paraId="5276459D" w14:textId="5665B228" w:rsidR="00F352DB" w:rsidRPr="009D310C" w:rsidRDefault="00F352DB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den>
          </m:f>
        </m:oMath>
      </m:oMathPara>
    </w:p>
    <w:p w14:paraId="167080A6" w14:textId="75042B28" w:rsidR="009D310C" w:rsidRDefault="009D310C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3BF888FB" w14:textId="7AF4FD02" w:rsidR="009D310C" w:rsidRPr="009D310C" w:rsidRDefault="009D310C" w:rsidP="005569E2">
      <w:pPr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Так как в нашей задаче стоит максимально эффективная коммуникация, то есть пользователи с прогнозируемым максимальным значением </w:t>
      </w:r>
      <w:proofErr w:type="spellStart"/>
      <w:r w:rsidRPr="009D310C">
        <w:rPr>
          <w:rFonts w:ascii="Times New Roman" w:eastAsiaTheme="minorEastAsia" w:hAnsi="Times New Roman" w:cs="Times New Roman"/>
          <w:sz w:val="28"/>
          <w:szCs w:val="28"/>
          <w:lang w:val="en-US"/>
        </w:rPr>
        <w:t>UpLift</w:t>
      </w:r>
      <w:proofErr w:type="spellEnd"/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, список прогнозов ранжируется по убыванию и выбираются первые </w:t>
      </w:r>
      <w:r w:rsidRPr="009D310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пользователей для коммуникации. Размер выборки </w:t>
      </w:r>
      <w:r w:rsidRPr="009D310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D310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исходя из бюджета, заложенного на коммуникацию</w:t>
      </w:r>
    </w:p>
    <w:p w14:paraId="7AD0595D" w14:textId="77777777" w:rsidR="00C34304" w:rsidRPr="00F352DB" w:rsidRDefault="00C34304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5BF82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0C149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F352D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024E7" w14:textId="77777777" w:rsidR="005569E2" w:rsidRPr="00F352DB" w:rsidRDefault="005569E2" w:rsidP="009E726C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77777777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18" w:name="_Toc91089845"/>
      <w:bookmarkStart w:id="19" w:name="_Toc91148688"/>
      <w:bookmarkStart w:id="20" w:name="_Toc91148885"/>
      <w:bookmarkStart w:id="21" w:name="_Toc91149121"/>
      <w:bookmarkStart w:id="22" w:name="_Toc91170848"/>
      <w:r w:rsidRPr="00EA42A3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8"/>
      <w:bookmarkEnd w:id="19"/>
      <w:bookmarkEnd w:id="20"/>
      <w:bookmarkEnd w:id="21"/>
      <w:bookmarkEnd w:id="22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341F4A1A" w14:textId="77777777" w:rsidR="00EA42A3" w:rsidRPr="00E93F6E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0" w:history="1"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F6A966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2. Глубокое обучение / Ян Гудфеллоу,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Иошуа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Бенджио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, Аарон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Курвилль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// ДМК Пресс, 2018г., второе цветное издание, исправленное</w:t>
          </w:r>
        </w:p>
        <w:p w14:paraId="271971F2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3. Глубокое обучение. / Николенко С.,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Кадурин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А., Архангельская Е. // СПб: Питер, 2018. — 480 с.: ил. — (Серия «Библиотека программиста»).</w:t>
          </w:r>
        </w:p>
        <w:p w14:paraId="16351A0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B249B58" w14:textId="5A75101A" w:rsidR="005569E2" w:rsidRPr="00EA2270" w:rsidRDefault="00EA2270" w:rsidP="00EA2270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 лекций анализа данных. Лекция 7</w:t>
      </w:r>
      <w:r w:rsidRPr="00EA22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EA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EA227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Платонов Е.Н. </w:t>
      </w:r>
      <w:r w:rsidRPr="00EA2270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68484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11"/>
      <w:footerReference w:type="first" r:id="rId12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813E" w14:textId="77777777" w:rsidR="0031164C" w:rsidRDefault="0031164C" w:rsidP="0031735A">
      <w:pPr>
        <w:spacing w:after="0" w:line="240" w:lineRule="auto"/>
      </w:pPr>
      <w:r>
        <w:separator/>
      </w:r>
    </w:p>
  </w:endnote>
  <w:endnote w:type="continuationSeparator" w:id="0">
    <w:p w14:paraId="6FFA47E5" w14:textId="77777777" w:rsidR="0031164C" w:rsidRDefault="0031164C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615E" w14:textId="77777777" w:rsidR="0031164C" w:rsidRDefault="0031164C" w:rsidP="0031735A">
      <w:pPr>
        <w:spacing w:after="0" w:line="240" w:lineRule="auto"/>
      </w:pPr>
      <w:r>
        <w:separator/>
      </w:r>
    </w:p>
  </w:footnote>
  <w:footnote w:type="continuationSeparator" w:id="0">
    <w:p w14:paraId="6A68784D" w14:textId="77777777" w:rsidR="0031164C" w:rsidRDefault="0031164C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8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7"/>
  </w:num>
  <w:num w:numId="4" w16cid:durableId="2055231179">
    <w:abstractNumId w:val="15"/>
  </w:num>
  <w:num w:numId="5" w16cid:durableId="694770651">
    <w:abstractNumId w:val="1"/>
  </w:num>
  <w:num w:numId="6" w16cid:durableId="155998218">
    <w:abstractNumId w:val="2"/>
  </w:num>
  <w:num w:numId="7" w16cid:durableId="112184799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9"/>
  </w:num>
  <w:num w:numId="9" w16cid:durableId="761953763">
    <w:abstractNumId w:val="5"/>
  </w:num>
  <w:num w:numId="10" w16cid:durableId="1379473900">
    <w:abstractNumId w:val="11"/>
  </w:num>
  <w:num w:numId="11" w16cid:durableId="652947389">
    <w:abstractNumId w:val="18"/>
  </w:num>
  <w:num w:numId="12" w16cid:durableId="350649518">
    <w:abstractNumId w:val="6"/>
  </w:num>
  <w:num w:numId="13" w16cid:durableId="645626224">
    <w:abstractNumId w:val="0"/>
  </w:num>
  <w:num w:numId="14" w16cid:durableId="192153388">
    <w:abstractNumId w:val="17"/>
  </w:num>
  <w:num w:numId="15" w16cid:durableId="1168902680">
    <w:abstractNumId w:val="4"/>
  </w:num>
  <w:num w:numId="16" w16cid:durableId="1040279863">
    <w:abstractNumId w:val="12"/>
  </w:num>
  <w:num w:numId="17" w16cid:durableId="766463711">
    <w:abstractNumId w:val="3"/>
  </w:num>
  <w:num w:numId="18" w16cid:durableId="765881430">
    <w:abstractNumId w:val="10"/>
  </w:num>
  <w:num w:numId="19" w16cid:durableId="656032142">
    <w:abstractNumId w:val="16"/>
  </w:num>
  <w:num w:numId="20" w16cid:durableId="654725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35031"/>
    <w:rsid w:val="00046266"/>
    <w:rsid w:val="000834B3"/>
    <w:rsid w:val="00086CB5"/>
    <w:rsid w:val="00094F23"/>
    <w:rsid w:val="000A3FF6"/>
    <w:rsid w:val="000B1F0B"/>
    <w:rsid w:val="000D6AC2"/>
    <w:rsid w:val="00102251"/>
    <w:rsid w:val="001501E5"/>
    <w:rsid w:val="00193AE9"/>
    <w:rsid w:val="001D5130"/>
    <w:rsid w:val="001E1A3C"/>
    <w:rsid w:val="00200473"/>
    <w:rsid w:val="00256612"/>
    <w:rsid w:val="00266C1F"/>
    <w:rsid w:val="00267A34"/>
    <w:rsid w:val="0027094F"/>
    <w:rsid w:val="002A492A"/>
    <w:rsid w:val="002B2C6D"/>
    <w:rsid w:val="002E779B"/>
    <w:rsid w:val="0031164C"/>
    <w:rsid w:val="0031735A"/>
    <w:rsid w:val="003309C6"/>
    <w:rsid w:val="003321F6"/>
    <w:rsid w:val="003727B3"/>
    <w:rsid w:val="00384442"/>
    <w:rsid w:val="003C229C"/>
    <w:rsid w:val="003D26FC"/>
    <w:rsid w:val="003E5C6B"/>
    <w:rsid w:val="003F5ADB"/>
    <w:rsid w:val="00422325"/>
    <w:rsid w:val="00443F0C"/>
    <w:rsid w:val="00445EA6"/>
    <w:rsid w:val="0045450E"/>
    <w:rsid w:val="0047380F"/>
    <w:rsid w:val="00477F35"/>
    <w:rsid w:val="004C521C"/>
    <w:rsid w:val="004D2F99"/>
    <w:rsid w:val="004D3B27"/>
    <w:rsid w:val="00520F1D"/>
    <w:rsid w:val="005541AD"/>
    <w:rsid w:val="005569E2"/>
    <w:rsid w:val="00585400"/>
    <w:rsid w:val="005C458C"/>
    <w:rsid w:val="005F5A93"/>
    <w:rsid w:val="00613B7C"/>
    <w:rsid w:val="00640007"/>
    <w:rsid w:val="0064508E"/>
    <w:rsid w:val="006528DC"/>
    <w:rsid w:val="00670BE2"/>
    <w:rsid w:val="00673461"/>
    <w:rsid w:val="006830FB"/>
    <w:rsid w:val="0069617D"/>
    <w:rsid w:val="006B2A92"/>
    <w:rsid w:val="006D083F"/>
    <w:rsid w:val="00706614"/>
    <w:rsid w:val="007201B3"/>
    <w:rsid w:val="007426FF"/>
    <w:rsid w:val="0074629F"/>
    <w:rsid w:val="00825370"/>
    <w:rsid w:val="00825EC2"/>
    <w:rsid w:val="00875129"/>
    <w:rsid w:val="008757CA"/>
    <w:rsid w:val="00881C81"/>
    <w:rsid w:val="00883E3E"/>
    <w:rsid w:val="008A2593"/>
    <w:rsid w:val="008B4747"/>
    <w:rsid w:val="008B5DCB"/>
    <w:rsid w:val="008F5A3C"/>
    <w:rsid w:val="009272CF"/>
    <w:rsid w:val="00966F0A"/>
    <w:rsid w:val="00973202"/>
    <w:rsid w:val="009943B8"/>
    <w:rsid w:val="009B0BD1"/>
    <w:rsid w:val="009D310C"/>
    <w:rsid w:val="009E726C"/>
    <w:rsid w:val="00A052F1"/>
    <w:rsid w:val="00A15F71"/>
    <w:rsid w:val="00A35BBD"/>
    <w:rsid w:val="00A75431"/>
    <w:rsid w:val="00AA0543"/>
    <w:rsid w:val="00AB418E"/>
    <w:rsid w:val="00AB68F3"/>
    <w:rsid w:val="00AC3D3E"/>
    <w:rsid w:val="00AD0C26"/>
    <w:rsid w:val="00AD77A5"/>
    <w:rsid w:val="00B46532"/>
    <w:rsid w:val="00B64909"/>
    <w:rsid w:val="00B7045D"/>
    <w:rsid w:val="00B907BA"/>
    <w:rsid w:val="00BA34B8"/>
    <w:rsid w:val="00BA422B"/>
    <w:rsid w:val="00BC5C32"/>
    <w:rsid w:val="00BD0662"/>
    <w:rsid w:val="00BE046A"/>
    <w:rsid w:val="00BE245B"/>
    <w:rsid w:val="00BE6029"/>
    <w:rsid w:val="00C34304"/>
    <w:rsid w:val="00C563F4"/>
    <w:rsid w:val="00C5706E"/>
    <w:rsid w:val="00C57EA3"/>
    <w:rsid w:val="00C96C19"/>
    <w:rsid w:val="00C975DA"/>
    <w:rsid w:val="00CD4D24"/>
    <w:rsid w:val="00CF1D43"/>
    <w:rsid w:val="00CF3446"/>
    <w:rsid w:val="00D04222"/>
    <w:rsid w:val="00D05D24"/>
    <w:rsid w:val="00D11155"/>
    <w:rsid w:val="00D27F29"/>
    <w:rsid w:val="00D55417"/>
    <w:rsid w:val="00D84147"/>
    <w:rsid w:val="00D87138"/>
    <w:rsid w:val="00DB08DB"/>
    <w:rsid w:val="00DB6BC6"/>
    <w:rsid w:val="00E2024D"/>
    <w:rsid w:val="00E2686F"/>
    <w:rsid w:val="00E3485D"/>
    <w:rsid w:val="00E575E6"/>
    <w:rsid w:val="00E65D6F"/>
    <w:rsid w:val="00EA1A72"/>
    <w:rsid w:val="00EA2270"/>
    <w:rsid w:val="00EA42A3"/>
    <w:rsid w:val="00EA613A"/>
    <w:rsid w:val="00EB0790"/>
    <w:rsid w:val="00EE7650"/>
    <w:rsid w:val="00F131D0"/>
    <w:rsid w:val="00F352DB"/>
    <w:rsid w:val="00F35CFC"/>
    <w:rsid w:val="00F66718"/>
    <w:rsid w:val="00F826FB"/>
    <w:rsid w:val="00F87DF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35A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.ru/education/fpmf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moengage.com/blog/rfm-analysis-using-rfm-segm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57</cp:revision>
  <cp:lastPrinted>2021-12-24T07:16:00Z</cp:lastPrinted>
  <dcterms:created xsi:type="dcterms:W3CDTF">2021-12-20T15:00:00Z</dcterms:created>
  <dcterms:modified xsi:type="dcterms:W3CDTF">2022-06-04T12:56:00Z</dcterms:modified>
</cp:coreProperties>
</file>