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77777777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 </w:t>
      </w:r>
      <w:r>
        <w:rPr>
          <w:bCs/>
          <w:sz w:val="24"/>
          <w:szCs w:val="24"/>
          <w:u w:val="single"/>
          <w:lang w:val="ru-RU"/>
        </w:rPr>
        <w:t xml:space="preserve"> 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r w:rsidR="00FB1A67" w:rsidRPr="006D3E2F">
        <w:rPr>
          <w:sz w:val="24"/>
          <w:szCs w:val="24"/>
          <w:lang w:val="ru-RU"/>
        </w:rPr>
        <w:t xml:space="preserve">Кибзун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3F5269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Cs/>
          <w:spacing w:val="40"/>
          <w:u w:val="none"/>
        </w:rPr>
      </w:pPr>
      <w:r w:rsidRPr="003F5269">
        <w:rPr>
          <w:iCs/>
          <w:spacing w:val="40"/>
          <w:u w:val="none"/>
        </w:rPr>
        <w:t>ПЛАН РАБОТЫ</w:t>
      </w:r>
    </w:p>
    <w:p w14:paraId="3E4F0A65" w14:textId="77777777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  <w:r w:rsidR="007F7470" w:rsidRPr="006D3E2F">
        <w:rPr>
          <w:rFonts w:ascii="Times New Roman" w:hAnsi="Times New Roman"/>
          <w:b/>
          <w:spacing w:val="20"/>
          <w:sz w:val="36"/>
        </w:rPr>
        <w:br/>
      </w:r>
      <w:r w:rsidR="007F7470" w:rsidRPr="00154B64">
        <w:rPr>
          <w:rFonts w:ascii="Times New Roman" w:hAnsi="Times New Roman"/>
          <w:b/>
          <w:spacing w:val="20"/>
          <w:sz w:val="36"/>
          <w:szCs w:val="36"/>
        </w:rPr>
        <w:t>(магистерской диссертацией)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5152866A" w:rsidR="002B1DF7" w:rsidRPr="003F5269" w:rsidRDefault="002B1DF7" w:rsidP="00EA33EE">
      <w:pPr>
        <w:pStyle w:val="a3"/>
        <w:tabs>
          <w:tab w:val="left" w:pos="564"/>
          <w:tab w:val="left" w:pos="10065"/>
        </w:tabs>
        <w:rPr>
          <w:sz w:val="24"/>
          <w:szCs w:val="24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995C9B" w:rsidRPr="003F5269">
        <w:rPr>
          <w:sz w:val="24"/>
          <w:szCs w:val="24"/>
          <w:u w:val="single"/>
          <w:lang w:val="ru-RU"/>
        </w:rPr>
        <w:t>к. ф.-м. н.</w:t>
      </w:r>
      <w:r w:rsidR="00EA33EE" w:rsidRPr="003F5269">
        <w:rPr>
          <w:sz w:val="24"/>
          <w:szCs w:val="24"/>
          <w:u w:val="single"/>
          <w:lang w:val="ru-RU"/>
        </w:rPr>
        <w:t>, доцент, доцент</w:t>
      </w:r>
      <w:r w:rsidR="002D2782" w:rsidRPr="003F5269">
        <w:rPr>
          <w:sz w:val="24"/>
          <w:szCs w:val="24"/>
          <w:u w:val="single"/>
          <w:lang w:val="ru-RU"/>
        </w:rPr>
        <w:t xml:space="preserve"> кафедры 804</w:t>
      </w:r>
      <w:r w:rsidR="00EA33EE" w:rsidRPr="003F5269">
        <w:rPr>
          <w:sz w:val="24"/>
          <w:szCs w:val="24"/>
          <w:u w:val="single"/>
          <w:lang w:val="ru-RU"/>
        </w:rPr>
        <w:t xml:space="preserve"> МАИ </w:t>
      </w:r>
      <w:r w:rsidR="00EA33EE" w:rsidRPr="003F5269">
        <w:rPr>
          <w:sz w:val="24"/>
          <w:szCs w:val="24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357D288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Формулирование математической постановки задачи</w:t>
            </w:r>
          </w:p>
        </w:tc>
        <w:tc>
          <w:tcPr>
            <w:tcW w:w="2410" w:type="dxa"/>
          </w:tcPr>
          <w:p w14:paraId="2745FE95" w14:textId="1D87EA1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410" w:type="dxa"/>
          </w:tcPr>
          <w:p w14:paraId="2E414618" w14:textId="022CD05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метрик оценки качества uplift моделирования</w:t>
            </w:r>
          </w:p>
        </w:tc>
        <w:tc>
          <w:tcPr>
            <w:tcW w:w="2410" w:type="dxa"/>
          </w:tcPr>
          <w:p w14:paraId="40CA3AA2" w14:textId="0C41A53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4D6B583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2A2419C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Реализация uplift 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45FDAFC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304C250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>на собственных данных</w:t>
            </w:r>
          </w:p>
        </w:tc>
        <w:tc>
          <w:tcPr>
            <w:tcW w:w="2410" w:type="dxa"/>
          </w:tcPr>
          <w:p w14:paraId="33E2BEA5" w14:textId="743553E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3CE1E23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2ABA8EDC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5EC69A65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 w:rsidRPr="00E32CFF">
        <w:rPr>
          <w:sz w:val="24"/>
          <w:szCs w:val="24"/>
          <w:u w:val="single"/>
        </w:rPr>
        <w:tab/>
      </w:r>
    </w:p>
    <w:p w14:paraId="0E45C733" w14:textId="3E7B48E8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[1] </w:t>
      </w:r>
      <w:r w:rsidR="00BD32AF" w:rsidRPr="00E32CFF">
        <w:rPr>
          <w:sz w:val="24"/>
          <w:szCs w:val="24"/>
          <w:u w:val="single"/>
        </w:rPr>
        <w:t xml:space="preserve">Gutierrez P., G´erardy J. Causal Inference and Uplift Modeling A review of the literature // PMLR – 2016 - URL: </w:t>
      </w:r>
      <w:hyperlink r:id="rId7" w:history="1">
        <w:r w:rsidR="00BD32AF"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</w:p>
    <w:p w14:paraId="57CB9FD8" w14:textId="38502A23" w:rsidR="00CB5FD2" w:rsidRPr="00E32CFF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[2] </w:t>
      </w:r>
      <w:r w:rsidRPr="00E32CFF">
        <w:rPr>
          <w:sz w:val="24"/>
          <w:szCs w:val="24"/>
          <w:u w:val="single"/>
        </w:rPr>
        <w:t>WEIJIA ZHANG, JIUYONG LI,</w:t>
      </w:r>
      <w:r w:rsidRPr="00E32CFF">
        <w:rPr>
          <w:sz w:val="24"/>
          <w:szCs w:val="24"/>
        </w:rPr>
        <w:t xml:space="preserve"> </w:t>
      </w:r>
      <w:r w:rsidRPr="00E32CFF">
        <w:rPr>
          <w:sz w:val="24"/>
          <w:szCs w:val="24"/>
          <w:u w:val="single"/>
        </w:rPr>
        <w:t>LIN LIU A unified survey of treatment effect heterogeneity modelling and uplift modelling // arXiv – 2021 – URL:</w:t>
      </w:r>
      <w:r w:rsidRPr="00F7743D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ab/>
        <w:t xml:space="preserve"> </w:t>
      </w:r>
      <w:hyperlink r:id="rId8" w:history="1">
        <w:r w:rsidRPr="00E32CFF">
          <w:rPr>
            <w:rStyle w:val="a7"/>
            <w:sz w:val="24"/>
            <w:szCs w:val="24"/>
          </w:rPr>
          <w:t>https://arxiv.org/pdf/2007.12769</w:t>
        </w:r>
      </w:hyperlink>
      <w:r w:rsidR="00E32CFF" w:rsidRPr="00B91467">
        <w:rPr>
          <w:sz w:val="24"/>
          <w:szCs w:val="24"/>
          <w:u w:val="single"/>
        </w:rPr>
        <w:tab/>
      </w:r>
    </w:p>
    <w:p w14:paraId="1FAFF583" w14:textId="2AA3526A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[3] </w:t>
      </w:r>
      <w:r w:rsidR="00CB5FD2" w:rsidRPr="00E32CFF">
        <w:rPr>
          <w:sz w:val="24"/>
          <w:szCs w:val="24"/>
          <w:u w:val="single"/>
        </w:rPr>
        <w:t xml:space="preserve">Devriendt F., Guns T., Verbeke W. LEARNING TO RANK FOR UPLIFT MODELING // arXiv – 2020 – URL: </w:t>
      </w:r>
      <w:hyperlink r:id="rId9" w:history="1">
        <w:r w:rsidR="00CB5FD2" w:rsidRPr="00E32CFF">
          <w:rPr>
            <w:rStyle w:val="a7"/>
            <w:sz w:val="24"/>
            <w:szCs w:val="24"/>
          </w:rPr>
          <w:t>https://arxiv.org/pdf/2002.05897</w:t>
        </w:r>
      </w:hyperlink>
    </w:p>
    <w:p w14:paraId="7C4A0C88" w14:textId="7B500F1F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[4] </w:t>
      </w:r>
      <w:r w:rsidR="00CB5FD2" w:rsidRPr="00E32CFF">
        <w:rPr>
          <w:sz w:val="24"/>
          <w:szCs w:val="24"/>
          <w:u w:val="single"/>
        </w:rPr>
        <w:t xml:space="preserve">Nyberg O., </w:t>
      </w:r>
      <w:r w:rsidR="004B1B80" w:rsidRPr="00E32CFF">
        <w:rPr>
          <w:sz w:val="24"/>
          <w:szCs w:val="24"/>
          <w:u w:val="single"/>
        </w:rPr>
        <w:t xml:space="preserve">Kussmierczyk T., Klami A. Uplift Modeling with High Class Imbalance // PMLR – 2021 – URL: </w:t>
      </w:r>
      <w:hyperlink r:id="rId10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E32CFF" w:rsidRPr="00E32CFF">
        <w:rPr>
          <w:sz w:val="24"/>
          <w:szCs w:val="24"/>
          <w:u w:val="single"/>
        </w:rPr>
        <w:t xml:space="preserve"> </w:t>
      </w:r>
    </w:p>
    <w:p w14:paraId="36D4B45C" w14:textId="77777777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[5] </w:t>
      </w:r>
      <w:r w:rsidR="00E32CFF" w:rsidRPr="006418C8">
        <w:rPr>
          <w:sz w:val="24"/>
          <w:szCs w:val="24"/>
          <w:u w:val="single"/>
        </w:rPr>
        <w:t>RF</w:t>
      </w:r>
      <w:r w:rsidR="00E32CFF" w:rsidRPr="002D761A">
        <w:rPr>
          <w:sz w:val="24"/>
          <w:szCs w:val="24"/>
          <w:u w:val="single"/>
          <w:lang w:val="ru-RU"/>
        </w:rPr>
        <w:t xml:space="preserve"> – сегментация – </w:t>
      </w:r>
      <w:r w:rsidR="00E32CFF" w:rsidRPr="006418C8">
        <w:rPr>
          <w:sz w:val="24"/>
          <w:szCs w:val="24"/>
          <w:u w:val="single"/>
        </w:rPr>
        <w:t>URL</w:t>
      </w:r>
      <w:r w:rsidR="00E32CFF" w:rsidRPr="002D761A">
        <w:rPr>
          <w:sz w:val="24"/>
          <w:szCs w:val="24"/>
          <w:u w:val="single"/>
          <w:lang w:val="ru-RU"/>
        </w:rPr>
        <w:t xml:space="preserve">: </w:t>
      </w:r>
      <w:hyperlink r:id="rId11" w:history="1">
        <w:r w:rsidR="00E32CFF" w:rsidRPr="006418C8">
          <w:rPr>
            <w:sz w:val="24"/>
            <w:szCs w:val="24"/>
            <w:u w:val="single"/>
          </w:rPr>
          <w:t>https</w:t>
        </w:r>
        <w:r w:rsidR="00E32CFF" w:rsidRPr="002D761A">
          <w:rPr>
            <w:sz w:val="24"/>
            <w:szCs w:val="24"/>
            <w:u w:val="single"/>
            <w:lang w:val="ru-RU"/>
          </w:rPr>
          <w:t>://</w:t>
        </w:r>
        <w:r w:rsidR="00E32CFF" w:rsidRPr="006418C8">
          <w:rPr>
            <w:sz w:val="24"/>
            <w:szCs w:val="24"/>
            <w:u w:val="single"/>
          </w:rPr>
          <w:t>www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moengage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com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blog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analysis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using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segments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</w:hyperlink>
    </w:p>
    <w:p w14:paraId="730C7769" w14:textId="3BCBE51D" w:rsidR="00B20494" w:rsidRP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[6] Гудфеллоу Я., Бенджио И., Курвилль А.  Глубокое обучение // пер. с анг. </w:t>
      </w:r>
      <w:r w:rsidRPr="00A579B4">
        <w:rPr>
          <w:sz w:val="24"/>
          <w:szCs w:val="24"/>
          <w:u w:val="single"/>
          <w:lang w:val="ru-RU"/>
        </w:rPr>
        <w:t>А. А. Слинкина. – 2-е изд., испр. – М.: ДМК Пресс – 2018. – 652</w:t>
      </w:r>
      <w:r w:rsidR="00E32CFF" w:rsidRPr="002D761A">
        <w:rPr>
          <w:sz w:val="24"/>
          <w:szCs w:val="24"/>
          <w:u w:val="single"/>
          <w:lang w:val="ru-RU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60038854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Платонов Е.Н.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p w14:paraId="139A061D" w14:textId="500D6BEB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Фейзуллин К.М.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54B64"/>
    <w:rsid w:val="001B37B0"/>
    <w:rsid w:val="001F4C2F"/>
    <w:rsid w:val="002240DA"/>
    <w:rsid w:val="002616F2"/>
    <w:rsid w:val="0027348D"/>
    <w:rsid w:val="00280D01"/>
    <w:rsid w:val="002B1DF7"/>
    <w:rsid w:val="002D1C88"/>
    <w:rsid w:val="002D2782"/>
    <w:rsid w:val="002D761A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3F5269"/>
    <w:rsid w:val="004104C0"/>
    <w:rsid w:val="004B1B80"/>
    <w:rsid w:val="004D4205"/>
    <w:rsid w:val="004F31D3"/>
    <w:rsid w:val="00536C19"/>
    <w:rsid w:val="00550CA8"/>
    <w:rsid w:val="0058790D"/>
    <w:rsid w:val="005E5944"/>
    <w:rsid w:val="006418C8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53388"/>
    <w:rsid w:val="008B7BEC"/>
    <w:rsid w:val="008C2469"/>
    <w:rsid w:val="00901439"/>
    <w:rsid w:val="009023A5"/>
    <w:rsid w:val="009128AE"/>
    <w:rsid w:val="0099290F"/>
    <w:rsid w:val="00995C9B"/>
    <w:rsid w:val="009C43B8"/>
    <w:rsid w:val="00A579B4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91467"/>
    <w:rsid w:val="00BD30AD"/>
    <w:rsid w:val="00BD32AF"/>
    <w:rsid w:val="00BF21C1"/>
    <w:rsid w:val="00C00069"/>
    <w:rsid w:val="00C14E28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7.127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v67/gutierrez17a/gutierrez17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ceedings.mlr.press/v157/nyberg21a/nyberg2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2.05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23</cp:revision>
  <cp:lastPrinted>2014-05-19T15:28:00Z</cp:lastPrinted>
  <dcterms:created xsi:type="dcterms:W3CDTF">2022-05-25T20:44:00Z</dcterms:created>
  <dcterms:modified xsi:type="dcterms:W3CDTF">2023-05-29T19:58:00Z</dcterms:modified>
</cp:coreProperties>
</file>