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38ED" w14:textId="660C9499" w:rsidR="00206549" w:rsidRPr="003F5A0C" w:rsidRDefault="004C58E5" w:rsidP="003F5A0C">
      <w:pPr>
        <w:pStyle w:val="a3"/>
        <w:numPr>
          <w:ilvl w:val="0"/>
          <w:numId w:val="1"/>
        </w:numPr>
        <w:spacing w:line="360" w:lineRule="auto"/>
        <w:ind w:left="426" w:right="566"/>
        <w:jc w:val="both"/>
        <w:rPr>
          <w:rFonts w:ascii="Times New Roman" w:hAnsi="Times New Roman" w:cs="Times New Roman"/>
          <w:sz w:val="28"/>
          <w:szCs w:val="28"/>
        </w:rPr>
      </w:pPr>
      <w:r w:rsidRPr="003F5A0C">
        <w:rPr>
          <w:rFonts w:ascii="Times New Roman" w:hAnsi="Times New Roman" w:cs="Times New Roman"/>
          <w:sz w:val="28"/>
          <w:szCs w:val="28"/>
        </w:rPr>
        <w:t>Объектом авторских прав является программа для ЭВМ. Предполагаемое название - “Программное обеспечение для ранжирования объектов</w:t>
      </w:r>
      <w:r w:rsidR="00DC42D5">
        <w:rPr>
          <w:rFonts w:ascii="Times New Roman" w:hAnsi="Times New Roman" w:cs="Times New Roman"/>
          <w:sz w:val="28"/>
          <w:szCs w:val="28"/>
        </w:rPr>
        <w:t xml:space="preserve"> </w:t>
      </w:r>
      <w:r w:rsidR="00DC42D5" w:rsidRPr="003F5A0C">
        <w:rPr>
          <w:rFonts w:ascii="Times New Roman" w:hAnsi="Times New Roman" w:cs="Times New Roman"/>
          <w:sz w:val="28"/>
          <w:szCs w:val="28"/>
        </w:rPr>
        <w:t xml:space="preserve">методами </w:t>
      </w:r>
      <w:r w:rsidR="00DC42D5" w:rsidRPr="003F5A0C">
        <w:rPr>
          <w:rFonts w:ascii="Times New Roman" w:hAnsi="Times New Roman" w:cs="Times New Roman"/>
          <w:sz w:val="28"/>
          <w:szCs w:val="28"/>
          <w:lang w:val="en-US"/>
        </w:rPr>
        <w:t>UpLift</w:t>
      </w:r>
      <w:r w:rsidR="00DC42D5" w:rsidRPr="003F5A0C">
        <w:rPr>
          <w:rFonts w:ascii="Times New Roman" w:hAnsi="Times New Roman" w:cs="Times New Roman"/>
          <w:sz w:val="28"/>
          <w:szCs w:val="28"/>
        </w:rPr>
        <w:t xml:space="preserve"> моделирования</w:t>
      </w:r>
      <w:r w:rsidRPr="003F5A0C">
        <w:rPr>
          <w:rFonts w:ascii="Times New Roman" w:hAnsi="Times New Roman" w:cs="Times New Roman"/>
          <w:sz w:val="28"/>
          <w:szCs w:val="28"/>
        </w:rPr>
        <w:t xml:space="preserve"> от наиболее подвластных к влиянию</w:t>
      </w:r>
      <w:r w:rsidR="00DC42D5">
        <w:rPr>
          <w:rFonts w:ascii="Times New Roman" w:hAnsi="Times New Roman" w:cs="Times New Roman"/>
          <w:sz w:val="28"/>
          <w:szCs w:val="28"/>
        </w:rPr>
        <w:t xml:space="preserve"> целевого воздействия на объект</w:t>
      </w:r>
      <w:r w:rsidR="00FB0886">
        <w:rPr>
          <w:rFonts w:ascii="Times New Roman" w:hAnsi="Times New Roman" w:cs="Times New Roman"/>
          <w:sz w:val="28"/>
          <w:szCs w:val="28"/>
        </w:rPr>
        <w:t xml:space="preserve"> до</w:t>
      </w:r>
      <w:r w:rsidRPr="003F5A0C">
        <w:rPr>
          <w:rFonts w:ascii="Times New Roman" w:hAnsi="Times New Roman" w:cs="Times New Roman"/>
          <w:sz w:val="28"/>
          <w:szCs w:val="28"/>
        </w:rPr>
        <w:t xml:space="preserve"> наименее восприимчивых”  </w:t>
      </w:r>
    </w:p>
    <w:p w14:paraId="0C319832" w14:textId="04763E7E" w:rsidR="004C58E5" w:rsidRPr="003F5A0C" w:rsidRDefault="001E4E3F" w:rsidP="003F5A0C">
      <w:pPr>
        <w:pStyle w:val="a3"/>
        <w:numPr>
          <w:ilvl w:val="0"/>
          <w:numId w:val="1"/>
        </w:numPr>
        <w:spacing w:line="360" w:lineRule="auto"/>
        <w:ind w:left="426" w:right="566"/>
        <w:jc w:val="both"/>
        <w:rPr>
          <w:rFonts w:ascii="Times New Roman" w:hAnsi="Times New Roman" w:cs="Times New Roman"/>
          <w:sz w:val="28"/>
          <w:szCs w:val="28"/>
        </w:rPr>
      </w:pPr>
      <w:r w:rsidRPr="003F5A0C">
        <w:rPr>
          <w:rFonts w:ascii="Times New Roman" w:hAnsi="Times New Roman" w:cs="Times New Roman"/>
          <w:sz w:val="28"/>
          <w:szCs w:val="28"/>
        </w:rPr>
        <w:t xml:space="preserve">Область применения – областью применения ПО является программный комплекс, где ПО будет внедрено в </w:t>
      </w:r>
      <w:r w:rsidRPr="003F5A0C">
        <w:rPr>
          <w:rFonts w:ascii="Times New Roman" w:hAnsi="Times New Roman" w:cs="Times New Roman"/>
          <w:sz w:val="28"/>
          <w:szCs w:val="28"/>
        </w:rPr>
        <w:t>систем</w:t>
      </w:r>
      <w:r w:rsidRPr="003F5A0C">
        <w:rPr>
          <w:rFonts w:ascii="Times New Roman" w:hAnsi="Times New Roman" w:cs="Times New Roman"/>
          <w:sz w:val="28"/>
          <w:szCs w:val="28"/>
        </w:rPr>
        <w:t>у</w:t>
      </w:r>
      <w:r w:rsidRPr="003F5A0C"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2D6CA3">
        <w:rPr>
          <w:rFonts w:ascii="Times New Roman" w:hAnsi="Times New Roman" w:cs="Times New Roman"/>
          <w:sz w:val="28"/>
          <w:szCs w:val="28"/>
        </w:rPr>
        <w:t xml:space="preserve"> взаимодействия с клиентами ретейл компании</w:t>
      </w:r>
      <w:r w:rsidRPr="003F5A0C">
        <w:rPr>
          <w:rFonts w:ascii="Times New Roman" w:hAnsi="Times New Roman" w:cs="Times New Roman"/>
          <w:sz w:val="28"/>
          <w:szCs w:val="28"/>
        </w:rPr>
        <w:t xml:space="preserve"> для оптимизации целевого маркетинга</w:t>
      </w:r>
    </w:p>
    <w:p w14:paraId="2F048A81" w14:textId="643FC981" w:rsidR="001E4E3F" w:rsidRPr="003F5A0C" w:rsidRDefault="001E4E3F" w:rsidP="003F5A0C">
      <w:pPr>
        <w:pStyle w:val="a3"/>
        <w:numPr>
          <w:ilvl w:val="0"/>
          <w:numId w:val="1"/>
        </w:numPr>
        <w:spacing w:line="360" w:lineRule="auto"/>
        <w:ind w:left="426" w:right="566"/>
        <w:jc w:val="both"/>
        <w:rPr>
          <w:rFonts w:ascii="Times New Roman" w:hAnsi="Times New Roman" w:cs="Times New Roman"/>
          <w:sz w:val="28"/>
          <w:szCs w:val="28"/>
        </w:rPr>
      </w:pPr>
      <w:r w:rsidRPr="003F5A0C">
        <w:rPr>
          <w:rFonts w:ascii="Times New Roman" w:hAnsi="Times New Roman" w:cs="Times New Roman"/>
          <w:sz w:val="28"/>
          <w:szCs w:val="28"/>
        </w:rPr>
        <w:t>Аналоги – прямых аналогов не выявлено</w:t>
      </w:r>
    </w:p>
    <w:p w14:paraId="5553A5B7" w14:textId="358A996E" w:rsidR="001E4E3F" w:rsidRPr="003F5A0C" w:rsidRDefault="001E4E3F" w:rsidP="003F5A0C">
      <w:pPr>
        <w:pStyle w:val="a3"/>
        <w:numPr>
          <w:ilvl w:val="0"/>
          <w:numId w:val="1"/>
        </w:numPr>
        <w:spacing w:line="360" w:lineRule="auto"/>
        <w:ind w:left="426" w:right="566"/>
        <w:jc w:val="both"/>
        <w:rPr>
          <w:rFonts w:ascii="Times New Roman" w:hAnsi="Times New Roman" w:cs="Times New Roman"/>
          <w:sz w:val="28"/>
          <w:szCs w:val="28"/>
        </w:rPr>
      </w:pPr>
      <w:r w:rsidRPr="003F5A0C">
        <w:rPr>
          <w:rFonts w:ascii="Times New Roman" w:hAnsi="Times New Roman" w:cs="Times New Roman"/>
          <w:sz w:val="28"/>
          <w:szCs w:val="28"/>
        </w:rPr>
        <w:t>Недостатки аналогов – не выявлено</w:t>
      </w:r>
    </w:p>
    <w:p w14:paraId="52D6D08A" w14:textId="0C7EE06D" w:rsidR="001E4E3F" w:rsidRPr="003F5A0C" w:rsidRDefault="001E4E3F" w:rsidP="003F5A0C">
      <w:pPr>
        <w:pStyle w:val="a3"/>
        <w:numPr>
          <w:ilvl w:val="0"/>
          <w:numId w:val="1"/>
        </w:numPr>
        <w:spacing w:line="360" w:lineRule="auto"/>
        <w:ind w:left="426" w:right="566"/>
        <w:jc w:val="both"/>
        <w:rPr>
          <w:rFonts w:ascii="Times New Roman" w:hAnsi="Times New Roman" w:cs="Times New Roman"/>
          <w:sz w:val="28"/>
          <w:szCs w:val="28"/>
        </w:rPr>
      </w:pPr>
      <w:r w:rsidRPr="003F5A0C">
        <w:rPr>
          <w:rFonts w:ascii="Times New Roman" w:hAnsi="Times New Roman" w:cs="Times New Roman"/>
          <w:sz w:val="28"/>
          <w:szCs w:val="28"/>
        </w:rPr>
        <w:t>Признаки РИД</w:t>
      </w:r>
      <w:r w:rsidRPr="003F5A0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93D3B6" w14:textId="19EE9119" w:rsidR="001E4E3F" w:rsidRPr="003F5A0C" w:rsidRDefault="00644842" w:rsidP="00740CE8">
      <w:pPr>
        <w:pStyle w:val="a3"/>
        <w:numPr>
          <w:ilvl w:val="1"/>
          <w:numId w:val="1"/>
        </w:numPr>
        <w:spacing w:line="360" w:lineRule="auto"/>
        <w:ind w:left="1134" w:right="566" w:firstLine="0"/>
        <w:jc w:val="both"/>
        <w:rPr>
          <w:rFonts w:ascii="Times New Roman" w:hAnsi="Times New Roman" w:cs="Times New Roman"/>
          <w:sz w:val="28"/>
          <w:szCs w:val="28"/>
        </w:rPr>
      </w:pPr>
      <w:r w:rsidRPr="003F5A0C">
        <w:rPr>
          <w:rFonts w:ascii="Times New Roman" w:hAnsi="Times New Roman" w:cs="Times New Roman"/>
          <w:sz w:val="28"/>
          <w:szCs w:val="28"/>
        </w:rPr>
        <w:t>Модуль для чтения исходных данных из различных источников (СУБД, файлы в разрешении .</w:t>
      </w:r>
      <w:r w:rsidRPr="003F5A0C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3F5A0C">
        <w:rPr>
          <w:rFonts w:ascii="Times New Roman" w:hAnsi="Times New Roman" w:cs="Times New Roman"/>
          <w:sz w:val="28"/>
          <w:szCs w:val="28"/>
        </w:rPr>
        <w:t>, .</w:t>
      </w:r>
      <w:r w:rsidRPr="003F5A0C"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Pr="003F5A0C">
        <w:rPr>
          <w:rFonts w:ascii="Times New Roman" w:hAnsi="Times New Roman" w:cs="Times New Roman"/>
          <w:sz w:val="28"/>
          <w:szCs w:val="28"/>
        </w:rPr>
        <w:t>)</w:t>
      </w:r>
    </w:p>
    <w:p w14:paraId="69814EE6" w14:textId="6C571099" w:rsidR="00644842" w:rsidRPr="003F5A0C" w:rsidRDefault="00644842" w:rsidP="00740CE8">
      <w:pPr>
        <w:pStyle w:val="a3"/>
        <w:numPr>
          <w:ilvl w:val="1"/>
          <w:numId w:val="1"/>
        </w:numPr>
        <w:spacing w:line="360" w:lineRule="auto"/>
        <w:ind w:left="1134" w:right="566" w:firstLine="0"/>
        <w:jc w:val="both"/>
        <w:rPr>
          <w:rFonts w:ascii="Times New Roman" w:hAnsi="Times New Roman" w:cs="Times New Roman"/>
          <w:sz w:val="28"/>
          <w:szCs w:val="28"/>
        </w:rPr>
      </w:pPr>
      <w:r w:rsidRPr="003F5A0C">
        <w:rPr>
          <w:rFonts w:ascii="Times New Roman" w:hAnsi="Times New Roman" w:cs="Times New Roman"/>
          <w:sz w:val="28"/>
          <w:szCs w:val="28"/>
        </w:rPr>
        <w:t>Модуль обработки исходных данных (нормализация, преобразование категорийных данных в вектор объекта, заполнение отсутствующих данных)</w:t>
      </w:r>
    </w:p>
    <w:p w14:paraId="715298A8" w14:textId="694348A1" w:rsidR="00644842" w:rsidRPr="003F5A0C" w:rsidRDefault="00644842" w:rsidP="00740CE8">
      <w:pPr>
        <w:pStyle w:val="a3"/>
        <w:numPr>
          <w:ilvl w:val="1"/>
          <w:numId w:val="1"/>
        </w:numPr>
        <w:spacing w:line="360" w:lineRule="auto"/>
        <w:ind w:left="1134" w:right="566" w:firstLine="0"/>
        <w:jc w:val="both"/>
        <w:rPr>
          <w:rFonts w:ascii="Times New Roman" w:hAnsi="Times New Roman" w:cs="Times New Roman"/>
          <w:sz w:val="28"/>
          <w:szCs w:val="28"/>
        </w:rPr>
      </w:pPr>
      <w:r w:rsidRPr="003F5A0C">
        <w:rPr>
          <w:rFonts w:ascii="Times New Roman" w:hAnsi="Times New Roman" w:cs="Times New Roman"/>
          <w:sz w:val="28"/>
          <w:szCs w:val="28"/>
        </w:rPr>
        <w:t xml:space="preserve">Модуль прогнозирования эффекта от целевого воздействия на объект </w:t>
      </w:r>
      <w:r w:rsidR="00BA057B">
        <w:rPr>
          <w:rFonts w:ascii="Times New Roman" w:hAnsi="Times New Roman" w:cs="Times New Roman"/>
          <w:sz w:val="28"/>
          <w:szCs w:val="28"/>
        </w:rPr>
        <w:t xml:space="preserve">методами </w:t>
      </w:r>
      <w:r w:rsidR="00BA057B">
        <w:rPr>
          <w:rFonts w:ascii="Times New Roman" w:hAnsi="Times New Roman" w:cs="Times New Roman"/>
          <w:sz w:val="28"/>
          <w:szCs w:val="28"/>
          <w:lang w:val="en-US"/>
        </w:rPr>
        <w:t>UpLift</w:t>
      </w:r>
      <w:r w:rsidR="00BA057B" w:rsidRPr="00BA057B">
        <w:rPr>
          <w:rFonts w:ascii="Times New Roman" w:hAnsi="Times New Roman" w:cs="Times New Roman"/>
          <w:sz w:val="28"/>
          <w:szCs w:val="28"/>
        </w:rPr>
        <w:t xml:space="preserve"> </w:t>
      </w:r>
      <w:r w:rsidR="00BA057B">
        <w:rPr>
          <w:rFonts w:ascii="Times New Roman" w:hAnsi="Times New Roman" w:cs="Times New Roman"/>
          <w:sz w:val="28"/>
          <w:szCs w:val="28"/>
        </w:rPr>
        <w:t xml:space="preserve">моделирования </w:t>
      </w:r>
      <w:r w:rsidRPr="003F5A0C">
        <w:rPr>
          <w:rFonts w:ascii="Times New Roman" w:hAnsi="Times New Roman" w:cs="Times New Roman"/>
          <w:sz w:val="28"/>
          <w:szCs w:val="28"/>
        </w:rPr>
        <w:t>и</w:t>
      </w:r>
      <w:r w:rsidR="00BA057B">
        <w:rPr>
          <w:rFonts w:ascii="Times New Roman" w:hAnsi="Times New Roman" w:cs="Times New Roman"/>
          <w:sz w:val="28"/>
          <w:szCs w:val="28"/>
        </w:rPr>
        <w:t xml:space="preserve"> дальнейшее</w:t>
      </w:r>
      <w:r w:rsidRPr="003F5A0C">
        <w:rPr>
          <w:rFonts w:ascii="Times New Roman" w:hAnsi="Times New Roman" w:cs="Times New Roman"/>
          <w:sz w:val="28"/>
          <w:szCs w:val="28"/>
        </w:rPr>
        <w:t xml:space="preserve"> ранжировани</w:t>
      </w:r>
      <w:r w:rsidR="00BA057B">
        <w:rPr>
          <w:rFonts w:ascii="Times New Roman" w:hAnsi="Times New Roman" w:cs="Times New Roman"/>
          <w:sz w:val="28"/>
          <w:szCs w:val="28"/>
        </w:rPr>
        <w:t>е</w:t>
      </w:r>
      <w:r w:rsidRPr="003F5A0C">
        <w:rPr>
          <w:rFonts w:ascii="Times New Roman" w:hAnsi="Times New Roman" w:cs="Times New Roman"/>
          <w:sz w:val="28"/>
          <w:szCs w:val="28"/>
        </w:rPr>
        <w:t xml:space="preserve"> объектов по результатам прогноза.</w:t>
      </w:r>
    </w:p>
    <w:p w14:paraId="0B95ACA5" w14:textId="77777777" w:rsidR="00644842" w:rsidRPr="003F5A0C" w:rsidRDefault="00644842" w:rsidP="00740CE8">
      <w:pPr>
        <w:pStyle w:val="a3"/>
        <w:numPr>
          <w:ilvl w:val="1"/>
          <w:numId w:val="1"/>
        </w:numPr>
        <w:spacing w:line="360" w:lineRule="auto"/>
        <w:ind w:left="1134" w:right="566" w:firstLine="0"/>
        <w:jc w:val="both"/>
        <w:rPr>
          <w:rFonts w:ascii="Times New Roman" w:hAnsi="Times New Roman" w:cs="Times New Roman"/>
          <w:sz w:val="28"/>
          <w:szCs w:val="28"/>
        </w:rPr>
      </w:pPr>
      <w:r w:rsidRPr="003F5A0C">
        <w:rPr>
          <w:rFonts w:ascii="Times New Roman" w:hAnsi="Times New Roman" w:cs="Times New Roman"/>
          <w:sz w:val="28"/>
          <w:szCs w:val="28"/>
        </w:rPr>
        <w:t xml:space="preserve">Модуль для выдачи результата для различных назначений </w:t>
      </w:r>
      <w:r w:rsidRPr="003F5A0C">
        <w:rPr>
          <w:rFonts w:ascii="Times New Roman" w:hAnsi="Times New Roman" w:cs="Times New Roman"/>
          <w:sz w:val="28"/>
          <w:szCs w:val="28"/>
        </w:rPr>
        <w:t>(СУБД, файлы в разрешении .</w:t>
      </w:r>
      <w:r w:rsidRPr="003F5A0C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3F5A0C">
        <w:rPr>
          <w:rFonts w:ascii="Times New Roman" w:hAnsi="Times New Roman" w:cs="Times New Roman"/>
          <w:sz w:val="28"/>
          <w:szCs w:val="28"/>
        </w:rPr>
        <w:t>, .</w:t>
      </w:r>
      <w:r w:rsidRPr="003F5A0C"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Pr="003F5A0C">
        <w:rPr>
          <w:rFonts w:ascii="Times New Roman" w:hAnsi="Times New Roman" w:cs="Times New Roman"/>
          <w:sz w:val="28"/>
          <w:szCs w:val="28"/>
        </w:rPr>
        <w:t>)</w:t>
      </w:r>
    </w:p>
    <w:p w14:paraId="716C9C84" w14:textId="080CE73F" w:rsidR="00644842" w:rsidRDefault="00644842" w:rsidP="00644842">
      <w:pPr>
        <w:pStyle w:val="a3"/>
        <w:ind w:left="1440"/>
      </w:pPr>
    </w:p>
    <w:sectPr w:rsidR="00644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34BEE"/>
    <w:multiLevelType w:val="hybridMultilevel"/>
    <w:tmpl w:val="594AD5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232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13"/>
    <w:rsid w:val="001E4E3F"/>
    <w:rsid w:val="00206549"/>
    <w:rsid w:val="002D6CA3"/>
    <w:rsid w:val="003F5A0C"/>
    <w:rsid w:val="004C58E5"/>
    <w:rsid w:val="00644842"/>
    <w:rsid w:val="00740CE8"/>
    <w:rsid w:val="00992413"/>
    <w:rsid w:val="00BA057B"/>
    <w:rsid w:val="00C86756"/>
    <w:rsid w:val="00DC42D5"/>
    <w:rsid w:val="00FB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2D728"/>
  <w15:chartTrackingRefBased/>
  <w15:docId w15:val="{947700D1-3EA1-4599-AE7A-D450C686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Фейзуллин</dc:creator>
  <cp:keywords/>
  <dc:description/>
  <cp:lastModifiedBy>Кирилл Фейзуллин</cp:lastModifiedBy>
  <cp:revision>10</cp:revision>
  <dcterms:created xsi:type="dcterms:W3CDTF">2023-12-02T18:43:00Z</dcterms:created>
  <dcterms:modified xsi:type="dcterms:W3CDTF">2023-12-02T19:16:00Z</dcterms:modified>
</cp:coreProperties>
</file>