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b/>
          <w:color w:val="2E5BFF"/>
          <w:sz w:val="80"/>
        </w:rPr>
        <w:t>STOWBO</w:t>
      </w:r>
    </w:p>
    <w:p>
      <w:r>
        <w:rPr>
          <w:b/>
          <w:color w:val="16243A"/>
          <w:sz w:val="50"/>
        </w:rPr>
        <w:t>Expanded Physical Handoff Network Strategy</w:t>
      </w:r>
    </w:p>
    <w:p>
      <w:r>
        <w:rPr>
          <w:color w:val="64748B"/>
          <w:sz w:val="30"/>
        </w:rPr>
        <w:t>From temporary storage and parking to a universal network for receiving, holding, redirecting, returning and retrieving physical things.</w:t>
      </w:r>
    </w:p>
    <w:p>
      <w:pPr>
        <w:spacing w:before="480"/>
      </w:pPr>
    </w:p>
    <w:tbl>
      <w:tblPr>
        <w:tblW w:type="auto" w:w="0"/>
        <w:jc w:val="center"/>
        <w:tblLayout w:type="autofit"/>
        <w:tblLook w:firstColumn="1" w:firstRow="1" w:lastColumn="0" w:lastRow="0" w:noHBand="0" w:noVBand="1" w:val="04A0"/>
      </w:tblPr>
      <w:tblGrid>
        <w:gridCol w:w="10166"/>
      </w:tblGrid>
      <w:tr>
        <w:tc>
          <w:tcPr>
            <w:tcW w:type="dxa" w:w="10166"/>
            <w:shd w:fill="ECFDF5"/>
            <w:tcMar>
              <w:top w:w="130" w:type="dxa"/>
              <w:start w:w="150" w:type="dxa"/>
              <w:bottom w:w="130" w:type="dxa"/>
              <w:end w:w="150" w:type="dxa"/>
            </w:tcMar>
          </w:tcPr>
          <w:p>
            <w:r>
              <w:rPr>
                <w:b/>
                <w:color w:val="027A48"/>
                <w:sz w:val="21"/>
              </w:rPr>
              <w:t>Strategic thesis</w:t>
            </w:r>
          </w:p>
          <w:p>
            <w:pPr>
              <w:pStyle w:val="BodyText"/>
              <w:spacing w:after="0"/>
            </w:pPr>
            <w:r>
              <w:t>Stowbo should become the neutral physical handoff layer between a person, a thing and the next person who needs it. The same trusted location can hold a suitcase at noon, receive an e-commerce parcel in the afternoon, accept a return at 6 PM and provide parking all day.</w:t>
            </w:r>
          </w:p>
        </w:tc>
      </w:tr>
    </w:tbl>
    <w:p>
      <w:pPr>
        <w:spacing w:after="40"/>
      </w:pPr>
    </w:p>
    <w:p>
      <w:pPr>
        <w:spacing w:before="480"/>
      </w:pPr>
      <w:r>
        <w:rPr>
          <w:color w:val="64748B"/>
          <w:sz w:val="20"/>
        </w:rPr>
        <w:t>Prepared: August 17, 2026</w:t>
      </w:r>
    </w:p>
    <w:p>
      <w:r>
        <w:rPr>
          <w:color w:val="64748B"/>
          <w:sz w:val="20"/>
        </w:rPr>
        <w:t>Purpose: Product strategy, network design, operating model, technical architecture, risk design and launch roadmap.</w:t>
      </w:r>
    </w:p>
    <w:p>
      <w:r>
        <w:br w:type="page"/>
      </w:r>
    </w:p>
    <w:p>
      <w:pPr>
        <w:pStyle w:val="Heading1"/>
      </w:pPr>
      <w:r>
        <w:t>Executive Summary</w:t>
      </w:r>
    </w:p>
    <w:p>
      <w:pPr>
        <w:pStyle w:val="BodyText"/>
      </w:pPr>
      <w:r>
        <w:t>The e-commerce use case changes the scale of Stowbo. The original concept solved a consumer problem: “I have something with me and need a safe place to leave it until later.” The expanded concept also solves the inverse problem: “Something is coming to me and needs a safe place to wait until I can receive it.”</w:t>
      </w:r>
    </w:p>
    <w:p>
      <w:pPr>
        <w:pStyle w:val="BodyText"/>
      </w:pPr>
      <w:r>
        <w:t>That turns Stowbo from a temporary-space marketplace into a distributed physical handoff network. In logistics this overlaps with the established Pick-Up/Drop-Off (PUDO) category, but Stowbo can go beyond PUDO because the same network also supports luggage, event bag check, parking, bikes, equipment and other temporary custody use cases.</w:t>
      </w:r>
    </w:p>
    <w:tbl>
      <w:tblPr>
        <w:tblW w:type="auto" w:w="0"/>
        <w:jc w:val="center"/>
        <w:tblLayout w:type="autofit"/>
        <w:tblLook w:firstColumn="1" w:firstRow="1" w:lastColumn="0" w:lastRow="0" w:noHBand="0" w:noVBand="1" w:val="04A0"/>
      </w:tblPr>
      <w:tblGrid>
        <w:gridCol w:w="10166"/>
      </w:tblGrid>
      <w:tr>
        <w:tc>
          <w:tcPr>
            <w:tcW w:type="dxa" w:w="10166"/>
            <w:shd w:fill="EEF4FF"/>
            <w:tcMar>
              <w:top w:w="130" w:type="dxa"/>
              <w:start w:w="150" w:type="dxa"/>
              <w:bottom w:w="130" w:type="dxa"/>
              <w:end w:w="150" w:type="dxa"/>
            </w:tcMar>
          </w:tcPr>
          <w:p>
            <w:r>
              <w:rPr>
                <w:b/>
                <w:color w:val="2E5BFF"/>
                <w:sz w:val="21"/>
              </w:rPr>
              <w:t>The new category statement</w:t>
            </w:r>
          </w:p>
          <w:p>
            <w:pPr>
              <w:pStyle w:val="BodyText"/>
              <w:spacing w:after="0"/>
            </w:pPr>
            <w:r>
              <w:t>STOWBO = a distributed network of trusted physical locations where people and businesses can temporarily leave, receive, hold, redirect, return and retrieve physical things.</w:t>
            </w:r>
          </w:p>
        </w:tc>
      </w:tr>
    </w:tbl>
    <w:p>
      <w:pPr>
        <w:spacing w:after="40"/>
      </w:pPr>
    </w:p>
    <w:p>
      <w:pPr>
        <w:pStyle w:val="BodyText"/>
      </w:pPr>
      <w:r>
        <w:t>The strongest long-term business is therefore not one vertical. It is a common operating layer: location discovery, capability and capacity, reservation, identity, chain of custody, payment, host payout, incident evidence, retrieval authorization and integrations. Each vertical becomes a different policy and workflow on top of that common layer.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6243A"/>
            <w:tcMar>
              <w:top w:w="80" w:type="dxa"/>
              <w:start w:w="100" w:type="dxa"/>
              <w:bottom w:w="80" w:type="dxa"/>
              <w:end w:w="100" w:type="dxa"/>
            </w:tcMar>
          </w:tcPr>
          <w:p>
            <w:pPr>
              <w:jc w:val="left"/>
            </w:pPr>
            <w:r>
              <w:rPr>
                <w:b/>
                <w:color w:val="FFFFFF"/>
                <w:sz w:val="17"/>
              </w:rPr>
              <w:t>Dimension</w:t>
            </w:r>
          </w:p>
        </w:tc>
        <w:tc>
          <w:tcPr>
            <w:tcW w:type="dxa" w:w="3600"/>
            <w:shd w:fill="16243A"/>
            <w:tcMar>
              <w:top w:w="80" w:type="dxa"/>
              <w:start w:w="100" w:type="dxa"/>
              <w:bottom w:w="80" w:type="dxa"/>
              <w:end w:w="100" w:type="dxa"/>
            </w:tcMar>
          </w:tcPr>
          <w:p>
            <w:pPr>
              <w:jc w:val="left"/>
            </w:pPr>
            <w:r>
              <w:rPr>
                <w:b/>
                <w:color w:val="FFFFFF"/>
                <w:sz w:val="17"/>
              </w:rPr>
              <w:t>Original Stowbo</w:t>
            </w:r>
          </w:p>
        </w:tc>
        <w:tc>
          <w:tcPr>
            <w:tcW w:type="dxa" w:w="4896"/>
            <w:shd w:fill="16243A"/>
            <w:tcMar>
              <w:top w:w="80" w:type="dxa"/>
              <w:start w:w="100" w:type="dxa"/>
              <w:bottom w:w="80" w:type="dxa"/>
              <w:end w:w="100" w:type="dxa"/>
            </w:tcMar>
          </w:tcPr>
          <w:p>
            <w:pPr>
              <w:jc w:val="left"/>
            </w:pPr>
            <w:r>
              <w:rPr>
                <w:b/>
                <w:color w:val="FFFFFF"/>
                <w:sz w:val="17"/>
              </w:rPr>
              <w:t>Expanded Stowbo</w:t>
            </w:r>
          </w:p>
        </w:tc>
      </w:tr>
      <w:tr>
        <w:tc>
          <w:tcPr>
            <w:tcW w:type="dxa" w:w="2304"/>
            <w:tcMar>
              <w:top w:w="80" w:type="dxa"/>
              <w:start w:w="100" w:type="dxa"/>
              <w:bottom w:w="80" w:type="dxa"/>
              <w:end w:w="100" w:type="dxa"/>
            </w:tcMar>
          </w:tcPr>
          <w:p>
            <w:r>
              <w:rPr>
                <w:color w:val="111827"/>
                <w:sz w:val="17"/>
              </w:rPr>
              <w:t>Primary demand</w:t>
            </w:r>
          </w:p>
        </w:tc>
        <w:tc>
          <w:tcPr>
            <w:tcW w:type="dxa" w:w="3600"/>
            <w:tcMar>
              <w:top w:w="80" w:type="dxa"/>
              <w:start w:w="100" w:type="dxa"/>
              <w:bottom w:w="80" w:type="dxa"/>
              <w:end w:w="100" w:type="dxa"/>
            </w:tcMar>
          </w:tcPr>
          <w:p>
            <w:r>
              <w:rPr>
                <w:color w:val="111827"/>
                <w:sz w:val="17"/>
              </w:rPr>
              <w:t>Consumer has an item or vehicle now</w:t>
            </w:r>
          </w:p>
        </w:tc>
        <w:tc>
          <w:tcPr>
            <w:tcW w:type="dxa" w:w="4896"/>
            <w:tcMar>
              <w:top w:w="80" w:type="dxa"/>
              <w:start w:w="100" w:type="dxa"/>
              <w:bottom w:w="80" w:type="dxa"/>
              <w:end w:w="100" w:type="dxa"/>
            </w:tcMar>
          </w:tcPr>
          <w:p>
            <w:r>
              <w:rPr>
                <w:color w:val="111827"/>
                <w:sz w:val="17"/>
              </w:rPr>
              <w:t>Consumer, merchant, carrier or business has a thing that must wait somewhere</w:t>
            </w:r>
          </w:p>
        </w:tc>
      </w:tr>
      <w:tr>
        <w:tc>
          <w:tcPr>
            <w:tcW w:type="dxa" w:w="2304"/>
            <w:tcMar>
              <w:top w:w="80" w:type="dxa"/>
              <w:start w:w="100" w:type="dxa"/>
              <w:bottom w:w="80" w:type="dxa"/>
              <w:end w:w="100" w:type="dxa"/>
            </w:tcMar>
            <w:shd w:fill="F8FAFC"/>
          </w:tcPr>
          <w:p>
            <w:r>
              <w:rPr>
                <w:color w:val="111827"/>
                <w:sz w:val="17"/>
              </w:rPr>
              <w:t>Core actions</w:t>
            </w:r>
          </w:p>
        </w:tc>
        <w:tc>
          <w:tcPr>
            <w:tcW w:type="dxa" w:w="3600"/>
            <w:tcMar>
              <w:top w:w="80" w:type="dxa"/>
              <w:start w:w="100" w:type="dxa"/>
              <w:bottom w:w="80" w:type="dxa"/>
              <w:end w:w="100" w:type="dxa"/>
            </w:tcMar>
            <w:shd w:fill="F8FAFC"/>
          </w:tcPr>
          <w:p>
            <w:r>
              <w:rPr>
                <w:color w:val="111827"/>
                <w:sz w:val="17"/>
              </w:rPr>
              <w:t>Store / park / retrieve</w:t>
            </w:r>
          </w:p>
        </w:tc>
        <w:tc>
          <w:tcPr>
            <w:tcW w:type="dxa" w:w="4896"/>
            <w:tcMar>
              <w:top w:w="80" w:type="dxa"/>
              <w:start w:w="100" w:type="dxa"/>
              <w:bottom w:w="80" w:type="dxa"/>
              <w:end w:w="100" w:type="dxa"/>
            </w:tcMar>
            <w:shd w:fill="F8FAFC"/>
          </w:tcPr>
          <w:p>
            <w:r>
              <w:rPr>
                <w:color w:val="111827"/>
                <w:sz w:val="17"/>
              </w:rPr>
              <w:t>Stow / receive / hold / redirect / return / exchange / retrieve</w:t>
            </w:r>
          </w:p>
        </w:tc>
      </w:tr>
      <w:tr>
        <w:tc>
          <w:tcPr>
            <w:tcW w:type="dxa" w:w="2304"/>
            <w:tcMar>
              <w:top w:w="80" w:type="dxa"/>
              <w:start w:w="100" w:type="dxa"/>
              <w:bottom w:w="80" w:type="dxa"/>
              <w:end w:w="100" w:type="dxa"/>
            </w:tcMar>
          </w:tcPr>
          <w:p>
            <w:r>
              <w:rPr>
                <w:color w:val="111827"/>
                <w:sz w:val="17"/>
              </w:rPr>
              <w:t>Supply</w:t>
            </w:r>
          </w:p>
        </w:tc>
        <w:tc>
          <w:tcPr>
            <w:tcW w:type="dxa" w:w="3600"/>
            <w:tcMar>
              <w:top w:w="80" w:type="dxa"/>
              <w:start w:w="100" w:type="dxa"/>
              <w:bottom w:w="80" w:type="dxa"/>
              <w:end w:w="100" w:type="dxa"/>
            </w:tcMar>
          </w:tcPr>
          <w:p>
            <w:r>
              <w:rPr>
                <w:color w:val="111827"/>
                <w:sz w:val="17"/>
              </w:rPr>
              <w:t>Shops, hotels, garages, parking spaces</w:t>
            </w:r>
          </w:p>
        </w:tc>
        <w:tc>
          <w:tcPr>
            <w:tcW w:type="dxa" w:w="4896"/>
            <w:tcMar>
              <w:top w:w="80" w:type="dxa"/>
              <w:start w:w="100" w:type="dxa"/>
              <w:bottom w:w="80" w:type="dxa"/>
              <w:end w:w="100" w:type="dxa"/>
            </w:tcMar>
          </w:tcPr>
          <w:p>
            <w:r>
              <w:rPr>
                <w:color w:val="111827"/>
                <w:sz w:val="17"/>
              </w:rPr>
              <w:t>All original hosts + parcel points + lockers + apartment desks + service counters</w:t>
            </w:r>
          </w:p>
        </w:tc>
      </w:tr>
      <w:tr>
        <w:tc>
          <w:tcPr>
            <w:tcW w:type="dxa" w:w="2304"/>
            <w:tcMar>
              <w:top w:w="80" w:type="dxa"/>
              <w:start w:w="100" w:type="dxa"/>
              <w:bottom w:w="80" w:type="dxa"/>
              <w:end w:w="100" w:type="dxa"/>
            </w:tcMar>
            <w:shd w:fill="F8FAFC"/>
          </w:tcPr>
          <w:p>
            <w:r>
              <w:rPr>
                <w:color w:val="111827"/>
                <w:sz w:val="17"/>
              </w:rPr>
              <w:t>Business model</w:t>
            </w:r>
          </w:p>
        </w:tc>
        <w:tc>
          <w:tcPr>
            <w:tcW w:type="dxa" w:w="3600"/>
            <w:tcMar>
              <w:top w:w="80" w:type="dxa"/>
              <w:start w:w="100" w:type="dxa"/>
              <w:bottom w:w="80" w:type="dxa"/>
              <w:end w:w="100" w:type="dxa"/>
            </w:tcMar>
            <w:shd w:fill="F8FAFC"/>
          </w:tcPr>
          <w:p>
            <w:r>
              <w:rPr>
                <w:color w:val="111827"/>
                <w:sz w:val="17"/>
              </w:rPr>
              <w:t>Mostly B2C marketplace fee</w:t>
            </w:r>
          </w:p>
        </w:tc>
        <w:tc>
          <w:tcPr>
            <w:tcW w:type="dxa" w:w="4896"/>
            <w:tcMar>
              <w:top w:w="80" w:type="dxa"/>
              <w:start w:w="100" w:type="dxa"/>
              <w:bottom w:w="80" w:type="dxa"/>
              <w:end w:w="100" w:type="dxa"/>
            </w:tcMar>
            <w:shd w:fill="F8FAFC"/>
          </w:tcPr>
          <w:p>
            <w:r>
              <w:rPr>
                <w:color w:val="111827"/>
                <w:sz w:val="17"/>
              </w:rPr>
              <w:t>B2C + merchant SaaS/API + per-event logistics fees + carrier/enterprise contracts</w:t>
            </w:r>
          </w:p>
        </w:tc>
      </w:tr>
      <w:tr>
        <w:tc>
          <w:tcPr>
            <w:tcW w:type="dxa" w:w="2304"/>
            <w:tcMar>
              <w:top w:w="80" w:type="dxa"/>
              <w:start w:w="100" w:type="dxa"/>
              <w:bottom w:w="80" w:type="dxa"/>
              <w:end w:w="100" w:type="dxa"/>
            </w:tcMar>
          </w:tcPr>
          <w:p>
            <w:r>
              <w:rPr>
                <w:color w:val="111827"/>
                <w:sz w:val="17"/>
              </w:rPr>
              <w:t>Moat</w:t>
            </w:r>
          </w:p>
        </w:tc>
        <w:tc>
          <w:tcPr>
            <w:tcW w:type="dxa" w:w="3600"/>
            <w:tcMar>
              <w:top w:w="80" w:type="dxa"/>
              <w:start w:w="100" w:type="dxa"/>
              <w:bottom w:w="80" w:type="dxa"/>
              <w:end w:w="100" w:type="dxa"/>
            </w:tcMar>
          </w:tcPr>
          <w:p>
            <w:r>
              <w:rPr>
                <w:color w:val="111827"/>
                <w:sz w:val="17"/>
              </w:rPr>
              <w:t>Local supply density</w:t>
            </w:r>
          </w:p>
        </w:tc>
        <w:tc>
          <w:tcPr>
            <w:tcW w:type="dxa" w:w="4896"/>
            <w:tcMar>
              <w:top w:w="80" w:type="dxa"/>
              <w:start w:w="100" w:type="dxa"/>
              <w:bottom w:w="80" w:type="dxa"/>
              <w:end w:w="100" w:type="dxa"/>
            </w:tcMar>
          </w:tcPr>
          <w:p>
            <w:r>
              <w:rPr>
                <w:color w:val="111827"/>
                <w:sz w:val="17"/>
              </w:rPr>
              <w:t>Network density + integrations + custody data + multi-use host economics</w:t>
            </w:r>
          </w:p>
        </w:tc>
      </w:tr>
      <w:tr>
        <w:tc>
          <w:tcPr>
            <w:tcW w:type="dxa" w:w="2304"/>
            <w:tcMar>
              <w:top w:w="80" w:type="dxa"/>
              <w:start w:w="100" w:type="dxa"/>
              <w:bottom w:w="80" w:type="dxa"/>
              <w:end w:w="100" w:type="dxa"/>
            </w:tcMar>
            <w:shd w:fill="F8FAFC"/>
          </w:tcPr>
          <w:p>
            <w:r>
              <w:rPr>
                <w:color w:val="111827"/>
                <w:sz w:val="17"/>
              </w:rPr>
              <w:t>Technical center</w:t>
            </w:r>
          </w:p>
        </w:tc>
        <w:tc>
          <w:tcPr>
            <w:tcW w:type="dxa" w:w="3600"/>
            <w:tcMar>
              <w:top w:w="80" w:type="dxa"/>
              <w:start w:w="100" w:type="dxa"/>
              <w:bottom w:w="80" w:type="dxa"/>
              <w:end w:w="100" w:type="dxa"/>
            </w:tcMar>
            <w:shd w:fill="F8FAFC"/>
          </w:tcPr>
          <w:p>
            <w:r>
              <w:rPr>
                <w:color w:val="111827"/>
                <w:sz w:val="17"/>
              </w:rPr>
              <w:t>Booking marketplace</w:t>
            </w:r>
          </w:p>
        </w:tc>
        <w:tc>
          <w:tcPr>
            <w:tcW w:type="dxa" w:w="4896"/>
            <w:tcMar>
              <w:top w:w="80" w:type="dxa"/>
              <w:start w:w="100" w:type="dxa"/>
              <w:bottom w:w="80" w:type="dxa"/>
              <w:end w:w="100" w:type="dxa"/>
            </w:tcMar>
            <w:shd w:fill="F8FAFC"/>
          </w:tcPr>
          <w:p>
            <w:r>
              <w:rPr>
                <w:color w:val="111827"/>
                <w:sz w:val="17"/>
              </w:rPr>
              <w:t>Physical inventory and handoff orchestration platform</w:t>
            </w:r>
          </w:p>
        </w:tc>
      </w:tr>
    </w:tbl>
    <w:p>
      <w:pPr>
        <w:spacing w:after="40"/>
      </w:pPr>
    </w:p>
    <w:p>
      <w:pPr>
        <w:pStyle w:val="Heading2"/>
      </w:pPr>
      <w:r>
        <w:t>What should be built first</w:t>
      </w:r>
    </w:p>
    <w:p>
      <w:pPr>
        <w:pStyle w:val="BodyText"/>
      </w:pPr>
      <w:r>
        <w:rPr>
          <w:b/>
          <w:color w:val="2E5BFF"/>
        </w:rPr>
        <w:t xml:space="preserve">1. </w:t>
      </w:r>
      <w:r>
        <w:t>Keep luggage/bag storage and self-park as consumer acquisition wedges because they can be launched without carrier contracts.</w:t>
      </w:r>
    </w:p>
    <w:p>
      <w:pPr>
        <w:pStyle w:val="BodyText"/>
      </w:pPr>
      <w:r>
        <w:rPr>
          <w:b/>
          <w:color w:val="2E5BFF"/>
        </w:rPr>
        <w:t xml:space="preserve">2. </w:t>
      </w:r>
      <w:r>
        <w:t>Add “Stowbo Point” as the standardized host product: a verified physical node with capability, capacity, operating hours and custody rules.</w:t>
      </w:r>
    </w:p>
    <w:p>
      <w:pPr>
        <w:pStyle w:val="BodyText"/>
      </w:pPr>
      <w:r>
        <w:rPr>
          <w:b/>
          <w:color w:val="2E5BFF"/>
        </w:rPr>
        <w:t xml:space="preserve">3. </w:t>
      </w:r>
      <w:r>
        <w:t>Add parcel receiving and returns first through direct merchant integrations and controlled business partners rather than promising universal carrier redirection on day one.</w:t>
      </w:r>
    </w:p>
    <w:p>
      <w:pPr>
        <w:pStyle w:val="BodyText"/>
      </w:pPr>
      <w:r>
        <w:rPr>
          <w:b/>
          <w:color w:val="2E5BFF"/>
        </w:rPr>
        <w:t xml:space="preserve">4. </w:t>
      </w:r>
      <w:r>
        <w:t>Build the Stowbo Handoff ledger as a core platform service before scaling custody-heavy use cases.</w:t>
      </w:r>
    </w:p>
    <w:p>
      <w:pPr>
        <w:pStyle w:val="BodyText"/>
      </w:pPr>
      <w:r>
        <w:rPr>
          <w:b/>
          <w:color w:val="2E5BFF"/>
        </w:rPr>
        <w:t xml:space="preserve">5. </w:t>
      </w:r>
      <w:r>
        <w:t>Treat USPS receipt as a regulated branch of the product: repeated receipt of USPS mail on behalf of customers can implicate Commercial Mail Receiving Agency (CMRA) requirements and PS Form 1583. Do not casually enable “use any Stowbo location as your mailing address.”</w:t>
      </w:r>
    </w:p>
    <w:p>
      <w:pPr>
        <w:pStyle w:val="BodyText"/>
      </w:pPr>
      <w:r>
        <w:rPr>
          <w:b/>
          <w:color w:val="2E5BFF"/>
        </w:rPr>
        <w:t xml:space="preserve">6. </w:t>
      </w:r>
      <w:r>
        <w:t>Pursue carrier redirection only after commercial/technical agreements; APIs that expose existing carrier locations do not automatically authorize third-party locations to join those carrier networks.</w:t>
      </w:r>
    </w:p>
    <w:p>
      <w:r>
        <w:br w:type="page"/>
      </w:r>
    </w:p>
    <w:p>
      <w:pPr>
        <w:pStyle w:val="Heading1"/>
      </w:pPr>
      <w:r>
        <w:t>Contents</w:t>
      </w:r>
    </w:p>
    <w:p>
      <w:pPr>
        <w:pStyle w:val="BodyText"/>
      </w:pPr>
      <w:r>
        <w:rPr>
          <w:b/>
        </w:rPr>
        <w:t>1. The expanded concept and category</w:t>
      </w:r>
    </w:p>
    <w:p>
      <w:pPr>
        <w:pStyle w:val="BodyText"/>
      </w:pPr>
      <w:r>
        <w:rPr>
          <w:b w:val="0"/>
        </w:rPr>
        <w:t>2. Why e-commerce changes the opportunity</w:t>
      </w:r>
    </w:p>
    <w:p>
      <w:pPr>
        <w:pStyle w:val="BodyText"/>
      </w:pPr>
      <w:r>
        <w:rPr>
          <w:b w:val="0"/>
        </w:rPr>
        <w:t>3. The eight Stowbo transaction families</w:t>
      </w:r>
    </w:p>
    <w:p>
      <w:pPr>
        <w:pStyle w:val="BodyText"/>
      </w:pPr>
      <w:r>
        <w:rPr>
          <w:b w:val="0"/>
        </w:rPr>
        <w:t>4. Stowbo Point: the network node</w:t>
      </w:r>
    </w:p>
    <w:p>
      <w:pPr>
        <w:pStyle w:val="BodyText"/>
      </w:pPr>
      <w:r>
        <w:rPr>
          <w:b/>
        </w:rPr>
        <w:t>5. Direct e-commerce delivery to Stowbo</w:t>
      </w:r>
    </w:p>
    <w:p>
      <w:pPr>
        <w:pStyle w:val="BodyText"/>
      </w:pPr>
      <w:r>
        <w:rPr>
          <w:b w:val="0"/>
        </w:rPr>
        <w:t>6. Missed-delivery diversion</w:t>
      </w:r>
    </w:p>
    <w:p>
      <w:pPr>
        <w:pStyle w:val="BodyText"/>
      </w:pPr>
      <w:r>
        <w:rPr>
          <w:b w:val="0"/>
        </w:rPr>
        <w:t>7. Returns and exchanges</w:t>
      </w:r>
    </w:p>
    <w:p>
      <w:pPr>
        <w:pStyle w:val="BodyText"/>
      </w:pPr>
      <w:r>
        <w:rPr>
          <w:b w:val="0"/>
        </w:rPr>
        <w:t>8. C2C, service and business handoffs</w:t>
      </w:r>
    </w:p>
    <w:p>
      <w:pPr>
        <w:pStyle w:val="BodyText"/>
      </w:pPr>
      <w:r>
        <w:rPr>
          <w:b w:val="0"/>
        </w:rPr>
        <w:t>9. Lockers and unattended infrastructure</w:t>
      </w:r>
    </w:p>
    <w:p>
      <w:pPr>
        <w:pStyle w:val="BodyText"/>
      </w:pPr>
      <w:r>
        <w:rPr>
          <w:b w:val="0"/>
        </w:rPr>
        <w:t>10. How parking and luggage still fit</w:t>
      </w:r>
    </w:p>
    <w:p>
      <w:pPr>
        <w:pStyle w:val="BodyText"/>
      </w:pPr>
      <w:r>
        <w:rPr>
          <w:b w:val="0"/>
        </w:rPr>
        <w:t>11. Website and app redesign</w:t>
      </w:r>
    </w:p>
    <w:p>
      <w:pPr>
        <w:pStyle w:val="BodyText"/>
      </w:pPr>
      <w:r>
        <w:rPr>
          <w:b/>
        </w:rPr>
        <w:t>12. Stowbo Connect: merchant and carrier platform</w:t>
      </w:r>
    </w:p>
    <w:p>
      <w:pPr>
        <w:pStyle w:val="BodyText"/>
      </w:pPr>
      <w:r>
        <w:rPr>
          <w:b w:val="0"/>
        </w:rPr>
        <w:t>13. Capacity, routing and dwell-time engine</w:t>
      </w:r>
    </w:p>
    <w:p>
      <w:pPr>
        <w:pStyle w:val="BodyText"/>
      </w:pPr>
      <w:r>
        <w:rPr>
          <w:b w:val="0"/>
        </w:rPr>
        <w:t>14. Chain of custody: Stowbo Handoff</w:t>
      </w:r>
    </w:p>
    <w:p>
      <w:pPr>
        <w:pStyle w:val="BodyText"/>
      </w:pPr>
      <w:r>
        <w:rPr>
          <w:b w:val="0"/>
        </w:rPr>
        <w:t>15. Identity, release and fraud controls</w:t>
      </w:r>
    </w:p>
    <w:p>
      <w:pPr>
        <w:pStyle w:val="BodyText"/>
      </w:pPr>
      <w:r>
        <w:rPr>
          <w:b w:val="0"/>
        </w:rPr>
        <w:t>16. Payments, payer models and host payouts</w:t>
      </w:r>
    </w:p>
    <w:p>
      <w:pPr>
        <w:pStyle w:val="BodyText"/>
      </w:pPr>
      <w:r>
        <w:rPr>
          <w:b/>
        </w:rPr>
        <w:t>17. Safety, theft, claims and prohibited goods</w:t>
      </w:r>
    </w:p>
    <w:p>
      <w:pPr>
        <w:pStyle w:val="BodyText"/>
      </w:pPr>
      <w:r>
        <w:rPr>
          <w:b w:val="0"/>
        </w:rPr>
        <w:t>18. USPS/CMRA and carrier-policy constraints</w:t>
      </w:r>
    </w:p>
    <w:p>
      <w:pPr>
        <w:pStyle w:val="BodyText"/>
      </w:pPr>
      <w:r>
        <w:rPr>
          <w:b w:val="0"/>
        </w:rPr>
        <w:t>19. Host operating model and SLAs</w:t>
      </w:r>
    </w:p>
    <w:p>
      <w:pPr>
        <w:pStyle w:val="BodyText"/>
      </w:pPr>
      <w:r>
        <w:rPr>
          <w:b w:val="0"/>
        </w:rPr>
        <w:t>20. Technical architecture and data model</w:t>
      </w:r>
    </w:p>
    <w:p>
      <w:pPr>
        <w:pStyle w:val="BodyText"/>
      </w:pPr>
      <w:r>
        <w:rPr>
          <w:b w:val="0"/>
        </w:rPr>
        <w:t>21. Monetization and illustrative unit economics</w:t>
      </w:r>
    </w:p>
    <w:p>
      <w:pPr>
        <w:pStyle w:val="BodyText"/>
      </w:pPr>
      <w:r>
        <w:rPr>
          <w:b w:val="0"/>
        </w:rPr>
        <w:t>22. Go-to-market and partnerships</w:t>
      </w:r>
    </w:p>
    <w:p>
      <w:pPr>
        <w:pStyle w:val="BodyText"/>
      </w:pPr>
      <w:r>
        <w:rPr>
          <w:b/>
        </w:rPr>
        <w:t>23. Phased launch roadmap</w:t>
      </w:r>
    </w:p>
    <w:p>
      <w:pPr>
        <w:pStyle w:val="BodyText"/>
      </w:pPr>
      <w:r>
        <w:rPr>
          <w:b w:val="0"/>
        </w:rPr>
        <w:t>24. Critical decisions before development</w:t>
      </w:r>
    </w:p>
    <w:p>
      <w:pPr>
        <w:pStyle w:val="BodyText"/>
      </w:pPr>
      <w:r>
        <w:rPr>
          <w:b w:val="0"/>
        </w:rPr>
        <w:t>25. Research sources</w:t>
      </w:r>
    </w:p>
    <w:p>
      <w:r>
        <w:br w:type="page"/>
      </w:r>
    </w:p>
    <w:p>
      <w:pPr>
        <w:pStyle w:val="Heading1"/>
      </w:pPr>
      <w:r>
        <w:t>1. The Expanded Concept and Category</w:t>
      </w:r>
    </w:p>
    <w:p>
      <w:pPr>
        <w:pStyle w:val="BodyText"/>
      </w:pPr>
      <w:r>
        <w:t>Stowbo’s fundamental asset is not “storage space.” It is trusted temporary custody at a known physical node. This is important because storage language makes a parcel, a parked car and a returned shirt look like unrelated businesses. A handoff model makes them one platform.</w:t>
      </w:r>
    </w:p>
    <w:p>
      <w:r>
        <w:rPr>
          <w:b/>
          <w:color w:val="16243A"/>
        </w:rPr>
        <w:t>The universal Stowbo loop</w:t>
      </w:r>
    </w:p>
    <w:tbl>
      <w:tblPr>
        <w:tblW w:type="auto" w:w="0"/>
        <w:jc w:val="center"/>
        <w:tblLook w:firstColumn="1" w:firstRow="1" w:lastColumn="0" w:lastRow="0" w:noHBand="0" w:noVBand="1" w:val="04A0"/>
      </w:tblPr>
      <w:tblGrid>
        <w:gridCol w:w="2033"/>
        <w:gridCol w:w="2033"/>
        <w:gridCol w:w="2033"/>
        <w:gridCol w:w="2033"/>
        <w:gridCol w:w="2033"/>
      </w:tblGrid>
      <w:tr>
        <w:tc>
          <w:tcPr>
            <w:tcW w:type="dxa" w:w="2033"/>
            <w:shd w:fill="EEF4FF"/>
            <w:tcMar>
              <w:top w:w="120" w:type="dxa"/>
              <w:start w:w="120" w:type="dxa"/>
              <w:bottom w:w="120" w:type="dxa"/>
              <w:end w:w="120" w:type="dxa"/>
            </w:tcMar>
          </w:tcPr>
          <w:p>
            <w:pPr>
              <w:jc w:val="center"/>
            </w:pPr>
            <w:r>
              <w:rPr>
                <w:b/>
                <w:color w:val="16243A"/>
                <w:sz w:val="18"/>
              </w:rPr>
              <w:t>THING NEEDS A PLACE</w:t>
            </w:r>
          </w:p>
        </w:tc>
        <w:tc>
          <w:tcPr>
            <w:tcW w:type="dxa" w:w="2033"/>
            <w:shd w:fill="ECFDF5"/>
            <w:tcMar>
              <w:top w:w="120" w:type="dxa"/>
              <w:start w:w="120" w:type="dxa"/>
              <w:bottom w:w="120" w:type="dxa"/>
              <w:end w:w="120" w:type="dxa"/>
            </w:tcMar>
          </w:tcPr>
          <w:p>
            <w:pPr>
              <w:jc w:val="center"/>
            </w:pPr>
            <w:r>
              <w:rPr>
                <w:b/>
                <w:color w:val="16243A"/>
                <w:sz w:val="18"/>
              </w:rPr>
              <w:t>STOWBO ROUTES IT</w:t>
            </w:r>
          </w:p>
        </w:tc>
        <w:tc>
          <w:tcPr>
            <w:tcW w:type="dxa" w:w="2033"/>
            <w:shd w:fill="EEF4FF"/>
            <w:tcMar>
              <w:top w:w="120" w:type="dxa"/>
              <w:start w:w="120" w:type="dxa"/>
              <w:bottom w:w="120" w:type="dxa"/>
              <w:end w:w="120" w:type="dxa"/>
            </w:tcMar>
          </w:tcPr>
          <w:p>
            <w:pPr>
              <w:jc w:val="center"/>
            </w:pPr>
            <w:r>
              <w:rPr>
                <w:b/>
                <w:color w:val="16243A"/>
                <w:sz w:val="18"/>
              </w:rPr>
              <w:t>POINT ACCEPTS / RESERVES</w:t>
            </w:r>
          </w:p>
        </w:tc>
        <w:tc>
          <w:tcPr>
            <w:tcW w:type="dxa" w:w="2033"/>
            <w:shd w:fill="ECFDF5"/>
            <w:tcMar>
              <w:top w:w="120" w:type="dxa"/>
              <w:start w:w="120" w:type="dxa"/>
              <w:bottom w:w="120" w:type="dxa"/>
              <w:end w:w="120" w:type="dxa"/>
            </w:tcMar>
          </w:tcPr>
          <w:p>
            <w:pPr>
              <w:jc w:val="center"/>
            </w:pPr>
            <w:r>
              <w:rPr>
                <w:b/>
                <w:color w:val="16243A"/>
                <w:sz w:val="18"/>
              </w:rPr>
              <w:t>THING WAITS</w:t>
            </w:r>
          </w:p>
        </w:tc>
        <w:tc>
          <w:tcPr>
            <w:tcW w:type="dxa" w:w="2033"/>
            <w:shd w:fill="EEF4FF"/>
            <w:tcMar>
              <w:top w:w="120" w:type="dxa"/>
              <w:start w:w="120" w:type="dxa"/>
              <w:bottom w:w="120" w:type="dxa"/>
              <w:end w:w="120" w:type="dxa"/>
            </w:tcMar>
          </w:tcPr>
          <w:p>
            <w:pPr>
              <w:jc w:val="center"/>
            </w:pPr>
            <w:r>
              <w:rPr>
                <w:b/>
                <w:color w:val="16243A"/>
                <w:sz w:val="18"/>
              </w:rPr>
              <w:t>AUTHORIZED PERSON RETRIEVES</w:t>
            </w:r>
          </w:p>
        </w:tc>
      </w:tr>
    </w:tbl>
    <w:p>
      <w:pPr>
        <w:spacing w:after="40"/>
      </w:pPr>
    </w:p>
    <w:p>
      <w:pPr>
        <w:pStyle w:val="BodyText"/>
      </w:pPr>
      <w:r>
        <w:t>In traditional PUDO, the thing is usually an e-commerce parcel and the physical node is a convenience store or locker. In Stowbo, the “thing” can also be a suitcase, bag, car, bike, equipment case, rental item, key envelope, repair device or merchant return. The network must therefore understand more than package size; it must understand custody mode, mobility, value, access method, dwell time, insurance class and host capability.</w:t>
      </w:r>
    </w:p>
    <w:tbl>
      <w:tblPr>
        <w:tblW w:type="auto" w:w="0"/>
        <w:jc w:val="center"/>
        <w:tblLayout w:type="autofit"/>
        <w:tblLook w:firstColumn="1" w:firstRow="1" w:lastColumn="0" w:lastRow="0" w:noHBand="0" w:noVBand="1" w:val="04A0"/>
      </w:tblPr>
      <w:tblGrid>
        <w:gridCol w:w="10166"/>
      </w:tblGrid>
      <w:tr>
        <w:tc>
          <w:tcPr>
            <w:tcW w:type="dxa" w:w="10166"/>
            <w:shd w:fill="ECFDF5"/>
            <w:tcMar>
              <w:top w:w="130" w:type="dxa"/>
              <w:start w:w="150" w:type="dxa"/>
              <w:bottom w:w="130" w:type="dxa"/>
              <w:end w:w="150" w:type="dxa"/>
            </w:tcMar>
          </w:tcPr>
          <w:p>
            <w:r>
              <w:rPr>
                <w:b/>
                <w:color w:val="027A48"/>
                <w:sz w:val="21"/>
              </w:rPr>
              <w:t>Brand opportunity</w:t>
            </w:r>
          </w:p>
          <w:p>
            <w:pPr>
              <w:pStyle w:val="BodyText"/>
              <w:spacing w:after="0"/>
            </w:pPr>
            <w:r>
              <w:t>“Stowbo it” can become a generalized action: choose a place, hand it off, go do what you need to do, retrieve it later.</w:t>
            </w:r>
          </w:p>
        </w:tc>
      </w:tr>
    </w:tbl>
    <w:p>
      <w:pPr>
        <w:spacing w:after="40"/>
      </w:pPr>
    </w:p>
    <w:p>
      <w:pPr>
        <w:pStyle w:val="Heading2"/>
      </w:pPr>
      <w:r>
        <w:t>The platform has two sides — but more than two payers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243A"/>
            <w:tcMar>
              <w:top w:w="80" w:type="dxa"/>
              <w:start w:w="100" w:type="dxa"/>
              <w:bottom w:w="80" w:type="dxa"/>
              <w:end w:w="100" w:type="dxa"/>
            </w:tcMar>
          </w:tcPr>
          <w:p>
            <w:pPr>
              <w:jc w:val="left"/>
            </w:pPr>
            <w:r>
              <w:rPr>
                <w:b/>
                <w:color w:val="FFFFFF"/>
                <w:sz w:val="17"/>
              </w:rPr>
              <w:t>Actor</w:t>
            </w:r>
          </w:p>
        </w:tc>
        <w:tc>
          <w:tcPr>
            <w:tcW w:type="dxa" w:w="3389"/>
            <w:shd w:fill="16243A"/>
            <w:tcMar>
              <w:top w:w="80" w:type="dxa"/>
              <w:start w:w="100" w:type="dxa"/>
              <w:bottom w:w="80" w:type="dxa"/>
              <w:end w:w="100" w:type="dxa"/>
            </w:tcMar>
          </w:tcPr>
          <w:p>
            <w:pPr>
              <w:jc w:val="left"/>
            </w:pPr>
            <w:r>
              <w:rPr>
                <w:b/>
                <w:color w:val="FFFFFF"/>
                <w:sz w:val="17"/>
              </w:rPr>
              <w:t>What they need</w:t>
            </w:r>
          </w:p>
        </w:tc>
        <w:tc>
          <w:tcPr>
            <w:tcW w:type="dxa" w:w="3389"/>
            <w:shd w:fill="16243A"/>
            <w:tcMar>
              <w:top w:w="80" w:type="dxa"/>
              <w:start w:w="100" w:type="dxa"/>
              <w:bottom w:w="80" w:type="dxa"/>
              <w:end w:w="100" w:type="dxa"/>
            </w:tcMar>
          </w:tcPr>
          <w:p>
            <w:pPr>
              <w:jc w:val="left"/>
            </w:pPr>
            <w:r>
              <w:rPr>
                <w:b/>
                <w:color w:val="FFFFFF"/>
                <w:sz w:val="17"/>
              </w:rPr>
              <w:t>Why they use Stowbo</w:t>
            </w:r>
          </w:p>
        </w:tc>
      </w:tr>
      <w:tr>
        <w:tc>
          <w:tcPr>
            <w:tcW w:type="dxa" w:w="3389"/>
            <w:tcMar>
              <w:top w:w="80" w:type="dxa"/>
              <w:start w:w="100" w:type="dxa"/>
              <w:bottom w:w="80" w:type="dxa"/>
              <w:end w:w="100" w:type="dxa"/>
            </w:tcMar>
          </w:tcPr>
          <w:p>
            <w:r>
              <w:rPr>
                <w:color w:val="111827"/>
                <w:sz w:val="17"/>
              </w:rPr>
              <w:t>Guest / consumer</w:t>
            </w:r>
          </w:p>
        </w:tc>
        <w:tc>
          <w:tcPr>
            <w:tcW w:type="dxa" w:w="3389"/>
            <w:tcMar>
              <w:top w:w="80" w:type="dxa"/>
              <w:start w:w="100" w:type="dxa"/>
              <w:bottom w:w="80" w:type="dxa"/>
              <w:end w:w="100" w:type="dxa"/>
            </w:tcMar>
          </w:tcPr>
          <w:p>
            <w:r>
              <w:rPr>
                <w:color w:val="111827"/>
                <w:sz w:val="17"/>
              </w:rPr>
              <w:t>A safe temporary place</w:t>
            </w:r>
          </w:p>
        </w:tc>
        <w:tc>
          <w:tcPr>
            <w:tcW w:type="dxa" w:w="3389"/>
            <w:tcMar>
              <w:top w:w="80" w:type="dxa"/>
              <w:start w:w="100" w:type="dxa"/>
              <w:bottom w:w="80" w:type="dxa"/>
              <w:end w:w="100" w:type="dxa"/>
            </w:tcMar>
          </w:tcPr>
          <w:p>
            <w:r>
              <w:rPr>
                <w:color w:val="111827"/>
                <w:sz w:val="17"/>
              </w:rPr>
              <w:t>Convenience, security, flexible timing</w:t>
            </w:r>
          </w:p>
        </w:tc>
      </w:tr>
      <w:tr>
        <w:tc>
          <w:tcPr>
            <w:tcW w:type="dxa" w:w="3389"/>
            <w:tcMar>
              <w:top w:w="80" w:type="dxa"/>
              <w:start w:w="100" w:type="dxa"/>
              <w:bottom w:w="80" w:type="dxa"/>
              <w:end w:w="100" w:type="dxa"/>
            </w:tcMar>
            <w:shd w:fill="F8FAFC"/>
          </w:tcPr>
          <w:p>
            <w:r>
              <w:rPr>
                <w:color w:val="111827"/>
                <w:sz w:val="17"/>
              </w:rPr>
              <w:t>Recipient</w:t>
            </w:r>
          </w:p>
        </w:tc>
        <w:tc>
          <w:tcPr>
            <w:tcW w:type="dxa" w:w="3389"/>
            <w:tcMar>
              <w:top w:w="80" w:type="dxa"/>
              <w:start w:w="100" w:type="dxa"/>
              <w:bottom w:w="80" w:type="dxa"/>
              <w:end w:w="100" w:type="dxa"/>
            </w:tcMar>
            <w:shd w:fill="F8FAFC"/>
          </w:tcPr>
          <w:p>
            <w:r>
              <w:rPr>
                <w:color w:val="111827"/>
                <w:sz w:val="17"/>
              </w:rPr>
              <w:t>A reliable delivery destination</w:t>
            </w:r>
          </w:p>
        </w:tc>
        <w:tc>
          <w:tcPr>
            <w:tcW w:type="dxa" w:w="3389"/>
            <w:tcMar>
              <w:top w:w="80" w:type="dxa"/>
              <w:start w:w="100" w:type="dxa"/>
              <w:bottom w:w="80" w:type="dxa"/>
              <w:end w:w="100" w:type="dxa"/>
            </w:tcMar>
            <w:shd w:fill="F8FAFC"/>
          </w:tcPr>
          <w:p>
            <w:r>
              <w:rPr>
                <w:color w:val="111827"/>
                <w:sz w:val="17"/>
              </w:rPr>
              <w:t>Avoid missed delivery / porch exposure / schedule conflicts</w:t>
            </w:r>
          </w:p>
        </w:tc>
      </w:tr>
      <w:tr>
        <w:tc>
          <w:tcPr>
            <w:tcW w:type="dxa" w:w="3389"/>
            <w:tcMar>
              <w:top w:w="80" w:type="dxa"/>
              <w:start w:w="100" w:type="dxa"/>
              <w:bottom w:w="80" w:type="dxa"/>
              <w:end w:w="100" w:type="dxa"/>
            </w:tcMar>
          </w:tcPr>
          <w:p>
            <w:r>
              <w:rPr>
                <w:color w:val="111827"/>
                <w:sz w:val="17"/>
              </w:rPr>
              <w:t>Merchant</w:t>
            </w:r>
          </w:p>
        </w:tc>
        <w:tc>
          <w:tcPr>
            <w:tcW w:type="dxa" w:w="3389"/>
            <w:tcMar>
              <w:top w:w="80" w:type="dxa"/>
              <w:start w:w="100" w:type="dxa"/>
              <w:bottom w:w="80" w:type="dxa"/>
              <w:end w:w="100" w:type="dxa"/>
            </w:tcMar>
          </w:tcPr>
          <w:p>
            <w:r>
              <w:rPr>
                <w:color w:val="111827"/>
                <w:sz w:val="17"/>
              </w:rPr>
              <w:t>Checkout and return options</w:t>
            </w:r>
          </w:p>
        </w:tc>
        <w:tc>
          <w:tcPr>
            <w:tcW w:type="dxa" w:w="3389"/>
            <w:tcMar>
              <w:top w:w="80" w:type="dxa"/>
              <w:start w:w="100" w:type="dxa"/>
              <w:bottom w:w="80" w:type="dxa"/>
              <w:end w:w="100" w:type="dxa"/>
            </w:tcMar>
          </w:tcPr>
          <w:p>
            <w:r>
              <w:rPr>
                <w:color w:val="111827"/>
                <w:sz w:val="17"/>
              </w:rPr>
              <w:t>More delivery choice, lower support friction, better returns experience</w:t>
            </w:r>
          </w:p>
        </w:tc>
      </w:tr>
      <w:tr>
        <w:tc>
          <w:tcPr>
            <w:tcW w:type="dxa" w:w="3389"/>
            <w:tcMar>
              <w:top w:w="80" w:type="dxa"/>
              <w:start w:w="100" w:type="dxa"/>
              <w:bottom w:w="80" w:type="dxa"/>
              <w:end w:w="100" w:type="dxa"/>
            </w:tcMar>
            <w:shd w:fill="F8FAFC"/>
          </w:tcPr>
          <w:p>
            <w:r>
              <w:rPr>
                <w:color w:val="111827"/>
                <w:sz w:val="17"/>
              </w:rPr>
              <w:t>Carrier / courier</w:t>
            </w:r>
          </w:p>
        </w:tc>
        <w:tc>
          <w:tcPr>
            <w:tcW w:type="dxa" w:w="3389"/>
            <w:tcMar>
              <w:top w:w="80" w:type="dxa"/>
              <w:start w:w="100" w:type="dxa"/>
              <w:bottom w:w="80" w:type="dxa"/>
              <w:end w:w="100" w:type="dxa"/>
            </w:tcMar>
            <w:shd w:fill="F8FAFC"/>
          </w:tcPr>
          <w:p>
            <w:r>
              <w:rPr>
                <w:color w:val="111827"/>
                <w:sz w:val="17"/>
              </w:rPr>
              <w:t>Successful handoff</w:t>
            </w:r>
          </w:p>
        </w:tc>
        <w:tc>
          <w:tcPr>
            <w:tcW w:type="dxa" w:w="3389"/>
            <w:tcMar>
              <w:top w:w="80" w:type="dxa"/>
              <w:start w:w="100" w:type="dxa"/>
              <w:bottom w:w="80" w:type="dxa"/>
              <w:end w:w="100" w:type="dxa"/>
            </w:tcMar>
            <w:shd w:fill="F8FAFC"/>
          </w:tcPr>
          <w:p>
            <w:r>
              <w:rPr>
                <w:color w:val="111827"/>
                <w:sz w:val="17"/>
              </w:rPr>
              <w:t>Avoid repeat stops and add dense delivery nodes</w:t>
            </w:r>
          </w:p>
        </w:tc>
      </w:tr>
      <w:tr>
        <w:tc>
          <w:tcPr>
            <w:tcW w:type="dxa" w:w="3389"/>
            <w:tcMar>
              <w:top w:w="80" w:type="dxa"/>
              <w:start w:w="100" w:type="dxa"/>
              <w:bottom w:w="80" w:type="dxa"/>
              <w:end w:w="100" w:type="dxa"/>
            </w:tcMar>
          </w:tcPr>
          <w:p>
            <w:r>
              <w:rPr>
                <w:color w:val="111827"/>
                <w:sz w:val="17"/>
              </w:rPr>
              <w:t>Host / Point</w:t>
            </w:r>
          </w:p>
        </w:tc>
        <w:tc>
          <w:tcPr>
            <w:tcW w:type="dxa" w:w="3389"/>
            <w:tcMar>
              <w:top w:w="80" w:type="dxa"/>
              <w:start w:w="100" w:type="dxa"/>
              <w:bottom w:w="80" w:type="dxa"/>
              <w:end w:w="100" w:type="dxa"/>
            </w:tcMar>
          </w:tcPr>
          <w:p>
            <w:r>
              <w:rPr>
                <w:color w:val="111827"/>
                <w:sz w:val="17"/>
              </w:rPr>
              <w:t>Revenue from physical capacity</w:t>
            </w:r>
          </w:p>
        </w:tc>
        <w:tc>
          <w:tcPr>
            <w:tcW w:type="dxa" w:w="3389"/>
            <w:tcMar>
              <w:top w:w="80" w:type="dxa"/>
              <w:start w:w="100" w:type="dxa"/>
              <w:bottom w:w="80" w:type="dxa"/>
              <w:end w:w="100" w:type="dxa"/>
            </w:tcMar>
          </w:tcPr>
          <w:p>
            <w:r>
              <w:rPr>
                <w:color w:val="111827"/>
                <w:sz w:val="17"/>
              </w:rPr>
              <w:t>Monetize staff, counter, room, parking or lockers already present</w:t>
            </w:r>
          </w:p>
        </w:tc>
      </w:tr>
      <w:tr>
        <w:tc>
          <w:tcPr>
            <w:tcW w:type="dxa" w:w="3389"/>
            <w:tcMar>
              <w:top w:w="80" w:type="dxa"/>
              <w:start w:w="100" w:type="dxa"/>
              <w:bottom w:w="80" w:type="dxa"/>
              <w:end w:w="100" w:type="dxa"/>
            </w:tcMar>
            <w:shd w:fill="F8FAFC"/>
          </w:tcPr>
          <w:p>
            <w:r>
              <w:rPr>
                <w:color w:val="111827"/>
                <w:sz w:val="17"/>
              </w:rPr>
              <w:t>Enterprise / platform</w:t>
            </w:r>
          </w:p>
        </w:tc>
        <w:tc>
          <w:tcPr>
            <w:tcW w:type="dxa" w:w="3389"/>
            <w:tcMar>
              <w:top w:w="80" w:type="dxa"/>
              <w:start w:w="100" w:type="dxa"/>
              <w:bottom w:w="80" w:type="dxa"/>
              <w:end w:w="100" w:type="dxa"/>
            </w:tcMar>
            <w:shd w:fill="F8FAFC"/>
          </w:tcPr>
          <w:p>
            <w:r>
              <w:rPr>
                <w:color w:val="111827"/>
                <w:sz w:val="17"/>
              </w:rPr>
              <w:t>A physical API</w:t>
            </w:r>
          </w:p>
        </w:tc>
        <w:tc>
          <w:tcPr>
            <w:tcW w:type="dxa" w:w="3389"/>
            <w:tcMar>
              <w:top w:w="80" w:type="dxa"/>
              <w:start w:w="100" w:type="dxa"/>
              <w:bottom w:w="80" w:type="dxa"/>
              <w:end w:w="100" w:type="dxa"/>
            </w:tcMar>
            <w:shd w:fill="F8FAFC"/>
          </w:tcPr>
          <w:p>
            <w:r>
              <w:rPr>
                <w:color w:val="111827"/>
                <w:sz w:val="17"/>
              </w:rPr>
              <w:t>Use network without building physical locations</w:t>
            </w:r>
          </w:p>
        </w:tc>
      </w:tr>
    </w:tbl>
    <w:p>
      <w:pPr>
        <w:spacing w:after="40"/>
      </w:pPr>
    </w:p>
    <w:p>
      <w:pPr>
        <w:pStyle w:val="Heading1"/>
      </w:pPr>
      <w:r>
        <w:t>2. Why E-commerce Changes the Opportunity</w:t>
      </w:r>
    </w:p>
    <w:p>
      <w:pPr>
        <w:pStyle w:val="BodyText"/>
      </w:pPr>
      <w:r>
        <w:t>The behaviors required by Stowbo are already proven. UPS Access Point locations support pickup/drop-off and can receive packages redirected after a missed home delivery. FedEx Hold at Location lets eligible recipients redirect a package already in transit to a secure pickup location. Amazon Hub lets physical businesses host pickup and returns. USPS gopost demonstrates automated receive-and-ship lockers. [R1–R8]</w:t>
      </w:r>
    </w:p>
    <w:p>
      <w:pPr>
        <w:pStyle w:val="BodyText"/>
      </w:pPr>
      <w:r>
        <w:t>Returns are also a large recurring flow rather than a niche feature. The National Retail Federation estimated that 19.3% of online sales would be returned in 2025, while Happy Returns currently markets a network of about 10,000 Return Bar locations. [R9–R11]</w:t>
      </w:r>
    </w:p>
    <w:tbl>
      <w:tblPr>
        <w:tblW w:type="auto" w:w="0"/>
        <w:jc w:val="center"/>
        <w:tblLayout w:type="autofit"/>
        <w:tblLook w:firstColumn="1" w:firstRow="1" w:lastColumn="0" w:lastRow="0" w:noHBand="0" w:noVBand="1" w:val="04A0"/>
      </w:tblPr>
      <w:tblGrid>
        <w:gridCol w:w="10166"/>
      </w:tblGrid>
      <w:tr>
        <w:tc>
          <w:tcPr>
            <w:tcW w:type="dxa" w:w="10166"/>
            <w:shd w:fill="EEF4FF"/>
            <w:tcMar>
              <w:top w:w="130" w:type="dxa"/>
              <w:start w:w="150" w:type="dxa"/>
              <w:bottom w:w="130" w:type="dxa"/>
              <w:end w:w="150" w:type="dxa"/>
            </w:tcMar>
          </w:tcPr>
          <w:p>
            <w:r>
              <w:rPr>
                <w:b/>
                <w:color w:val="2E5BFF"/>
                <w:sz w:val="21"/>
              </w:rPr>
              <w:t>What this validates</w:t>
            </w:r>
          </w:p>
          <w:p>
            <w:pPr>
              <w:pStyle w:val="BodyText"/>
              <w:spacing w:after="0"/>
            </w:pPr>
            <w:r>
              <w:t>Customers already understand “deliver somewhere else and I will pick it up.” Merchants already understand checkout pickup points. Hosts already understand earning foot traffic by receiving parcels. Stowbo’s challenge is not teaching the behavior; it is building a neutral, cross-category network with disciplined custody operations.</w:t>
            </w:r>
          </w:p>
        </w:tc>
      </w:tr>
    </w:tbl>
    <w:p>
      <w:pPr>
        <w:spacing w:after="40"/>
      </w:pPr>
    </w:p>
    <w:p>
      <w:pPr>
        <w:pStyle w:val="BodyText"/>
      </w:pPr>
      <w:r>
        <w:t>The strategic wedge is network reuse. A host that only handles parcel returns competes on parcel economics. A Stowbo Point can earn from returns, parcel receipt, luggage and other local handoffs using the same staff and footprint. That can improve host economics and make lower-volume neighborhoods viable.</w:t>
      </w:r>
    </w:p>
    <w:p>
      <w:r>
        <w:br w:type="page"/>
      </w:r>
    </w:p>
    <w:p>
      <w:pPr>
        <w:pStyle w:val="Heading1"/>
      </w:pPr>
      <w:r>
        <w:t>3. The Eight Stowbo Transaction Families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16243A"/>
            <w:tcMar>
              <w:top w:w="80" w:type="dxa"/>
              <w:start w:w="100" w:type="dxa"/>
              <w:bottom w:w="80" w:type="dxa"/>
              <w:end w:w="100" w:type="dxa"/>
            </w:tcMar>
          </w:tcPr>
          <w:p>
            <w:pPr>
              <w:jc w:val="left"/>
            </w:pPr>
            <w:r>
              <w:rPr>
                <w:b/>
                <w:color w:val="FFFFFF"/>
                <w:sz w:val="17"/>
              </w:rPr>
              <w:t>Family</w:t>
            </w:r>
          </w:p>
        </w:tc>
        <w:tc>
          <w:tcPr>
            <w:tcW w:type="dxa" w:w="3240"/>
            <w:shd w:fill="16243A"/>
            <w:tcMar>
              <w:top w:w="80" w:type="dxa"/>
              <w:start w:w="100" w:type="dxa"/>
              <w:bottom w:w="80" w:type="dxa"/>
              <w:end w:w="100" w:type="dxa"/>
            </w:tcMar>
          </w:tcPr>
          <w:p>
            <w:pPr>
              <w:jc w:val="left"/>
            </w:pPr>
            <w:r>
              <w:rPr>
                <w:b/>
                <w:color w:val="FFFFFF"/>
                <w:sz w:val="17"/>
              </w:rPr>
              <w:t>Trigger</w:t>
            </w:r>
          </w:p>
        </w:tc>
        <w:tc>
          <w:tcPr>
            <w:tcW w:type="dxa" w:w="3168"/>
            <w:shd w:fill="16243A"/>
            <w:tcMar>
              <w:top w:w="80" w:type="dxa"/>
              <w:start w:w="100" w:type="dxa"/>
              <w:bottom w:w="80" w:type="dxa"/>
              <w:end w:w="100" w:type="dxa"/>
            </w:tcMar>
          </w:tcPr>
          <w:p>
            <w:pPr>
              <w:jc w:val="left"/>
            </w:pPr>
            <w:r>
              <w:rPr>
                <w:b/>
                <w:color w:val="FFFFFF"/>
                <w:sz w:val="17"/>
              </w:rPr>
              <w:t>Typical object</w:t>
            </w:r>
          </w:p>
        </w:tc>
        <w:tc>
          <w:tcPr>
            <w:tcW w:type="dxa" w:w="2160"/>
            <w:shd w:fill="16243A"/>
            <w:tcMar>
              <w:top w:w="80" w:type="dxa"/>
              <w:start w:w="100" w:type="dxa"/>
              <w:bottom w:w="80" w:type="dxa"/>
              <w:end w:w="100" w:type="dxa"/>
            </w:tcMar>
          </w:tcPr>
          <w:p>
            <w:pPr>
              <w:jc w:val="left"/>
            </w:pPr>
            <w:r>
              <w:rPr>
                <w:b/>
                <w:color w:val="FFFFFF"/>
                <w:sz w:val="17"/>
              </w:rPr>
              <w:t>Primary payer</w:t>
            </w:r>
          </w:p>
        </w:tc>
      </w:tr>
      <w:tr>
        <w:tc>
          <w:tcPr>
            <w:tcW w:type="dxa" w:w="1440"/>
            <w:tcMar>
              <w:top w:w="80" w:type="dxa"/>
              <w:start w:w="100" w:type="dxa"/>
              <w:bottom w:w="80" w:type="dxa"/>
              <w:end w:w="100" w:type="dxa"/>
            </w:tcMar>
          </w:tcPr>
          <w:p>
            <w:r>
              <w:rPr>
                <w:color w:val="111827"/>
                <w:sz w:val="17"/>
              </w:rPr>
              <w:t>1. STOW</w:t>
            </w:r>
          </w:p>
        </w:tc>
        <w:tc>
          <w:tcPr>
            <w:tcW w:type="dxa" w:w="3240"/>
            <w:tcMar>
              <w:top w:w="80" w:type="dxa"/>
              <w:start w:w="100" w:type="dxa"/>
              <w:bottom w:w="80" w:type="dxa"/>
              <w:end w:w="100" w:type="dxa"/>
            </w:tcMar>
          </w:tcPr>
          <w:p>
            <w:r>
              <w:rPr>
                <w:color w:val="111827"/>
                <w:sz w:val="17"/>
              </w:rPr>
              <w:t>Customer arrives with own item</w:t>
            </w:r>
          </w:p>
        </w:tc>
        <w:tc>
          <w:tcPr>
            <w:tcW w:type="dxa" w:w="3168"/>
            <w:tcMar>
              <w:top w:w="80" w:type="dxa"/>
              <w:start w:w="100" w:type="dxa"/>
              <w:bottom w:w="80" w:type="dxa"/>
              <w:end w:w="100" w:type="dxa"/>
            </w:tcMar>
          </w:tcPr>
          <w:p>
            <w:r>
              <w:rPr>
                <w:color w:val="111827"/>
                <w:sz w:val="17"/>
              </w:rPr>
              <w:t>Bag, luggage, bike, equipment</w:t>
            </w:r>
          </w:p>
        </w:tc>
        <w:tc>
          <w:tcPr>
            <w:tcW w:type="dxa" w:w="2160"/>
            <w:tcMar>
              <w:top w:w="80" w:type="dxa"/>
              <w:start w:w="100" w:type="dxa"/>
              <w:bottom w:w="80" w:type="dxa"/>
              <w:end w:w="100" w:type="dxa"/>
            </w:tcMar>
          </w:tcPr>
          <w:p>
            <w:r>
              <w:rPr>
                <w:color w:val="111827"/>
                <w:sz w:val="17"/>
              </w:rPr>
              <w:t>B2C</w:t>
            </w:r>
          </w:p>
        </w:tc>
      </w:tr>
      <w:tr>
        <w:tc>
          <w:tcPr>
            <w:tcW w:type="dxa" w:w="1440"/>
            <w:tcMar>
              <w:top w:w="80" w:type="dxa"/>
              <w:start w:w="100" w:type="dxa"/>
              <w:bottom w:w="80" w:type="dxa"/>
              <w:end w:w="100" w:type="dxa"/>
            </w:tcMar>
            <w:shd w:fill="F8FAFC"/>
          </w:tcPr>
          <w:p>
            <w:r>
              <w:rPr>
                <w:color w:val="111827"/>
                <w:sz w:val="17"/>
              </w:rPr>
              <w:t>2. PARK</w:t>
            </w:r>
          </w:p>
        </w:tc>
        <w:tc>
          <w:tcPr>
            <w:tcW w:type="dxa" w:w="3240"/>
            <w:tcMar>
              <w:top w:w="80" w:type="dxa"/>
              <w:start w:w="100" w:type="dxa"/>
              <w:bottom w:w="80" w:type="dxa"/>
              <w:end w:w="100" w:type="dxa"/>
            </w:tcMar>
            <w:shd w:fill="F8FAFC"/>
          </w:tcPr>
          <w:p>
            <w:r>
              <w:rPr>
                <w:color w:val="111827"/>
                <w:sz w:val="17"/>
              </w:rPr>
              <w:t>Customer reserves physical vehicle space</w:t>
            </w:r>
          </w:p>
        </w:tc>
        <w:tc>
          <w:tcPr>
            <w:tcW w:type="dxa" w:w="3168"/>
            <w:tcMar>
              <w:top w:w="80" w:type="dxa"/>
              <w:start w:w="100" w:type="dxa"/>
              <w:bottom w:w="80" w:type="dxa"/>
              <w:end w:w="100" w:type="dxa"/>
            </w:tcMar>
            <w:shd w:fill="F8FAFC"/>
          </w:tcPr>
          <w:p>
            <w:r>
              <w:rPr>
                <w:color w:val="111827"/>
                <w:sz w:val="17"/>
              </w:rPr>
              <w:t>Car, motorcycle, RV</w:t>
            </w:r>
          </w:p>
        </w:tc>
        <w:tc>
          <w:tcPr>
            <w:tcW w:type="dxa" w:w="2160"/>
            <w:tcMar>
              <w:top w:w="80" w:type="dxa"/>
              <w:start w:w="100" w:type="dxa"/>
              <w:bottom w:w="80" w:type="dxa"/>
              <w:end w:w="100" w:type="dxa"/>
            </w:tcMar>
            <w:shd w:fill="F8FAFC"/>
          </w:tcPr>
          <w:p>
            <w:r>
              <w:rPr>
                <w:color w:val="111827"/>
                <w:sz w:val="17"/>
              </w:rPr>
              <w:t>B2C / B2B</w:t>
            </w:r>
          </w:p>
        </w:tc>
      </w:tr>
      <w:tr>
        <w:tc>
          <w:tcPr>
            <w:tcW w:type="dxa" w:w="1440"/>
            <w:tcMar>
              <w:top w:w="80" w:type="dxa"/>
              <w:start w:w="100" w:type="dxa"/>
              <w:bottom w:w="80" w:type="dxa"/>
              <w:end w:w="100" w:type="dxa"/>
            </w:tcMar>
          </w:tcPr>
          <w:p>
            <w:r>
              <w:rPr>
                <w:color w:val="111827"/>
                <w:sz w:val="17"/>
              </w:rPr>
              <w:t>3. RECEIVE</w:t>
            </w:r>
          </w:p>
        </w:tc>
        <w:tc>
          <w:tcPr>
            <w:tcW w:type="dxa" w:w="3240"/>
            <w:tcMar>
              <w:top w:w="80" w:type="dxa"/>
              <w:start w:w="100" w:type="dxa"/>
              <w:bottom w:w="80" w:type="dxa"/>
              <w:end w:w="100" w:type="dxa"/>
            </w:tcMar>
          </w:tcPr>
          <w:p>
            <w:r>
              <w:rPr>
                <w:color w:val="111827"/>
                <w:sz w:val="17"/>
              </w:rPr>
              <w:t>Sender intentionally sends item to a Stowbo Point</w:t>
            </w:r>
          </w:p>
        </w:tc>
        <w:tc>
          <w:tcPr>
            <w:tcW w:type="dxa" w:w="3168"/>
            <w:tcMar>
              <w:top w:w="80" w:type="dxa"/>
              <w:start w:w="100" w:type="dxa"/>
              <w:bottom w:w="80" w:type="dxa"/>
              <w:end w:w="100" w:type="dxa"/>
            </w:tcMar>
          </w:tcPr>
          <w:p>
            <w:r>
              <w:rPr>
                <w:color w:val="111827"/>
                <w:sz w:val="17"/>
              </w:rPr>
              <w:t>E-commerce parcel, business part</w:t>
            </w:r>
          </w:p>
        </w:tc>
        <w:tc>
          <w:tcPr>
            <w:tcW w:type="dxa" w:w="2160"/>
            <w:tcMar>
              <w:top w:w="80" w:type="dxa"/>
              <w:start w:w="100" w:type="dxa"/>
              <w:bottom w:w="80" w:type="dxa"/>
              <w:end w:w="100" w:type="dxa"/>
            </w:tcMar>
          </w:tcPr>
          <w:p>
            <w:r>
              <w:rPr>
                <w:color w:val="111827"/>
                <w:sz w:val="17"/>
              </w:rPr>
              <w:t>Merchant/recipient</w:t>
            </w:r>
          </w:p>
        </w:tc>
      </w:tr>
      <w:tr>
        <w:tc>
          <w:tcPr>
            <w:tcW w:type="dxa" w:w="1440"/>
            <w:tcMar>
              <w:top w:w="80" w:type="dxa"/>
              <w:start w:w="100" w:type="dxa"/>
              <w:bottom w:w="80" w:type="dxa"/>
              <w:end w:w="100" w:type="dxa"/>
            </w:tcMar>
            <w:shd w:fill="F8FAFC"/>
          </w:tcPr>
          <w:p>
            <w:r>
              <w:rPr>
                <w:color w:val="111827"/>
                <w:sz w:val="17"/>
              </w:rPr>
              <w:t>4. REDIRECT</w:t>
            </w:r>
          </w:p>
        </w:tc>
        <w:tc>
          <w:tcPr>
            <w:tcW w:type="dxa" w:w="3240"/>
            <w:tcMar>
              <w:top w:w="80" w:type="dxa"/>
              <w:start w:w="100" w:type="dxa"/>
              <w:bottom w:w="80" w:type="dxa"/>
              <w:end w:w="100" w:type="dxa"/>
            </w:tcMar>
            <w:shd w:fill="F8FAFC"/>
          </w:tcPr>
          <w:p>
            <w:r>
              <w:rPr>
                <w:color w:val="111827"/>
                <w:sz w:val="17"/>
              </w:rPr>
              <w:t>In-transit or failed delivery is moved to a Stowbo Point</w:t>
            </w:r>
          </w:p>
        </w:tc>
        <w:tc>
          <w:tcPr>
            <w:tcW w:type="dxa" w:w="3168"/>
            <w:tcMar>
              <w:top w:w="80" w:type="dxa"/>
              <w:start w:w="100" w:type="dxa"/>
              <w:bottom w:w="80" w:type="dxa"/>
              <w:end w:w="100" w:type="dxa"/>
            </w:tcMar>
            <w:shd w:fill="F8FAFC"/>
          </w:tcPr>
          <w:p>
            <w:r>
              <w:rPr>
                <w:color w:val="111827"/>
                <w:sz w:val="17"/>
              </w:rPr>
              <w:t>Parcel</w:t>
            </w:r>
          </w:p>
        </w:tc>
        <w:tc>
          <w:tcPr>
            <w:tcW w:type="dxa" w:w="2160"/>
            <w:tcMar>
              <w:top w:w="80" w:type="dxa"/>
              <w:start w:w="100" w:type="dxa"/>
              <w:bottom w:w="80" w:type="dxa"/>
              <w:end w:w="100" w:type="dxa"/>
            </w:tcMar>
            <w:shd w:fill="F8FAFC"/>
          </w:tcPr>
          <w:p>
            <w:r>
              <w:rPr>
                <w:color w:val="111827"/>
                <w:sz w:val="17"/>
              </w:rPr>
              <w:t>Carrier/recipient</w:t>
            </w:r>
          </w:p>
        </w:tc>
      </w:tr>
      <w:tr>
        <w:tc>
          <w:tcPr>
            <w:tcW w:type="dxa" w:w="1440"/>
            <w:tcMar>
              <w:top w:w="80" w:type="dxa"/>
              <w:start w:w="100" w:type="dxa"/>
              <w:bottom w:w="80" w:type="dxa"/>
              <w:end w:w="100" w:type="dxa"/>
            </w:tcMar>
          </w:tcPr>
          <w:p>
            <w:r>
              <w:rPr>
                <w:color w:val="111827"/>
                <w:sz w:val="17"/>
              </w:rPr>
              <w:t>5. RETURN</w:t>
            </w:r>
          </w:p>
        </w:tc>
        <w:tc>
          <w:tcPr>
            <w:tcW w:type="dxa" w:w="3240"/>
            <w:tcMar>
              <w:top w:w="80" w:type="dxa"/>
              <w:start w:w="100" w:type="dxa"/>
              <w:bottom w:w="80" w:type="dxa"/>
              <w:end w:w="100" w:type="dxa"/>
            </w:tcMar>
          </w:tcPr>
          <w:p>
            <w:r>
              <w:rPr>
                <w:color w:val="111827"/>
                <w:sz w:val="17"/>
              </w:rPr>
              <w:t>Customer drops item for merchant/carrier collection</w:t>
            </w:r>
          </w:p>
        </w:tc>
        <w:tc>
          <w:tcPr>
            <w:tcW w:type="dxa" w:w="3168"/>
            <w:tcMar>
              <w:top w:w="80" w:type="dxa"/>
              <w:start w:w="100" w:type="dxa"/>
              <w:bottom w:w="80" w:type="dxa"/>
              <w:end w:w="100" w:type="dxa"/>
            </w:tcMar>
          </w:tcPr>
          <w:p>
            <w:r>
              <w:rPr>
                <w:color w:val="111827"/>
                <w:sz w:val="17"/>
              </w:rPr>
              <w:t>E-commerce return</w:t>
            </w:r>
          </w:p>
        </w:tc>
        <w:tc>
          <w:tcPr>
            <w:tcW w:type="dxa" w:w="2160"/>
            <w:tcMar>
              <w:top w:w="80" w:type="dxa"/>
              <w:start w:w="100" w:type="dxa"/>
              <w:bottom w:w="80" w:type="dxa"/>
              <w:end w:w="100" w:type="dxa"/>
            </w:tcMar>
          </w:tcPr>
          <w:p>
            <w:r>
              <w:rPr>
                <w:color w:val="111827"/>
                <w:sz w:val="17"/>
              </w:rPr>
              <w:t>Merchant</w:t>
            </w:r>
          </w:p>
        </w:tc>
      </w:tr>
      <w:tr>
        <w:tc>
          <w:tcPr>
            <w:tcW w:type="dxa" w:w="1440"/>
            <w:tcMar>
              <w:top w:w="80" w:type="dxa"/>
              <w:start w:w="100" w:type="dxa"/>
              <w:bottom w:w="80" w:type="dxa"/>
              <w:end w:w="100" w:type="dxa"/>
            </w:tcMar>
            <w:shd w:fill="F8FAFC"/>
          </w:tcPr>
          <w:p>
            <w:r>
              <w:rPr>
                <w:color w:val="111827"/>
                <w:sz w:val="17"/>
              </w:rPr>
              <w:t>6. EXCHANGE</w:t>
            </w:r>
          </w:p>
        </w:tc>
        <w:tc>
          <w:tcPr>
            <w:tcW w:type="dxa" w:w="3240"/>
            <w:tcMar>
              <w:top w:w="80" w:type="dxa"/>
              <w:start w:w="100" w:type="dxa"/>
              <w:bottom w:w="80" w:type="dxa"/>
              <w:end w:w="100" w:type="dxa"/>
            </w:tcMar>
            <w:shd w:fill="F8FAFC"/>
          </w:tcPr>
          <w:p>
            <w:r>
              <w:rPr>
                <w:color w:val="111827"/>
                <w:sz w:val="17"/>
              </w:rPr>
              <w:t>Old item in / replacement item out</w:t>
            </w:r>
          </w:p>
        </w:tc>
        <w:tc>
          <w:tcPr>
            <w:tcW w:type="dxa" w:w="3168"/>
            <w:tcMar>
              <w:top w:w="80" w:type="dxa"/>
              <w:start w:w="100" w:type="dxa"/>
              <w:bottom w:w="80" w:type="dxa"/>
              <w:end w:w="100" w:type="dxa"/>
            </w:tcMar>
            <w:shd w:fill="F8FAFC"/>
          </w:tcPr>
          <w:p>
            <w:r>
              <w:rPr>
                <w:color w:val="111827"/>
                <w:sz w:val="17"/>
              </w:rPr>
              <w:t>Retail exchange, device swap</w:t>
            </w:r>
          </w:p>
        </w:tc>
        <w:tc>
          <w:tcPr>
            <w:tcW w:type="dxa" w:w="2160"/>
            <w:tcMar>
              <w:top w:w="80" w:type="dxa"/>
              <w:start w:w="100" w:type="dxa"/>
              <w:bottom w:w="80" w:type="dxa"/>
              <w:end w:w="100" w:type="dxa"/>
            </w:tcMar>
            <w:shd w:fill="F8FAFC"/>
          </w:tcPr>
          <w:p>
            <w:r>
              <w:rPr>
                <w:color w:val="111827"/>
                <w:sz w:val="17"/>
              </w:rPr>
              <w:t>Merchant</w:t>
            </w:r>
          </w:p>
        </w:tc>
      </w:tr>
      <w:tr>
        <w:tc>
          <w:tcPr>
            <w:tcW w:type="dxa" w:w="1440"/>
            <w:tcMar>
              <w:top w:w="80" w:type="dxa"/>
              <w:start w:w="100" w:type="dxa"/>
              <w:bottom w:w="80" w:type="dxa"/>
              <w:end w:w="100" w:type="dxa"/>
            </w:tcMar>
          </w:tcPr>
          <w:p>
            <w:r>
              <w:rPr>
                <w:color w:val="111827"/>
                <w:sz w:val="17"/>
              </w:rPr>
              <w:t>7. HANDOFF</w:t>
            </w:r>
          </w:p>
        </w:tc>
        <w:tc>
          <w:tcPr>
            <w:tcW w:type="dxa" w:w="3240"/>
            <w:tcMar>
              <w:top w:w="80" w:type="dxa"/>
              <w:start w:w="100" w:type="dxa"/>
              <w:bottom w:w="80" w:type="dxa"/>
              <w:end w:w="100" w:type="dxa"/>
            </w:tcMar>
          </w:tcPr>
          <w:p>
            <w:r>
              <w:rPr>
                <w:color w:val="111827"/>
                <w:sz w:val="17"/>
              </w:rPr>
              <w:t>One party leaves item for another party</w:t>
            </w:r>
          </w:p>
        </w:tc>
        <w:tc>
          <w:tcPr>
            <w:tcW w:type="dxa" w:w="3168"/>
            <w:tcMar>
              <w:top w:w="80" w:type="dxa"/>
              <w:start w:w="100" w:type="dxa"/>
              <w:bottom w:w="80" w:type="dxa"/>
              <w:end w:w="100" w:type="dxa"/>
            </w:tcMar>
          </w:tcPr>
          <w:p>
            <w:r>
              <w:rPr>
                <w:color w:val="111827"/>
                <w:sz w:val="17"/>
              </w:rPr>
              <w:t>C2C sale, key, rental gear</w:t>
            </w:r>
          </w:p>
        </w:tc>
        <w:tc>
          <w:tcPr>
            <w:tcW w:type="dxa" w:w="2160"/>
            <w:tcMar>
              <w:top w:w="80" w:type="dxa"/>
              <w:start w:w="100" w:type="dxa"/>
              <w:bottom w:w="80" w:type="dxa"/>
              <w:end w:w="100" w:type="dxa"/>
            </w:tcMar>
          </w:tcPr>
          <w:p>
            <w:r>
              <w:rPr>
                <w:color w:val="111827"/>
                <w:sz w:val="17"/>
              </w:rPr>
              <w:t>Consumer/business</w:t>
            </w:r>
          </w:p>
        </w:tc>
      </w:tr>
      <w:tr>
        <w:tc>
          <w:tcPr>
            <w:tcW w:type="dxa" w:w="1440"/>
            <w:tcMar>
              <w:top w:w="80" w:type="dxa"/>
              <w:start w:w="100" w:type="dxa"/>
              <w:bottom w:w="80" w:type="dxa"/>
              <w:end w:w="100" w:type="dxa"/>
            </w:tcMar>
            <w:shd w:fill="F8FAFC"/>
          </w:tcPr>
          <w:p>
            <w:r>
              <w:rPr>
                <w:color w:val="111827"/>
                <w:sz w:val="17"/>
              </w:rPr>
              <w:t>8. LOCKER</w:t>
            </w:r>
          </w:p>
        </w:tc>
        <w:tc>
          <w:tcPr>
            <w:tcW w:type="dxa" w:w="3240"/>
            <w:tcMar>
              <w:top w:w="80" w:type="dxa"/>
              <w:start w:w="100" w:type="dxa"/>
              <w:bottom w:w="80" w:type="dxa"/>
              <w:end w:w="100" w:type="dxa"/>
            </w:tcMar>
            <w:shd w:fill="F8FAFC"/>
          </w:tcPr>
          <w:p>
            <w:r>
              <w:rPr>
                <w:color w:val="111827"/>
                <w:sz w:val="17"/>
              </w:rPr>
              <w:t>Any compatible flow through unattended compartment</w:t>
            </w:r>
          </w:p>
        </w:tc>
        <w:tc>
          <w:tcPr>
            <w:tcW w:type="dxa" w:w="3168"/>
            <w:tcMar>
              <w:top w:w="80" w:type="dxa"/>
              <w:start w:w="100" w:type="dxa"/>
              <w:bottom w:w="80" w:type="dxa"/>
              <w:end w:w="100" w:type="dxa"/>
            </w:tcMar>
            <w:shd w:fill="F8FAFC"/>
          </w:tcPr>
          <w:p>
            <w:r>
              <w:rPr>
                <w:color w:val="111827"/>
                <w:sz w:val="17"/>
              </w:rPr>
              <w:t>Parcel, small bag, return</w:t>
            </w:r>
          </w:p>
        </w:tc>
        <w:tc>
          <w:tcPr>
            <w:tcW w:type="dxa" w:w="2160"/>
            <w:tcMar>
              <w:top w:w="80" w:type="dxa"/>
              <w:start w:w="100" w:type="dxa"/>
              <w:bottom w:w="80" w:type="dxa"/>
              <w:end w:w="100" w:type="dxa"/>
            </w:tcMar>
            <w:shd w:fill="F8FAFC"/>
          </w:tcPr>
          <w:p>
            <w:r>
              <w:rPr>
                <w:color w:val="111827"/>
                <w:sz w:val="17"/>
              </w:rPr>
              <w:t>Any payer</w:t>
            </w:r>
          </w:p>
        </w:tc>
      </w:tr>
    </w:tbl>
    <w:p>
      <w:pPr>
        <w:spacing w:after="40"/>
      </w:pPr>
    </w:p>
    <w:p>
      <w:pPr>
        <w:pStyle w:val="BodyText"/>
      </w:pPr>
      <w:r>
        <w:t>These should not become eight independent apps. They are eight workflow templates over one inventory/custody system. The UI can remain simple because the customer starts by answering one question: “What do you need to do?”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243A"/>
            <w:tcMar>
              <w:top w:w="80" w:type="dxa"/>
              <w:start w:w="100" w:type="dxa"/>
              <w:bottom w:w="80" w:type="dxa"/>
              <w:end w:w="100" w:type="dxa"/>
            </w:tcMar>
          </w:tcPr>
          <w:p>
            <w:pPr>
              <w:jc w:val="left"/>
            </w:pPr>
            <w:r>
              <w:rPr>
                <w:b/>
                <w:color w:val="FFFFFF"/>
                <w:sz w:val="17"/>
              </w:rPr>
              <w:t>User choice</w:t>
            </w:r>
          </w:p>
        </w:tc>
        <w:tc>
          <w:tcPr>
            <w:tcW w:type="dxa" w:w="5083"/>
            <w:shd w:fill="16243A"/>
            <w:tcMar>
              <w:top w:w="80" w:type="dxa"/>
              <w:start w:w="100" w:type="dxa"/>
              <w:bottom w:w="80" w:type="dxa"/>
              <w:end w:w="100" w:type="dxa"/>
            </w:tcMar>
          </w:tcPr>
          <w:p>
            <w:pPr>
              <w:jc w:val="left"/>
            </w:pPr>
            <w:r>
              <w:rPr>
                <w:b/>
                <w:color w:val="FFFFFF"/>
                <w:sz w:val="17"/>
              </w:rPr>
              <w:t>Behind-the-scenes policy</w:t>
            </w:r>
          </w:p>
        </w:tc>
      </w:tr>
      <w:tr>
        <w:tc>
          <w:tcPr>
            <w:tcW w:type="dxa" w:w="5083"/>
            <w:tcMar>
              <w:top w:w="80" w:type="dxa"/>
              <w:start w:w="100" w:type="dxa"/>
              <w:bottom w:w="80" w:type="dxa"/>
              <w:end w:w="100" w:type="dxa"/>
            </w:tcMar>
          </w:tcPr>
          <w:p>
            <w:r>
              <w:rPr>
                <w:color w:val="111827"/>
                <w:sz w:val="17"/>
              </w:rPr>
              <w:t>Leave something</w:t>
            </w:r>
          </w:p>
        </w:tc>
        <w:tc>
          <w:tcPr>
            <w:tcW w:type="dxa" w:w="5083"/>
            <w:tcMar>
              <w:top w:w="80" w:type="dxa"/>
              <w:start w:w="100" w:type="dxa"/>
              <w:bottom w:w="80" w:type="dxa"/>
              <w:end w:w="100" w:type="dxa"/>
            </w:tcMar>
          </w:tcPr>
          <w:p>
            <w:r>
              <w:rPr>
                <w:color w:val="111827"/>
                <w:sz w:val="17"/>
              </w:rPr>
              <w:t>Create reservation; assign capacity; custody at drop-off</w:t>
            </w:r>
          </w:p>
        </w:tc>
      </w:tr>
      <w:tr>
        <w:tc>
          <w:tcPr>
            <w:tcW w:type="dxa" w:w="5083"/>
            <w:tcMar>
              <w:top w:w="80" w:type="dxa"/>
              <w:start w:w="100" w:type="dxa"/>
              <w:bottom w:w="80" w:type="dxa"/>
              <w:end w:w="100" w:type="dxa"/>
            </w:tcMar>
            <w:shd w:fill="F8FAFC"/>
          </w:tcPr>
          <w:p>
            <w:r>
              <w:rPr>
                <w:color w:val="111827"/>
                <w:sz w:val="17"/>
              </w:rPr>
              <w:t>Park</w:t>
            </w:r>
          </w:p>
        </w:tc>
        <w:tc>
          <w:tcPr>
            <w:tcW w:type="dxa" w:w="5083"/>
            <w:tcMar>
              <w:top w:w="80" w:type="dxa"/>
              <w:start w:w="100" w:type="dxa"/>
              <w:bottom w:w="80" w:type="dxa"/>
              <w:end w:w="100" w:type="dxa"/>
            </w:tcMar>
            <w:shd w:fill="F8FAFC"/>
          </w:tcPr>
          <w:p>
            <w:r>
              <w:rPr>
                <w:color w:val="111827"/>
                <w:sz w:val="17"/>
              </w:rPr>
              <w:t>Reserve vehicle space; plate/access validation; no item custody if self-park</w:t>
            </w:r>
          </w:p>
        </w:tc>
      </w:tr>
      <w:tr>
        <w:tc>
          <w:tcPr>
            <w:tcW w:type="dxa" w:w="5083"/>
            <w:tcMar>
              <w:top w:w="80" w:type="dxa"/>
              <w:start w:w="100" w:type="dxa"/>
              <w:bottom w:w="80" w:type="dxa"/>
              <w:end w:w="100" w:type="dxa"/>
            </w:tcMar>
          </w:tcPr>
          <w:p>
            <w:r>
              <w:rPr>
                <w:color w:val="111827"/>
                <w:sz w:val="17"/>
              </w:rPr>
              <w:t>Receive a delivery</w:t>
            </w:r>
          </w:p>
        </w:tc>
        <w:tc>
          <w:tcPr>
            <w:tcW w:type="dxa" w:w="5083"/>
            <w:tcMar>
              <w:top w:w="80" w:type="dxa"/>
              <w:start w:w="100" w:type="dxa"/>
              <w:bottom w:w="80" w:type="dxa"/>
              <w:end w:w="100" w:type="dxa"/>
            </w:tcMar>
          </w:tcPr>
          <w:p>
            <w:r>
              <w:rPr>
                <w:color w:val="111827"/>
                <w:sz w:val="17"/>
              </w:rPr>
              <w:t>Create expected inbound record; destination code; intake scan</w:t>
            </w:r>
          </w:p>
        </w:tc>
      </w:tr>
      <w:tr>
        <w:tc>
          <w:tcPr>
            <w:tcW w:type="dxa" w:w="5083"/>
            <w:tcMar>
              <w:top w:w="80" w:type="dxa"/>
              <w:start w:w="100" w:type="dxa"/>
              <w:bottom w:w="80" w:type="dxa"/>
              <w:end w:w="100" w:type="dxa"/>
            </w:tcMar>
            <w:shd w:fill="F8FAFC"/>
          </w:tcPr>
          <w:p>
            <w:r>
              <w:rPr>
                <w:color w:val="111827"/>
                <w:sz w:val="17"/>
              </w:rPr>
              <w:t>Redirect delivery</w:t>
            </w:r>
          </w:p>
        </w:tc>
        <w:tc>
          <w:tcPr>
            <w:tcW w:type="dxa" w:w="5083"/>
            <w:tcMar>
              <w:top w:w="80" w:type="dxa"/>
              <w:start w:w="100" w:type="dxa"/>
              <w:bottom w:w="80" w:type="dxa"/>
              <w:end w:w="100" w:type="dxa"/>
            </w:tcMar>
            <w:shd w:fill="F8FAFC"/>
          </w:tcPr>
          <w:p>
            <w:r>
              <w:rPr>
                <w:color w:val="111827"/>
                <w:sz w:val="17"/>
              </w:rPr>
              <w:t>Validate carrier eligibility and partner authorization before reroute</w:t>
            </w:r>
          </w:p>
        </w:tc>
      </w:tr>
      <w:tr>
        <w:tc>
          <w:tcPr>
            <w:tcW w:type="dxa" w:w="5083"/>
            <w:tcMar>
              <w:top w:w="80" w:type="dxa"/>
              <w:start w:w="100" w:type="dxa"/>
              <w:bottom w:w="80" w:type="dxa"/>
              <w:end w:w="100" w:type="dxa"/>
            </w:tcMar>
          </w:tcPr>
          <w:p>
            <w:r>
              <w:rPr>
                <w:color w:val="111827"/>
                <w:sz w:val="17"/>
              </w:rPr>
              <w:t>Return something</w:t>
            </w:r>
          </w:p>
        </w:tc>
        <w:tc>
          <w:tcPr>
            <w:tcW w:type="dxa" w:w="5083"/>
            <w:tcMar>
              <w:top w:w="80" w:type="dxa"/>
              <w:start w:w="100" w:type="dxa"/>
              <w:bottom w:w="80" w:type="dxa"/>
              <w:end w:w="100" w:type="dxa"/>
            </w:tcMar>
          </w:tcPr>
          <w:p>
            <w:r>
              <w:rPr>
                <w:color w:val="111827"/>
                <w:sz w:val="17"/>
              </w:rPr>
              <w:t>Validate merchant RMA; intake/condition workflow; collection batch</w:t>
            </w:r>
          </w:p>
        </w:tc>
      </w:tr>
      <w:tr>
        <w:tc>
          <w:tcPr>
            <w:tcW w:type="dxa" w:w="5083"/>
            <w:tcMar>
              <w:top w:w="80" w:type="dxa"/>
              <w:start w:w="100" w:type="dxa"/>
              <w:bottom w:w="80" w:type="dxa"/>
              <w:end w:w="100" w:type="dxa"/>
            </w:tcMar>
            <w:shd w:fill="F8FAFC"/>
          </w:tcPr>
          <w:p>
            <w:r>
              <w:rPr>
                <w:color w:val="111827"/>
                <w:sz w:val="17"/>
              </w:rPr>
              <w:t>Exchange</w:t>
            </w:r>
          </w:p>
        </w:tc>
        <w:tc>
          <w:tcPr>
            <w:tcW w:type="dxa" w:w="5083"/>
            <w:tcMar>
              <w:top w:w="80" w:type="dxa"/>
              <w:start w:w="100" w:type="dxa"/>
              <w:bottom w:w="80" w:type="dxa"/>
              <w:end w:w="100" w:type="dxa"/>
            </w:tcMar>
            <w:shd w:fill="F8FAFC"/>
          </w:tcPr>
          <w:p>
            <w:r>
              <w:rPr>
                <w:color w:val="111827"/>
                <w:sz w:val="17"/>
              </w:rPr>
              <w:t>Link inbound return and outbound replacement with release conditions</w:t>
            </w:r>
          </w:p>
        </w:tc>
      </w:tr>
      <w:tr>
        <w:tc>
          <w:tcPr>
            <w:tcW w:type="dxa" w:w="5083"/>
            <w:tcMar>
              <w:top w:w="80" w:type="dxa"/>
              <w:start w:w="100" w:type="dxa"/>
              <w:bottom w:w="80" w:type="dxa"/>
              <w:end w:w="100" w:type="dxa"/>
            </w:tcMar>
          </w:tcPr>
          <w:p>
            <w:r>
              <w:rPr>
                <w:color w:val="111827"/>
                <w:sz w:val="17"/>
              </w:rPr>
              <w:t>Leave for someone</w:t>
            </w:r>
          </w:p>
        </w:tc>
        <w:tc>
          <w:tcPr>
            <w:tcW w:type="dxa" w:w="5083"/>
            <w:tcMar>
              <w:top w:w="80" w:type="dxa"/>
              <w:start w:w="100" w:type="dxa"/>
              <w:bottom w:w="80" w:type="dxa"/>
              <w:end w:w="100" w:type="dxa"/>
            </w:tcMar>
          </w:tcPr>
          <w:p>
            <w:r>
              <w:rPr>
                <w:color w:val="111827"/>
                <w:sz w:val="17"/>
              </w:rPr>
              <w:t>Verify depositor and recipient; release by code/ID</w:t>
            </w:r>
          </w:p>
        </w:tc>
      </w:tr>
      <w:tr>
        <w:tc>
          <w:tcPr>
            <w:tcW w:type="dxa" w:w="5083"/>
            <w:tcMar>
              <w:top w:w="80" w:type="dxa"/>
              <w:start w:w="100" w:type="dxa"/>
              <w:bottom w:w="80" w:type="dxa"/>
              <w:end w:w="100" w:type="dxa"/>
            </w:tcMar>
            <w:shd w:fill="F8FAFC"/>
          </w:tcPr>
          <w:p>
            <w:r>
              <w:rPr>
                <w:color w:val="111827"/>
                <w:sz w:val="17"/>
              </w:rPr>
              <w:t>Use a locker</w:t>
            </w:r>
          </w:p>
        </w:tc>
        <w:tc>
          <w:tcPr>
            <w:tcW w:type="dxa" w:w="5083"/>
            <w:tcMar>
              <w:top w:w="80" w:type="dxa"/>
              <w:start w:w="100" w:type="dxa"/>
              <w:bottom w:w="80" w:type="dxa"/>
              <w:end w:w="100" w:type="dxa"/>
            </w:tcMar>
            <w:shd w:fill="F8FAFC"/>
          </w:tcPr>
          <w:p>
            <w:r>
              <w:rPr>
                <w:color w:val="111827"/>
                <w:sz w:val="17"/>
              </w:rPr>
              <w:t>Reserve compartment; device authorization; door-state audit</w:t>
            </w:r>
          </w:p>
        </w:tc>
      </w:tr>
    </w:tbl>
    <w:p>
      <w:pPr>
        <w:spacing w:after="40"/>
      </w:pPr>
    </w:p>
    <w:p>
      <w:pPr>
        <w:pStyle w:val="Heading1"/>
      </w:pPr>
      <w:r>
        <w:t>4. Stowbo Point: The Network Node</w:t>
      </w:r>
    </w:p>
    <w:p>
      <w:pPr>
        <w:pStyle w:val="BodyText"/>
      </w:pPr>
      <w:r>
        <w:t>“Host” is a marketplace relationship. “Stowbo Point” should be the operational product. A Point is a verified node with a published capability profile and real-time capacity.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243A"/>
            <w:tcMar>
              <w:top w:w="80" w:type="dxa"/>
              <w:start w:w="100" w:type="dxa"/>
              <w:bottom w:w="80" w:type="dxa"/>
              <w:end w:w="100" w:type="dxa"/>
            </w:tcMar>
          </w:tcPr>
          <w:p>
            <w:pPr>
              <w:jc w:val="left"/>
            </w:pPr>
            <w:r>
              <w:rPr>
                <w:b/>
                <w:color w:val="FFFFFF"/>
                <w:sz w:val="17"/>
              </w:rPr>
              <w:t>Capability field</w:t>
            </w:r>
          </w:p>
        </w:tc>
        <w:tc>
          <w:tcPr>
            <w:tcW w:type="dxa" w:w="5083"/>
            <w:shd w:fill="16243A"/>
            <w:tcMar>
              <w:top w:w="80" w:type="dxa"/>
              <w:start w:w="100" w:type="dxa"/>
              <w:bottom w:w="80" w:type="dxa"/>
              <w:end w:w="100" w:type="dxa"/>
            </w:tcMar>
          </w:tcPr>
          <w:p>
            <w:pPr>
              <w:jc w:val="left"/>
            </w:pPr>
            <w:r>
              <w:rPr>
                <w:b/>
                <w:color w:val="FFFFFF"/>
                <w:sz w:val="17"/>
              </w:rPr>
              <w:t>Examples</w:t>
            </w:r>
          </w:p>
        </w:tc>
      </w:tr>
      <w:tr>
        <w:tc>
          <w:tcPr>
            <w:tcW w:type="dxa" w:w="5083"/>
            <w:tcMar>
              <w:top w:w="80" w:type="dxa"/>
              <w:start w:w="100" w:type="dxa"/>
              <w:bottom w:w="80" w:type="dxa"/>
              <w:end w:w="100" w:type="dxa"/>
            </w:tcMar>
          </w:tcPr>
          <w:p>
            <w:r>
              <w:rPr>
                <w:color w:val="111827"/>
                <w:sz w:val="17"/>
              </w:rPr>
              <w:t>Custody mode</w:t>
            </w:r>
          </w:p>
        </w:tc>
        <w:tc>
          <w:tcPr>
            <w:tcW w:type="dxa" w:w="5083"/>
            <w:tcMar>
              <w:top w:w="80" w:type="dxa"/>
              <w:start w:w="100" w:type="dxa"/>
              <w:bottom w:w="80" w:type="dxa"/>
              <w:end w:w="100" w:type="dxa"/>
            </w:tcMar>
          </w:tcPr>
          <w:p>
            <w:r>
              <w:rPr>
                <w:color w:val="111827"/>
                <w:sz w:val="17"/>
              </w:rPr>
              <w:t>No-custody self-park / staffed custody / locker / valet</w:t>
            </w:r>
          </w:p>
        </w:tc>
      </w:tr>
      <w:tr>
        <w:tc>
          <w:tcPr>
            <w:tcW w:type="dxa" w:w="5083"/>
            <w:tcMar>
              <w:top w:w="80" w:type="dxa"/>
              <w:start w:w="100" w:type="dxa"/>
              <w:bottom w:w="80" w:type="dxa"/>
              <w:end w:w="100" w:type="dxa"/>
            </w:tcMar>
            <w:shd w:fill="F8FAFC"/>
          </w:tcPr>
          <w:p>
            <w:r>
              <w:rPr>
                <w:color w:val="111827"/>
                <w:sz w:val="17"/>
              </w:rPr>
              <w:t>Item classes</w:t>
            </w:r>
          </w:p>
        </w:tc>
        <w:tc>
          <w:tcPr>
            <w:tcW w:type="dxa" w:w="5083"/>
            <w:tcMar>
              <w:top w:w="80" w:type="dxa"/>
              <w:start w:w="100" w:type="dxa"/>
              <w:bottom w:w="80" w:type="dxa"/>
              <w:end w:w="100" w:type="dxa"/>
            </w:tcMar>
            <w:shd w:fill="F8FAFC"/>
          </w:tcPr>
          <w:p>
            <w:r>
              <w:rPr>
                <w:color w:val="111827"/>
                <w:sz w:val="17"/>
              </w:rPr>
              <w:t>Parcel S/M/L, luggage, bike, vehicle, equipment</w:t>
            </w:r>
          </w:p>
        </w:tc>
      </w:tr>
      <w:tr>
        <w:tc>
          <w:tcPr>
            <w:tcW w:type="dxa" w:w="5083"/>
            <w:tcMar>
              <w:top w:w="80" w:type="dxa"/>
              <w:start w:w="100" w:type="dxa"/>
              <w:bottom w:w="80" w:type="dxa"/>
              <w:end w:w="100" w:type="dxa"/>
            </w:tcMar>
          </w:tcPr>
          <w:p>
            <w:r>
              <w:rPr>
                <w:color w:val="111827"/>
                <w:sz w:val="17"/>
              </w:rPr>
              <w:t>Access</w:t>
            </w:r>
          </w:p>
        </w:tc>
        <w:tc>
          <w:tcPr>
            <w:tcW w:type="dxa" w:w="5083"/>
            <w:tcMar>
              <w:top w:w="80" w:type="dxa"/>
              <w:start w:w="100" w:type="dxa"/>
              <w:bottom w:w="80" w:type="dxa"/>
              <w:end w:w="100" w:type="dxa"/>
            </w:tcMar>
          </w:tcPr>
          <w:p>
            <w:r>
              <w:rPr>
                <w:color w:val="111827"/>
                <w:sz w:val="17"/>
              </w:rPr>
              <w:t>Business hours, 24/7, staffed window, gate code, locker</w:t>
            </w:r>
          </w:p>
        </w:tc>
      </w:tr>
      <w:tr>
        <w:tc>
          <w:tcPr>
            <w:tcW w:type="dxa" w:w="5083"/>
            <w:tcMar>
              <w:top w:w="80" w:type="dxa"/>
              <w:start w:w="100" w:type="dxa"/>
              <w:bottom w:w="80" w:type="dxa"/>
              <w:end w:w="100" w:type="dxa"/>
            </w:tcMar>
            <w:shd w:fill="F8FAFC"/>
          </w:tcPr>
          <w:p>
            <w:r>
              <w:rPr>
                <w:color w:val="111827"/>
                <w:sz w:val="17"/>
              </w:rPr>
              <w:t>Security</w:t>
            </w:r>
          </w:p>
        </w:tc>
        <w:tc>
          <w:tcPr>
            <w:tcW w:type="dxa" w:w="5083"/>
            <w:tcMar>
              <w:top w:w="80" w:type="dxa"/>
              <w:start w:w="100" w:type="dxa"/>
              <w:bottom w:w="80" w:type="dxa"/>
              <w:end w:w="100" w:type="dxa"/>
            </w:tcMar>
            <w:shd w:fill="F8FAFC"/>
          </w:tcPr>
          <w:p>
            <w:r>
              <w:rPr>
                <w:color w:val="111827"/>
                <w:sz w:val="17"/>
              </w:rPr>
              <w:t>CCTV, controlled room, counter-only, alarm, gated lot</w:t>
            </w:r>
          </w:p>
        </w:tc>
      </w:tr>
      <w:tr>
        <w:tc>
          <w:tcPr>
            <w:tcW w:type="dxa" w:w="5083"/>
            <w:tcMar>
              <w:top w:w="80" w:type="dxa"/>
              <w:start w:w="100" w:type="dxa"/>
              <w:bottom w:w="80" w:type="dxa"/>
              <w:end w:w="100" w:type="dxa"/>
            </w:tcMar>
          </w:tcPr>
          <w:p>
            <w:r>
              <w:rPr>
                <w:color w:val="111827"/>
                <w:sz w:val="17"/>
              </w:rPr>
              <w:t>Identity release</w:t>
            </w:r>
          </w:p>
        </w:tc>
        <w:tc>
          <w:tcPr>
            <w:tcW w:type="dxa" w:w="5083"/>
            <w:tcMar>
              <w:top w:w="80" w:type="dxa"/>
              <w:start w:w="100" w:type="dxa"/>
              <w:bottom w:w="80" w:type="dxa"/>
              <w:end w:w="100" w:type="dxa"/>
            </w:tcMar>
          </w:tcPr>
          <w:p>
            <w:r>
              <w:rPr>
                <w:color w:val="111827"/>
                <w:sz w:val="17"/>
              </w:rPr>
              <w:t>QR, PIN, photo ID, adult-ID, plate</w:t>
            </w:r>
          </w:p>
        </w:tc>
      </w:tr>
      <w:tr>
        <w:tc>
          <w:tcPr>
            <w:tcW w:type="dxa" w:w="5083"/>
            <w:tcMar>
              <w:top w:w="80" w:type="dxa"/>
              <w:start w:w="100" w:type="dxa"/>
              <w:bottom w:w="80" w:type="dxa"/>
              <w:end w:w="100" w:type="dxa"/>
            </w:tcMar>
            <w:shd w:fill="F8FAFC"/>
          </w:tcPr>
          <w:p>
            <w:r>
              <w:rPr>
                <w:color w:val="111827"/>
                <w:sz w:val="17"/>
              </w:rPr>
              <w:t>Special handling</w:t>
            </w:r>
          </w:p>
        </w:tc>
        <w:tc>
          <w:tcPr>
            <w:tcW w:type="dxa" w:w="5083"/>
            <w:tcMar>
              <w:top w:w="80" w:type="dxa"/>
              <w:start w:w="100" w:type="dxa"/>
              <w:bottom w:w="80" w:type="dxa"/>
              <w:end w:w="100" w:type="dxa"/>
            </w:tcMar>
            <w:shd w:fill="F8FAFC"/>
          </w:tcPr>
          <w:p>
            <w:r>
              <w:rPr>
                <w:color w:val="111827"/>
                <w:sz w:val="17"/>
              </w:rPr>
              <w:t>Fragile, oversize, temperature-controlled — initially off by default</w:t>
            </w:r>
          </w:p>
        </w:tc>
      </w:tr>
      <w:tr>
        <w:tc>
          <w:tcPr>
            <w:tcW w:type="dxa" w:w="5083"/>
            <w:tcMar>
              <w:top w:w="80" w:type="dxa"/>
              <w:start w:w="100" w:type="dxa"/>
              <w:bottom w:w="80" w:type="dxa"/>
              <w:end w:w="100" w:type="dxa"/>
            </w:tcMar>
          </w:tcPr>
          <w:p>
            <w:r>
              <w:rPr>
                <w:color w:val="111827"/>
                <w:sz w:val="17"/>
              </w:rPr>
              <w:t>Capacity</w:t>
            </w:r>
          </w:p>
        </w:tc>
        <w:tc>
          <w:tcPr>
            <w:tcW w:type="dxa" w:w="5083"/>
            <w:tcMar>
              <w:top w:w="80" w:type="dxa"/>
              <w:start w:w="100" w:type="dxa"/>
              <w:bottom w:w="80" w:type="dxa"/>
              <w:end w:w="100" w:type="dxa"/>
            </w:tcMar>
          </w:tcPr>
          <w:p>
            <w:r>
              <w:rPr>
                <w:color w:val="111827"/>
                <w:sz w:val="17"/>
              </w:rPr>
              <w:t>Slots by type and size; future reservations; overflow policy</w:t>
            </w:r>
          </w:p>
        </w:tc>
      </w:tr>
      <w:tr>
        <w:tc>
          <w:tcPr>
            <w:tcW w:type="dxa" w:w="5083"/>
            <w:tcMar>
              <w:top w:w="80" w:type="dxa"/>
              <w:start w:w="100" w:type="dxa"/>
              <w:bottom w:w="80" w:type="dxa"/>
              <w:end w:w="100" w:type="dxa"/>
            </w:tcMar>
            <w:shd w:fill="F8FAFC"/>
          </w:tcPr>
          <w:p>
            <w:r>
              <w:rPr>
                <w:color w:val="111827"/>
                <w:sz w:val="17"/>
              </w:rPr>
              <w:t>Dwell rules</w:t>
            </w:r>
          </w:p>
        </w:tc>
        <w:tc>
          <w:tcPr>
            <w:tcW w:type="dxa" w:w="5083"/>
            <w:tcMar>
              <w:top w:w="80" w:type="dxa"/>
              <w:start w:w="100" w:type="dxa"/>
              <w:bottom w:w="80" w:type="dxa"/>
              <w:end w:w="100" w:type="dxa"/>
            </w:tcMar>
            <w:shd w:fill="F8FAFC"/>
          </w:tcPr>
          <w:p>
            <w:r>
              <w:rPr>
                <w:color w:val="111827"/>
                <w:sz w:val="17"/>
              </w:rPr>
              <w:t>Hours included, daily overage, maximum hold period</w:t>
            </w:r>
          </w:p>
        </w:tc>
      </w:tr>
      <w:tr>
        <w:tc>
          <w:tcPr>
            <w:tcW w:type="dxa" w:w="5083"/>
            <w:tcMar>
              <w:top w:w="80" w:type="dxa"/>
              <w:start w:w="100" w:type="dxa"/>
              <w:bottom w:w="80" w:type="dxa"/>
              <w:end w:w="100" w:type="dxa"/>
            </w:tcMar>
          </w:tcPr>
          <w:p>
            <w:r>
              <w:rPr>
                <w:color w:val="111827"/>
                <w:sz w:val="17"/>
              </w:rPr>
              <w:t>Collection</w:t>
            </w:r>
          </w:p>
        </w:tc>
        <w:tc>
          <w:tcPr>
            <w:tcW w:type="dxa" w:w="5083"/>
            <w:tcMar>
              <w:top w:w="80" w:type="dxa"/>
              <w:start w:w="100" w:type="dxa"/>
              <w:bottom w:w="80" w:type="dxa"/>
              <w:end w:w="100" w:type="dxa"/>
            </w:tcMar>
          </w:tcPr>
          <w:p>
            <w:r>
              <w:rPr>
                <w:color w:val="111827"/>
                <w:sz w:val="17"/>
              </w:rPr>
              <w:t>Carrier pickup windows, return consolidation, bulk manifest</w:t>
            </w:r>
          </w:p>
        </w:tc>
      </w:tr>
      <w:tr>
        <w:tc>
          <w:tcPr>
            <w:tcW w:type="dxa" w:w="5083"/>
            <w:tcMar>
              <w:top w:w="80" w:type="dxa"/>
              <w:start w:w="100" w:type="dxa"/>
              <w:bottom w:w="80" w:type="dxa"/>
              <w:end w:w="100" w:type="dxa"/>
            </w:tcMar>
            <w:shd w:fill="F8FAFC"/>
          </w:tcPr>
          <w:p>
            <w:r>
              <w:rPr>
                <w:color w:val="111827"/>
                <w:sz w:val="17"/>
              </w:rPr>
              <w:t>Risk tier</w:t>
            </w:r>
          </w:p>
        </w:tc>
        <w:tc>
          <w:tcPr>
            <w:tcW w:type="dxa" w:w="5083"/>
            <w:tcMar>
              <w:top w:w="80" w:type="dxa"/>
              <w:start w:w="100" w:type="dxa"/>
              <w:bottom w:w="80" w:type="dxa"/>
              <w:end w:w="100" w:type="dxa"/>
            </w:tcMar>
            <w:shd w:fill="F8FAFC"/>
          </w:tcPr>
          <w:p>
            <w:r>
              <w:rPr>
                <w:color w:val="111827"/>
                <w:sz w:val="17"/>
              </w:rPr>
              <w:t>Value cap, claims history, operator verification level</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AEB"/>
            <w:tcMar>
              <w:top w:w="130" w:type="dxa"/>
              <w:start w:w="150" w:type="dxa"/>
              <w:bottom w:w="130" w:type="dxa"/>
              <w:end w:w="150" w:type="dxa"/>
            </w:tcMar>
          </w:tcPr>
          <w:p>
            <w:r>
              <w:rPr>
                <w:b/>
                <w:color w:val="B54708"/>
                <w:sz w:val="21"/>
              </w:rPr>
              <w:t>Key design principle</w:t>
            </w:r>
          </w:p>
          <w:p>
            <w:pPr>
              <w:pStyle w:val="BodyText"/>
              <w:spacing w:after="0"/>
            </w:pPr>
            <w:r>
              <w:t>A location is not simply “available.” It is available for a particular object, size, custody mode, time window, value band and release requirement.</w:t>
            </w:r>
          </w:p>
        </w:tc>
      </w:tr>
    </w:tbl>
    <w:p>
      <w:pPr>
        <w:spacing w:after="40"/>
      </w:pPr>
    </w:p>
    <w:p>
      <w:r>
        <w:br w:type="page"/>
      </w:r>
    </w:p>
    <w:p>
      <w:pPr>
        <w:pStyle w:val="Heading1"/>
      </w:pPr>
      <w:r>
        <w:t>5. Direct E-commerce Delivery to Stowbo</w:t>
      </w:r>
    </w:p>
    <w:p>
      <w:pPr>
        <w:pStyle w:val="BodyText"/>
      </w:pPr>
      <w:r>
        <w:t>This should be the first e-commerce delivery product because it can be created at checkout before the shipment exists. The merchant selects a known Stowbo Point as the delivery destination, so routing is intentional rather than a post-shipment interception.</w:t>
      </w:r>
    </w:p>
    <w:tbl>
      <w:tblPr>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EEF4FF"/>
            <w:tcMar>
              <w:top w:w="120" w:type="dxa"/>
              <w:start w:w="120" w:type="dxa"/>
              <w:bottom w:w="120" w:type="dxa"/>
              <w:end w:w="120" w:type="dxa"/>
            </w:tcMar>
          </w:tcPr>
          <w:p>
            <w:pPr>
              <w:jc w:val="center"/>
            </w:pPr>
            <w:r>
              <w:rPr>
                <w:b/>
                <w:color w:val="16243A"/>
                <w:sz w:val="18"/>
              </w:rPr>
              <w:t>CHECKOUT</w:t>
            </w:r>
          </w:p>
        </w:tc>
        <w:tc>
          <w:tcPr>
            <w:tcW w:type="dxa" w:w="1694"/>
            <w:shd w:fill="ECFDF5"/>
            <w:tcMar>
              <w:top w:w="120" w:type="dxa"/>
              <w:start w:w="120" w:type="dxa"/>
              <w:bottom w:w="120" w:type="dxa"/>
              <w:end w:w="120" w:type="dxa"/>
            </w:tcMar>
          </w:tcPr>
          <w:p>
            <w:pPr>
              <w:jc w:val="center"/>
            </w:pPr>
            <w:r>
              <w:rPr>
                <w:b/>
                <w:color w:val="16243A"/>
                <w:sz w:val="18"/>
              </w:rPr>
              <w:t>SELECT STOWBO POINT</w:t>
            </w:r>
          </w:p>
        </w:tc>
        <w:tc>
          <w:tcPr>
            <w:tcW w:type="dxa" w:w="1694"/>
            <w:shd w:fill="EEF4FF"/>
            <w:tcMar>
              <w:top w:w="120" w:type="dxa"/>
              <w:start w:w="120" w:type="dxa"/>
              <w:bottom w:w="120" w:type="dxa"/>
              <w:end w:w="120" w:type="dxa"/>
            </w:tcMar>
          </w:tcPr>
          <w:p>
            <w:pPr>
              <w:jc w:val="center"/>
            </w:pPr>
            <w:r>
              <w:rPr>
                <w:b/>
                <w:color w:val="16243A"/>
                <w:sz w:val="18"/>
              </w:rPr>
              <w:t>MERCHANT CREATES SHIPMENT</w:t>
            </w:r>
          </w:p>
        </w:tc>
        <w:tc>
          <w:tcPr>
            <w:tcW w:type="dxa" w:w="1694"/>
            <w:shd w:fill="ECFDF5"/>
            <w:tcMar>
              <w:top w:w="120" w:type="dxa"/>
              <w:start w:w="120" w:type="dxa"/>
              <w:bottom w:w="120" w:type="dxa"/>
              <w:end w:w="120" w:type="dxa"/>
            </w:tcMar>
          </w:tcPr>
          <w:p>
            <w:pPr>
              <w:jc w:val="center"/>
            </w:pPr>
            <w:r>
              <w:rPr>
                <w:b/>
                <w:color w:val="16243A"/>
                <w:sz w:val="18"/>
              </w:rPr>
              <w:t>POINT INTAKE SCAN</w:t>
            </w:r>
          </w:p>
        </w:tc>
        <w:tc>
          <w:tcPr>
            <w:tcW w:type="dxa" w:w="1694"/>
            <w:shd w:fill="EEF4FF"/>
            <w:tcMar>
              <w:top w:w="120" w:type="dxa"/>
              <w:start w:w="120" w:type="dxa"/>
              <w:bottom w:w="120" w:type="dxa"/>
              <w:end w:w="120" w:type="dxa"/>
            </w:tcMar>
          </w:tcPr>
          <w:p>
            <w:pPr>
              <w:jc w:val="center"/>
            </w:pPr>
            <w:r>
              <w:rPr>
                <w:b/>
                <w:color w:val="16243A"/>
                <w:sz w:val="18"/>
              </w:rPr>
              <w:t>CUSTOMER NOTIFIED</w:t>
            </w:r>
          </w:p>
        </w:tc>
        <w:tc>
          <w:tcPr>
            <w:tcW w:type="dxa" w:w="1694"/>
            <w:shd w:fill="ECFDF5"/>
            <w:tcMar>
              <w:top w:w="120" w:type="dxa"/>
              <w:start w:w="120" w:type="dxa"/>
              <w:bottom w:w="120" w:type="dxa"/>
              <w:end w:w="120" w:type="dxa"/>
            </w:tcMar>
          </w:tcPr>
          <w:p>
            <w:pPr>
              <w:jc w:val="center"/>
            </w:pPr>
            <w:r>
              <w:rPr>
                <w:b/>
                <w:color w:val="16243A"/>
                <w:sz w:val="18"/>
              </w:rPr>
              <w:t>QR / ID PICKUP</w:t>
            </w:r>
          </w:p>
        </w:tc>
      </w:tr>
    </w:tbl>
    <w:p>
      <w:pPr>
        <w:spacing w:after="40"/>
      </w:pPr>
    </w:p>
    <w:p>
      <w:pPr>
        <w:pStyle w:val="Heading2"/>
      </w:pPr>
      <w:r>
        <w:t>Checkout experience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243A"/>
            <w:tcMar>
              <w:top w:w="80" w:type="dxa"/>
              <w:start w:w="100" w:type="dxa"/>
              <w:bottom w:w="80" w:type="dxa"/>
              <w:end w:w="100" w:type="dxa"/>
            </w:tcMar>
          </w:tcPr>
          <w:p>
            <w:pPr>
              <w:jc w:val="left"/>
            </w:pPr>
            <w:r>
              <w:rPr>
                <w:b/>
                <w:color w:val="FFFFFF"/>
                <w:sz w:val="17"/>
              </w:rPr>
              <w:t>Element</w:t>
            </w:r>
          </w:p>
        </w:tc>
        <w:tc>
          <w:tcPr>
            <w:tcW w:type="dxa" w:w="5083"/>
            <w:shd w:fill="16243A"/>
            <w:tcMar>
              <w:top w:w="80" w:type="dxa"/>
              <w:start w:w="100" w:type="dxa"/>
              <w:bottom w:w="80" w:type="dxa"/>
              <w:end w:w="100" w:type="dxa"/>
            </w:tcMar>
          </w:tcPr>
          <w:p>
            <w:pPr>
              <w:jc w:val="left"/>
            </w:pPr>
            <w:r>
              <w:rPr>
                <w:b/>
                <w:color w:val="FFFFFF"/>
                <w:sz w:val="17"/>
              </w:rPr>
              <w:t>Recommended display</w:t>
            </w:r>
          </w:p>
        </w:tc>
      </w:tr>
      <w:tr>
        <w:tc>
          <w:tcPr>
            <w:tcW w:type="dxa" w:w="5083"/>
            <w:tcMar>
              <w:top w:w="80" w:type="dxa"/>
              <w:start w:w="100" w:type="dxa"/>
              <w:bottom w:w="80" w:type="dxa"/>
              <w:end w:w="100" w:type="dxa"/>
            </w:tcMar>
          </w:tcPr>
          <w:p>
            <w:r>
              <w:rPr>
                <w:color w:val="111827"/>
                <w:sz w:val="17"/>
              </w:rPr>
              <w:t>Delivery choice</w:t>
            </w:r>
          </w:p>
        </w:tc>
        <w:tc>
          <w:tcPr>
            <w:tcW w:type="dxa" w:w="5083"/>
            <w:tcMar>
              <w:top w:w="80" w:type="dxa"/>
              <w:start w:w="100" w:type="dxa"/>
              <w:bottom w:w="80" w:type="dxa"/>
              <w:end w:w="100" w:type="dxa"/>
            </w:tcMar>
          </w:tcPr>
          <w:p>
            <w:r>
              <w:rPr>
                <w:color w:val="111827"/>
                <w:sz w:val="17"/>
              </w:rPr>
              <w:t>Deliver to Stowbo</w:t>
            </w:r>
          </w:p>
        </w:tc>
      </w:tr>
      <w:tr>
        <w:tc>
          <w:tcPr>
            <w:tcW w:type="dxa" w:w="5083"/>
            <w:tcMar>
              <w:top w:w="80" w:type="dxa"/>
              <w:start w:w="100" w:type="dxa"/>
              <w:bottom w:w="80" w:type="dxa"/>
              <w:end w:w="100" w:type="dxa"/>
            </w:tcMar>
            <w:shd w:fill="F8FAFC"/>
          </w:tcPr>
          <w:p>
            <w:r>
              <w:rPr>
                <w:color w:val="111827"/>
                <w:sz w:val="17"/>
              </w:rPr>
              <w:t>Location card</w:t>
            </w:r>
          </w:p>
        </w:tc>
        <w:tc>
          <w:tcPr>
            <w:tcW w:type="dxa" w:w="5083"/>
            <w:tcMar>
              <w:top w:w="80" w:type="dxa"/>
              <w:start w:w="100" w:type="dxa"/>
              <w:bottom w:w="80" w:type="dxa"/>
              <w:end w:w="100" w:type="dxa"/>
            </w:tcMar>
            <w:shd w:fill="F8FAFC"/>
          </w:tcPr>
          <w:p>
            <w:r>
              <w:rPr>
                <w:color w:val="111827"/>
                <w:sz w:val="17"/>
              </w:rPr>
              <w:t>Name, distance, map, hours, security, pickup deadline</w:t>
            </w:r>
          </w:p>
        </w:tc>
      </w:tr>
      <w:tr>
        <w:tc>
          <w:tcPr>
            <w:tcW w:type="dxa" w:w="5083"/>
            <w:tcMar>
              <w:top w:w="80" w:type="dxa"/>
              <w:start w:w="100" w:type="dxa"/>
              <w:bottom w:w="80" w:type="dxa"/>
              <w:end w:w="100" w:type="dxa"/>
            </w:tcMar>
          </w:tcPr>
          <w:p>
            <w:r>
              <w:rPr>
                <w:color w:val="111827"/>
                <w:sz w:val="17"/>
              </w:rPr>
              <w:t>Cost</w:t>
            </w:r>
          </w:p>
        </w:tc>
        <w:tc>
          <w:tcPr>
            <w:tcW w:type="dxa" w:w="5083"/>
            <w:tcMar>
              <w:top w:w="80" w:type="dxa"/>
              <w:start w:w="100" w:type="dxa"/>
              <w:bottom w:w="80" w:type="dxa"/>
              <w:end w:w="100" w:type="dxa"/>
            </w:tcMar>
          </w:tcPr>
          <w:p>
            <w:r>
              <w:rPr>
                <w:color w:val="111827"/>
                <w:sz w:val="17"/>
              </w:rPr>
              <w:t>Free / merchant-subsidized / customer fee</w:t>
            </w:r>
          </w:p>
        </w:tc>
      </w:tr>
      <w:tr>
        <w:tc>
          <w:tcPr>
            <w:tcW w:type="dxa" w:w="5083"/>
            <w:tcMar>
              <w:top w:w="80" w:type="dxa"/>
              <w:start w:w="100" w:type="dxa"/>
              <w:bottom w:w="80" w:type="dxa"/>
              <w:end w:w="100" w:type="dxa"/>
            </w:tcMar>
            <w:shd w:fill="F8FAFC"/>
          </w:tcPr>
          <w:p>
            <w:r>
              <w:rPr>
                <w:color w:val="111827"/>
                <w:sz w:val="17"/>
              </w:rPr>
              <w:t>Eligibility</w:t>
            </w:r>
          </w:p>
        </w:tc>
        <w:tc>
          <w:tcPr>
            <w:tcW w:type="dxa" w:w="5083"/>
            <w:tcMar>
              <w:top w:w="80" w:type="dxa"/>
              <w:start w:w="100" w:type="dxa"/>
              <w:bottom w:w="80" w:type="dxa"/>
              <w:end w:w="100" w:type="dxa"/>
            </w:tcMar>
            <w:shd w:fill="F8FAFC"/>
          </w:tcPr>
          <w:p>
            <w:r>
              <w:rPr>
                <w:color w:val="111827"/>
                <w:sz w:val="17"/>
              </w:rPr>
              <w:t>Size, value, item restrictions, carrier compatibility</w:t>
            </w:r>
          </w:p>
        </w:tc>
      </w:tr>
      <w:tr>
        <w:tc>
          <w:tcPr>
            <w:tcW w:type="dxa" w:w="5083"/>
            <w:tcMar>
              <w:top w:w="80" w:type="dxa"/>
              <w:start w:w="100" w:type="dxa"/>
              <w:bottom w:w="80" w:type="dxa"/>
              <w:end w:w="100" w:type="dxa"/>
            </w:tcMar>
          </w:tcPr>
          <w:p>
            <w:r>
              <w:rPr>
                <w:color w:val="111827"/>
                <w:sz w:val="17"/>
              </w:rPr>
              <w:t>Promise</w:t>
            </w:r>
          </w:p>
        </w:tc>
        <w:tc>
          <w:tcPr>
            <w:tcW w:type="dxa" w:w="5083"/>
            <w:tcMar>
              <w:top w:w="80" w:type="dxa"/>
              <w:start w:w="100" w:type="dxa"/>
              <w:bottom w:w="80" w:type="dxa"/>
              <w:end w:w="100" w:type="dxa"/>
            </w:tcMar>
          </w:tcPr>
          <w:p>
            <w:r>
              <w:rPr>
                <w:color w:val="111827"/>
                <w:sz w:val="17"/>
              </w:rPr>
              <w:t>Estimated ready time; never promise “ready” until intake scan</w:t>
            </w:r>
          </w:p>
        </w:tc>
      </w:tr>
      <w:tr>
        <w:tc>
          <w:tcPr>
            <w:tcW w:type="dxa" w:w="5083"/>
            <w:tcMar>
              <w:top w:w="80" w:type="dxa"/>
              <w:start w:w="100" w:type="dxa"/>
              <w:bottom w:w="80" w:type="dxa"/>
              <w:end w:w="100" w:type="dxa"/>
            </w:tcMar>
            <w:shd w:fill="F8FAFC"/>
          </w:tcPr>
          <w:p>
            <w:r>
              <w:rPr>
                <w:color w:val="111827"/>
                <w:sz w:val="17"/>
              </w:rPr>
              <w:t>Pickup</w:t>
            </w:r>
          </w:p>
        </w:tc>
        <w:tc>
          <w:tcPr>
            <w:tcW w:type="dxa" w:w="5083"/>
            <w:tcMar>
              <w:top w:w="80" w:type="dxa"/>
              <w:start w:w="100" w:type="dxa"/>
              <w:bottom w:w="80" w:type="dxa"/>
              <w:end w:w="100" w:type="dxa"/>
            </w:tcMar>
            <w:shd w:fill="F8FAFC"/>
          </w:tcPr>
          <w:p>
            <w:r>
              <w:rPr>
                <w:color w:val="111827"/>
                <w:sz w:val="17"/>
              </w:rPr>
              <w:t>QR/PIN, ID requirement, last pickup day</w:t>
            </w:r>
          </w:p>
        </w:tc>
      </w:tr>
    </w:tbl>
    <w:p>
      <w:pPr>
        <w:spacing w:after="40"/>
      </w:pPr>
    </w:p>
    <w:p>
      <w:pPr>
        <w:pStyle w:val="BodyText"/>
      </w:pPr>
      <w:r>
        <w:t>Shopify now documents pickup points as third-party destinations that can be shown during checkout, and its Pickup Point Delivery Option Generator can supply location address, hours and pickup costs. That specific Function capability is restricted to Shopify Plus/custom-app scenarios, so Stowbo needs multiple integration strategies rather than assuming every Shopify merchant can install identical checkout logic. [R12–R14]</w:t>
      </w:r>
    </w:p>
    <w:p>
      <w:pPr>
        <w:pStyle w:val="Heading2"/>
      </w:pPr>
      <w:r>
        <w:t>Addressing model</w:t>
      </w:r>
    </w:p>
    <w:p>
      <w:pPr>
        <w:pStyle w:val="BodyText"/>
      </w:pPr>
      <w:r>
        <w:t>For contracted parcel-carrier flows, Stowbo should issue a deterministic destination identifier tied to the recipient and inbound shipment. Example:</w:t>
      </w:r>
    </w:p>
    <w:tbl>
      <w:tblPr>
        <w:tblW w:type="auto" w:w="0"/>
        <w:jc w:val="center"/>
        <w:tblLayout w:type="autofit"/>
        <w:tblLook w:firstColumn="1" w:firstRow="1" w:lastColumn="0" w:lastRow="0" w:noHBand="0" w:noVBand="1" w:val="04A0"/>
      </w:tblPr>
      <w:tblGrid>
        <w:gridCol w:w="10166"/>
      </w:tblGrid>
      <w:tr>
        <w:tc>
          <w:tcPr>
            <w:tcW w:type="dxa" w:w="10166"/>
            <w:shd w:fill="F3F5F7"/>
            <w:tcMar>
              <w:top w:w="130" w:type="dxa"/>
              <w:start w:w="150" w:type="dxa"/>
              <w:bottom w:w="130" w:type="dxa"/>
              <w:end w:w="150" w:type="dxa"/>
            </w:tcMar>
          </w:tcPr>
          <w:p>
            <w:r>
              <w:rPr>
                <w:b/>
                <w:color w:val="64748B"/>
                <w:sz w:val="21"/>
              </w:rPr>
              <w:t>Illustrative label format</w:t>
            </w:r>
          </w:p>
          <w:p>
            <w:pPr>
              <w:pStyle w:val="BodyText"/>
              <w:spacing w:after="0"/>
            </w:pPr>
            <w:r>
              <w:t>JANE CUSTOMER</w:t>
              <w:br/>
              <w:t>STOWBO POINT DAL-024 / REF Q7K4M</w:t>
              <w:br/>
              <w:t>123 MAIN STREET</w:t>
              <w:br/>
              <w:t>DALLAS, TX 75201</w:t>
              <w:br/>
              <w:t>Recipient mobile attached electronically where supported.</w:t>
            </w:r>
          </w:p>
        </w:tc>
      </w:tr>
    </w:tbl>
    <w:p>
      <w:pPr>
        <w:spacing w:after="40"/>
      </w:pPr>
    </w:p>
    <w:p>
      <w:pPr>
        <w:pStyle w:val="BodyText"/>
      </w:pPr>
      <w:r>
        <w:t>Do not market every Point as a permanent personal mailing address. Direct parcel delivery is operationally different from running a private mailbox business, and USPS mail-receipt rules require special treatment discussed in Section 18.</w:t>
      </w:r>
    </w:p>
    <w:p>
      <w:pPr>
        <w:pStyle w:val="Heading2"/>
      </w:pPr>
      <w:r>
        <w:t>Inbound acceptance flow</w:t>
      </w:r>
    </w:p>
    <w:p>
      <w:pPr>
        <w:pStyle w:val="BodyText"/>
      </w:pPr>
      <w:r>
        <w:rPr>
          <w:b/>
          <w:color w:val="2E5BFF"/>
        </w:rPr>
        <w:t xml:space="preserve">1. </w:t>
      </w:r>
      <w:r>
        <w:t>Carrier or courier arrives and scans the Point code or presents the package.</w:t>
      </w:r>
    </w:p>
    <w:p>
      <w:pPr>
        <w:pStyle w:val="BodyText"/>
      </w:pPr>
      <w:r>
        <w:rPr>
          <w:b/>
          <w:color w:val="2E5BFF"/>
        </w:rPr>
        <w:t xml:space="preserve">2. </w:t>
      </w:r>
      <w:r>
        <w:t>Host scans carrier tracking barcode. Stowbo resolves the expected inbound record.</w:t>
      </w:r>
    </w:p>
    <w:p>
      <w:pPr>
        <w:pStyle w:val="BodyText"/>
      </w:pPr>
      <w:r>
        <w:rPr>
          <w:b/>
          <w:color w:val="2E5BFF"/>
        </w:rPr>
        <w:t xml:space="preserve">3. </w:t>
      </w:r>
      <w:r>
        <w:t>System validates destination, package class, size/value restrictions and Point capacity.</w:t>
      </w:r>
    </w:p>
    <w:p>
      <w:pPr>
        <w:pStyle w:val="BodyText"/>
      </w:pPr>
      <w:r>
        <w:rPr>
          <w:b/>
          <w:color w:val="2E5BFF"/>
        </w:rPr>
        <w:t xml:space="preserve">4. </w:t>
      </w:r>
      <w:r>
        <w:t>Host records exterior condition; photo is required for damaged packaging or high-value tier.</w:t>
      </w:r>
    </w:p>
    <w:p>
      <w:pPr>
        <w:pStyle w:val="BodyText"/>
      </w:pPr>
      <w:r>
        <w:rPr>
          <w:b/>
          <w:color w:val="2E5BFF"/>
        </w:rPr>
        <w:t xml:space="preserve">5. </w:t>
      </w:r>
      <w:r>
        <w:t>Custody event is committed with time, location, operator/device and evidence.</w:t>
      </w:r>
    </w:p>
    <w:p>
      <w:pPr>
        <w:pStyle w:val="BodyText"/>
      </w:pPr>
      <w:r>
        <w:rPr>
          <w:b/>
          <w:color w:val="2E5BFF"/>
        </w:rPr>
        <w:t xml:space="preserve">6. </w:t>
      </w:r>
      <w:r>
        <w:t>Recipient receives “Ready for pickup” only after successful intake.</w:t>
      </w:r>
    </w:p>
    <w:p>
      <w:pPr>
        <w:pStyle w:val="BodyText"/>
      </w:pPr>
      <w:r>
        <w:rPr>
          <w:b/>
          <w:color w:val="2E5BFF"/>
        </w:rPr>
        <w:t xml:space="preserve">7. </w:t>
      </w:r>
      <w:r>
        <w:t>Retrieval requires QR/PIN and, when policy requires, government ID or additional verification.</w:t>
      </w:r>
    </w:p>
    <w:p>
      <w:pPr>
        <w:pStyle w:val="BodyText"/>
      </w:pPr>
      <w:r>
        <w:rPr>
          <w:b/>
          <w:color w:val="2E5BFF"/>
        </w:rPr>
        <w:t xml:space="preserve">8. </w:t>
      </w:r>
      <w:r>
        <w:t>Pickup closes the custody chain and triggers host settlement eligibility.</w:t>
      </w:r>
    </w:p>
    <w:p>
      <w:pPr>
        <w:pStyle w:val="Heading1"/>
      </w:pPr>
      <w:r>
        <w:t>6. Missed-Delivery Diversion</w:t>
      </w:r>
    </w:p>
    <w:p>
      <w:pPr>
        <w:pStyle w:val="BodyText"/>
      </w:pPr>
      <w:r>
        <w:t>This is strategically attractive because a successful nearby handoff can prevent another residential attempt. UPS and FedEx already provide reroute/hold experiences inside their networks, validating the use case. However, Stowbo cannot simply call a public locator API and become an authorized location. Carrier participation requires business agreements, operational certification and technical integration. [R1–R6]</w:t>
      </w:r>
    </w:p>
    <w:tbl>
      <w:tblPr>
        <w:tblW w:type="auto" w:w="0"/>
        <w:jc w:val="center"/>
        <w:tblLayout w:type="autofit"/>
        <w:tblLook w:firstColumn="1" w:firstRow="1" w:lastColumn="0" w:lastRow="0" w:noHBand="0" w:noVBand="1" w:val="04A0"/>
      </w:tblPr>
      <w:tblGrid>
        <w:gridCol w:w="10166"/>
      </w:tblGrid>
      <w:tr>
        <w:tc>
          <w:tcPr>
            <w:tcW w:type="dxa" w:w="10166"/>
            <w:shd w:fill="FEF3F2"/>
            <w:tcMar>
              <w:top w:w="130" w:type="dxa"/>
              <w:start w:w="150" w:type="dxa"/>
              <w:bottom w:w="130" w:type="dxa"/>
              <w:end w:w="150" w:type="dxa"/>
            </w:tcMar>
          </w:tcPr>
          <w:p>
            <w:r>
              <w:rPr>
                <w:b/>
                <w:color w:val="B42318"/>
                <w:sz w:val="21"/>
              </w:rPr>
              <w:t>Do not fake this capability in MVP</w:t>
            </w:r>
          </w:p>
          <w:p>
            <w:pPr>
              <w:pStyle w:val="BodyText"/>
              <w:spacing w:after="0"/>
            </w:pPr>
            <w:r>
              <w:t>“Redirect to Stowbo” should only appear for carriers/shipments for which Stowbo has an authorized commercial path. Otherwise the product should offer future-delivery planning or merchant-originated ship-to-Stowbo instead.</w:t>
            </w:r>
          </w:p>
        </w:tc>
      </w:tr>
    </w:tbl>
    <w:p>
      <w:pPr>
        <w:spacing w:after="40"/>
      </w:pPr>
    </w:p>
    <w:p>
      <w:pPr>
        <w:pStyle w:val="Heading2"/>
      </w:pPr>
      <w:r>
        <w:t>Future carrier-diversion flow</w:t>
      </w:r>
    </w:p>
    <w:tbl>
      <w:tblPr>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EEF4FF"/>
            <w:tcMar>
              <w:top w:w="120" w:type="dxa"/>
              <w:start w:w="120" w:type="dxa"/>
              <w:bottom w:w="120" w:type="dxa"/>
              <w:end w:w="120" w:type="dxa"/>
            </w:tcMar>
          </w:tcPr>
          <w:p>
            <w:pPr>
              <w:jc w:val="center"/>
            </w:pPr>
            <w:r>
              <w:rPr>
                <w:b/>
                <w:color w:val="16243A"/>
                <w:sz w:val="18"/>
              </w:rPr>
              <w:t>DELIVERY AT RISK / FAILED</w:t>
            </w:r>
          </w:p>
        </w:tc>
        <w:tc>
          <w:tcPr>
            <w:tcW w:type="dxa" w:w="1694"/>
            <w:shd w:fill="ECFDF5"/>
            <w:tcMar>
              <w:top w:w="120" w:type="dxa"/>
              <w:start w:w="120" w:type="dxa"/>
              <w:bottom w:w="120" w:type="dxa"/>
              <w:end w:w="120" w:type="dxa"/>
            </w:tcMar>
          </w:tcPr>
          <w:p>
            <w:pPr>
              <w:jc w:val="center"/>
            </w:pPr>
            <w:r>
              <w:rPr>
                <w:b/>
                <w:color w:val="16243A"/>
                <w:sz w:val="18"/>
              </w:rPr>
              <w:t>CARRIER ELIGIBILITY CHECK</w:t>
            </w:r>
          </w:p>
        </w:tc>
        <w:tc>
          <w:tcPr>
            <w:tcW w:type="dxa" w:w="1694"/>
            <w:shd w:fill="EEF4FF"/>
            <w:tcMar>
              <w:top w:w="120" w:type="dxa"/>
              <w:start w:w="120" w:type="dxa"/>
              <w:bottom w:w="120" w:type="dxa"/>
              <w:end w:w="120" w:type="dxa"/>
            </w:tcMar>
          </w:tcPr>
          <w:p>
            <w:pPr>
              <w:jc w:val="center"/>
            </w:pPr>
            <w:r>
              <w:rPr>
                <w:b/>
                <w:color w:val="16243A"/>
                <w:sz w:val="18"/>
              </w:rPr>
              <w:t>NEAREST QUALIFIED POINT</w:t>
            </w:r>
          </w:p>
        </w:tc>
        <w:tc>
          <w:tcPr>
            <w:tcW w:type="dxa" w:w="1694"/>
            <w:shd w:fill="ECFDF5"/>
            <w:tcMar>
              <w:top w:w="120" w:type="dxa"/>
              <w:start w:w="120" w:type="dxa"/>
              <w:bottom w:w="120" w:type="dxa"/>
              <w:end w:w="120" w:type="dxa"/>
            </w:tcMar>
          </w:tcPr>
          <w:p>
            <w:pPr>
              <w:jc w:val="center"/>
            </w:pPr>
            <w:r>
              <w:rPr>
                <w:b/>
                <w:color w:val="16243A"/>
                <w:sz w:val="18"/>
              </w:rPr>
              <w:t>RECIPIENT CONSENT IF NEEDED</w:t>
            </w:r>
          </w:p>
        </w:tc>
        <w:tc>
          <w:tcPr>
            <w:tcW w:type="dxa" w:w="1694"/>
            <w:shd w:fill="EEF4FF"/>
            <w:tcMar>
              <w:top w:w="120" w:type="dxa"/>
              <w:start w:w="120" w:type="dxa"/>
              <w:bottom w:w="120" w:type="dxa"/>
              <w:end w:w="120" w:type="dxa"/>
            </w:tcMar>
          </w:tcPr>
          <w:p>
            <w:pPr>
              <w:jc w:val="center"/>
            </w:pPr>
            <w:r>
              <w:rPr>
                <w:b/>
                <w:color w:val="16243A"/>
                <w:sz w:val="18"/>
              </w:rPr>
              <w:t>REROUTE</w:t>
            </w:r>
          </w:p>
        </w:tc>
        <w:tc>
          <w:tcPr>
            <w:tcW w:type="dxa" w:w="1694"/>
            <w:shd w:fill="ECFDF5"/>
            <w:tcMar>
              <w:top w:w="120" w:type="dxa"/>
              <w:start w:w="120" w:type="dxa"/>
              <w:bottom w:w="120" w:type="dxa"/>
              <w:end w:w="120" w:type="dxa"/>
            </w:tcMar>
          </w:tcPr>
          <w:p>
            <w:pPr>
              <w:jc w:val="center"/>
            </w:pPr>
            <w:r>
              <w:rPr>
                <w:b/>
                <w:color w:val="16243A"/>
                <w:sz w:val="18"/>
              </w:rPr>
              <w:t>INTAKE + PICKUP</w:t>
            </w:r>
          </w:p>
        </w:tc>
      </w:tr>
    </w:tbl>
    <w:p>
      <w:pPr>
        <w:spacing w:after="40"/>
      </w:pPr>
    </w:p>
    <w:p>
      <w:pPr>
        <w:pStyle w:val="BodyText"/>
      </w:pPr>
      <w:r>
        <w:t>Carrier eligibility can depend on package dimensions, declared value, special handling and restricted-goods requirements. FedEx’s current location API explicitly recommends shipment filtering such as weight, dimensions, customs value, declared value, package type, count and special handling when finding Hold at Location sites. [R15]</w:t>
      </w:r>
    </w:p>
    <w:p>
      <w:r>
        <w:br w:type="page"/>
      </w:r>
    </w:p>
    <w:p>
      <w:pPr>
        <w:pStyle w:val="Heading1"/>
      </w:pPr>
      <w:r>
        <w:t>7. Returns and Exchanges</w:t>
      </w:r>
    </w:p>
    <w:p>
      <w:pPr>
        <w:pStyle w:val="BodyText"/>
      </w:pPr>
      <w:r>
        <w:t>Returns could become one of Stowbo’s highest-frequency merchant products because the network is useful even when the original order was delivered to the home. Happy Returns demonstrates consumer willingness to bring returns to a physical network and uses QR-based intake; its merchant model can trigger refunds after in-person verification. [R10–R11]</w:t>
      </w:r>
    </w:p>
    <w:p>
      <w:pPr>
        <w:pStyle w:val="Heading2"/>
      </w:pPr>
      <w:r>
        <w:t>Two return modes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243A"/>
            <w:tcMar>
              <w:top w:w="80" w:type="dxa"/>
              <w:start w:w="100" w:type="dxa"/>
              <w:bottom w:w="80" w:type="dxa"/>
              <w:end w:w="100" w:type="dxa"/>
            </w:tcMar>
          </w:tcPr>
          <w:p>
            <w:pPr>
              <w:jc w:val="left"/>
            </w:pPr>
            <w:r>
              <w:rPr>
                <w:b/>
                <w:color w:val="FFFFFF"/>
                <w:sz w:val="17"/>
              </w:rPr>
              <w:t>Mode</w:t>
            </w:r>
          </w:p>
        </w:tc>
        <w:tc>
          <w:tcPr>
            <w:tcW w:type="dxa" w:w="3389"/>
            <w:shd w:fill="16243A"/>
            <w:tcMar>
              <w:top w:w="80" w:type="dxa"/>
              <w:start w:w="100" w:type="dxa"/>
              <w:bottom w:w="80" w:type="dxa"/>
              <w:end w:w="100" w:type="dxa"/>
            </w:tcMar>
          </w:tcPr>
          <w:p>
            <w:pPr>
              <w:jc w:val="left"/>
            </w:pPr>
            <w:r>
              <w:rPr>
                <w:b/>
                <w:color w:val="FFFFFF"/>
                <w:sz w:val="17"/>
              </w:rPr>
              <w:t>What Point does</w:t>
            </w:r>
          </w:p>
        </w:tc>
        <w:tc>
          <w:tcPr>
            <w:tcW w:type="dxa" w:w="3389"/>
            <w:shd w:fill="16243A"/>
            <w:tcMar>
              <w:top w:w="80" w:type="dxa"/>
              <w:start w:w="100" w:type="dxa"/>
              <w:bottom w:w="80" w:type="dxa"/>
              <w:end w:w="100" w:type="dxa"/>
            </w:tcMar>
          </w:tcPr>
          <w:p>
            <w:pPr>
              <w:jc w:val="left"/>
            </w:pPr>
            <w:r>
              <w:rPr>
                <w:b/>
                <w:color w:val="FFFFFF"/>
                <w:sz w:val="17"/>
              </w:rPr>
              <w:t>Best for</w:t>
            </w:r>
          </w:p>
        </w:tc>
      </w:tr>
      <w:tr>
        <w:tc>
          <w:tcPr>
            <w:tcW w:type="dxa" w:w="3389"/>
            <w:tcMar>
              <w:top w:w="80" w:type="dxa"/>
              <w:start w:w="100" w:type="dxa"/>
              <w:bottom w:w="80" w:type="dxa"/>
              <w:end w:w="100" w:type="dxa"/>
            </w:tcMar>
          </w:tcPr>
          <w:p>
            <w:r>
              <w:rPr>
                <w:color w:val="111827"/>
                <w:sz w:val="17"/>
              </w:rPr>
              <w:t>Sealed return</w:t>
            </w:r>
          </w:p>
        </w:tc>
        <w:tc>
          <w:tcPr>
            <w:tcW w:type="dxa" w:w="3389"/>
            <w:tcMar>
              <w:top w:w="80" w:type="dxa"/>
              <w:start w:w="100" w:type="dxa"/>
              <w:bottom w:w="80" w:type="dxa"/>
              <w:end w:w="100" w:type="dxa"/>
            </w:tcMar>
          </w:tcPr>
          <w:p>
            <w:r>
              <w:rPr>
                <w:color w:val="111827"/>
                <w:sz w:val="17"/>
              </w:rPr>
              <w:t>Scan RMA/QR and accept packaged item without opening</w:t>
            </w:r>
          </w:p>
        </w:tc>
        <w:tc>
          <w:tcPr>
            <w:tcW w:type="dxa" w:w="3389"/>
            <w:tcMar>
              <w:top w:w="80" w:type="dxa"/>
              <w:start w:w="100" w:type="dxa"/>
              <w:bottom w:w="80" w:type="dxa"/>
              <w:end w:w="100" w:type="dxa"/>
            </w:tcMar>
          </w:tcPr>
          <w:p>
            <w:r>
              <w:rPr>
                <w:color w:val="111827"/>
                <w:sz w:val="17"/>
              </w:rPr>
              <w:t>Simple carrier handoff</w:t>
            </w:r>
          </w:p>
        </w:tc>
      </w:tr>
      <w:tr>
        <w:tc>
          <w:tcPr>
            <w:tcW w:type="dxa" w:w="3389"/>
            <w:tcMar>
              <w:top w:w="80" w:type="dxa"/>
              <w:start w:w="100" w:type="dxa"/>
              <w:bottom w:w="80" w:type="dxa"/>
              <w:end w:w="100" w:type="dxa"/>
            </w:tcMar>
            <w:shd w:fill="F8FAFC"/>
          </w:tcPr>
          <w:p>
            <w:r>
              <w:rPr>
                <w:color w:val="111827"/>
                <w:sz w:val="17"/>
              </w:rPr>
              <w:t>Verified return</w:t>
            </w:r>
          </w:p>
        </w:tc>
        <w:tc>
          <w:tcPr>
            <w:tcW w:type="dxa" w:w="3389"/>
            <w:tcMar>
              <w:top w:w="80" w:type="dxa"/>
              <w:start w:w="100" w:type="dxa"/>
              <w:bottom w:w="80" w:type="dxa"/>
              <w:end w:w="100" w:type="dxa"/>
            </w:tcMar>
            <w:shd w:fill="F8FAFC"/>
          </w:tcPr>
          <w:p>
            <w:r>
              <w:rPr>
                <w:color w:val="111827"/>
                <w:sz w:val="17"/>
              </w:rPr>
              <w:t>Identify SKU/item, optionally inspect defined attributes, bag/tag and consolidate</w:t>
            </w:r>
          </w:p>
        </w:tc>
        <w:tc>
          <w:tcPr>
            <w:tcW w:type="dxa" w:w="3389"/>
            <w:tcMar>
              <w:top w:w="80" w:type="dxa"/>
              <w:start w:w="100" w:type="dxa"/>
              <w:bottom w:w="80" w:type="dxa"/>
              <w:end w:w="100" w:type="dxa"/>
            </w:tcMar>
            <w:shd w:fill="F8FAFC"/>
          </w:tcPr>
          <w:p>
            <w:r>
              <w:rPr>
                <w:color w:val="111827"/>
                <w:sz w:val="17"/>
              </w:rPr>
              <w:t>Merchant-controlled instant refund / box-free returns</w:t>
            </w:r>
          </w:p>
        </w:tc>
      </w:tr>
    </w:tbl>
    <w:p>
      <w:pPr>
        <w:spacing w:after="40"/>
      </w:pPr>
    </w:p>
    <w:p>
      <w:pPr>
        <w:pStyle w:val="BodyText"/>
      </w:pPr>
      <w:r>
        <w:t>Stowbo should begin with sealed or narrowly verified returns. “Inspect any return for any merchant” creates training, fraud and merchandise-condition complexity. Each merchant should supply a policy template: accepted SKUs, serial capture, required photos, accessories checklist and refund trigger.</w:t>
      </w:r>
    </w:p>
    <w:tbl>
      <w:tblPr>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shd w:fill="EEF4FF"/>
            <w:tcMar>
              <w:top w:w="120" w:type="dxa"/>
              <w:start w:w="120" w:type="dxa"/>
              <w:bottom w:w="120" w:type="dxa"/>
              <w:end w:w="120" w:type="dxa"/>
            </w:tcMar>
          </w:tcPr>
          <w:p>
            <w:pPr>
              <w:jc w:val="center"/>
            </w:pPr>
            <w:r>
              <w:rPr>
                <w:b/>
                <w:color w:val="16243A"/>
                <w:sz w:val="18"/>
              </w:rPr>
              <w:t>CUSTOMER QR</w:t>
            </w:r>
          </w:p>
        </w:tc>
        <w:tc>
          <w:tcPr>
            <w:tcW w:type="dxa" w:w="1452"/>
            <w:shd w:fill="ECFDF5"/>
            <w:tcMar>
              <w:top w:w="120" w:type="dxa"/>
              <w:start w:w="120" w:type="dxa"/>
              <w:bottom w:w="120" w:type="dxa"/>
              <w:end w:w="120" w:type="dxa"/>
            </w:tcMar>
          </w:tcPr>
          <w:p>
            <w:pPr>
              <w:jc w:val="center"/>
            </w:pPr>
            <w:r>
              <w:rPr>
                <w:b/>
                <w:color w:val="16243A"/>
                <w:sz w:val="18"/>
              </w:rPr>
              <w:t>POINT VALIDATES RMA</w:t>
            </w:r>
          </w:p>
        </w:tc>
        <w:tc>
          <w:tcPr>
            <w:tcW w:type="dxa" w:w="1452"/>
            <w:shd w:fill="EEF4FF"/>
            <w:tcMar>
              <w:top w:w="120" w:type="dxa"/>
              <w:start w:w="120" w:type="dxa"/>
              <w:bottom w:w="120" w:type="dxa"/>
              <w:end w:w="120" w:type="dxa"/>
            </w:tcMar>
          </w:tcPr>
          <w:p>
            <w:pPr>
              <w:jc w:val="center"/>
            </w:pPr>
            <w:r>
              <w:rPr>
                <w:b/>
                <w:color w:val="16243A"/>
                <w:sz w:val="18"/>
              </w:rPr>
              <w:t>SCAN / VERIFY ITEM</w:t>
            </w:r>
          </w:p>
        </w:tc>
        <w:tc>
          <w:tcPr>
            <w:tcW w:type="dxa" w:w="1452"/>
            <w:shd w:fill="ECFDF5"/>
            <w:tcMar>
              <w:top w:w="120" w:type="dxa"/>
              <w:start w:w="120" w:type="dxa"/>
              <w:bottom w:w="120" w:type="dxa"/>
              <w:end w:w="120" w:type="dxa"/>
            </w:tcMar>
          </w:tcPr>
          <w:p>
            <w:pPr>
              <w:jc w:val="center"/>
            </w:pPr>
            <w:r>
              <w:rPr>
                <w:b/>
                <w:color w:val="16243A"/>
                <w:sz w:val="18"/>
              </w:rPr>
              <w:t>CUSTODY EVENT</w:t>
            </w:r>
          </w:p>
        </w:tc>
        <w:tc>
          <w:tcPr>
            <w:tcW w:type="dxa" w:w="1452"/>
            <w:shd w:fill="EEF4FF"/>
            <w:tcMar>
              <w:top w:w="120" w:type="dxa"/>
              <w:start w:w="120" w:type="dxa"/>
              <w:bottom w:w="120" w:type="dxa"/>
              <w:end w:w="120" w:type="dxa"/>
            </w:tcMar>
          </w:tcPr>
          <w:p>
            <w:pPr>
              <w:jc w:val="center"/>
            </w:pPr>
            <w:r>
              <w:rPr>
                <w:b/>
                <w:color w:val="16243A"/>
                <w:sz w:val="18"/>
              </w:rPr>
              <w:t>REFUND EVENT (MERCHANT POLICY)</w:t>
            </w:r>
          </w:p>
        </w:tc>
        <w:tc>
          <w:tcPr>
            <w:tcW w:type="dxa" w:w="1452"/>
            <w:shd w:fill="ECFDF5"/>
            <w:tcMar>
              <w:top w:w="120" w:type="dxa"/>
              <w:start w:w="120" w:type="dxa"/>
              <w:bottom w:w="120" w:type="dxa"/>
              <w:end w:w="120" w:type="dxa"/>
            </w:tcMar>
          </w:tcPr>
          <w:p>
            <w:pPr>
              <w:jc w:val="center"/>
            </w:pPr>
            <w:r>
              <w:rPr>
                <w:b/>
                <w:color w:val="16243A"/>
                <w:sz w:val="18"/>
              </w:rPr>
              <w:t>CONSOLIDATE</w:t>
            </w:r>
          </w:p>
        </w:tc>
        <w:tc>
          <w:tcPr>
            <w:tcW w:type="dxa" w:w="1452"/>
            <w:shd w:fill="EEF4FF"/>
            <w:tcMar>
              <w:top w:w="120" w:type="dxa"/>
              <w:start w:w="120" w:type="dxa"/>
              <w:bottom w:w="120" w:type="dxa"/>
              <w:end w:w="120" w:type="dxa"/>
            </w:tcMar>
          </w:tcPr>
          <w:p>
            <w:pPr>
              <w:jc w:val="center"/>
            </w:pPr>
            <w:r>
              <w:rPr>
                <w:b/>
                <w:color w:val="16243A"/>
                <w:sz w:val="18"/>
              </w:rPr>
              <w:t>CARRIER / MERCHANT COLLECTION</w:t>
            </w:r>
          </w:p>
        </w:tc>
      </w:tr>
    </w:tbl>
    <w:p>
      <w:pPr>
        <w:spacing w:after="40"/>
      </w:pPr>
    </w:p>
    <w:p>
      <w:pPr>
        <w:pStyle w:val="Heading2"/>
      </w:pPr>
      <w:r>
        <w:t>Exchange workflow</w:t>
      </w:r>
    </w:p>
    <w:p>
      <w:pPr>
        <w:pStyle w:val="BodyText"/>
      </w:pPr>
      <w:r>
        <w:t>An exchange is a paired handoff: customer returns object A and is authorized to receive object B. Stowbo can hold the outbound replacement until the inbound item passes the merchant-defined acceptance rule. This is especially useful for electronics, rental equipment, uniforms and field-service parts.</w:t>
      </w:r>
    </w:p>
    <w:p>
      <w:pPr>
        <w:pStyle w:val="Heading1"/>
      </w:pPr>
      <w:r>
        <w:t>8. C2C, Service and Business Handoffs</w:t>
      </w:r>
    </w:p>
    <w:p>
      <w:pPr>
        <w:pStyle w:val="BodyText"/>
      </w:pPr>
      <w:r>
        <w:t>Once custody and identity are reliable, the network can support handoffs that are currently awkward because two people must coordinate a meeting.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243A"/>
            <w:tcMar>
              <w:top w:w="80" w:type="dxa"/>
              <w:start w:w="100" w:type="dxa"/>
              <w:bottom w:w="80" w:type="dxa"/>
              <w:end w:w="100" w:type="dxa"/>
            </w:tcMar>
          </w:tcPr>
          <w:p>
            <w:pPr>
              <w:jc w:val="left"/>
            </w:pPr>
            <w:r>
              <w:rPr>
                <w:b/>
                <w:color w:val="FFFFFF"/>
                <w:sz w:val="17"/>
              </w:rPr>
              <w:t>Use case</w:t>
            </w:r>
          </w:p>
        </w:tc>
        <w:tc>
          <w:tcPr>
            <w:tcW w:type="dxa" w:w="3389"/>
            <w:shd w:fill="16243A"/>
            <w:tcMar>
              <w:top w:w="80" w:type="dxa"/>
              <w:start w:w="100" w:type="dxa"/>
              <w:bottom w:w="80" w:type="dxa"/>
              <w:end w:w="100" w:type="dxa"/>
            </w:tcMar>
          </w:tcPr>
          <w:p>
            <w:pPr>
              <w:jc w:val="left"/>
            </w:pPr>
            <w:r>
              <w:rPr>
                <w:b/>
                <w:color w:val="FFFFFF"/>
                <w:sz w:val="17"/>
              </w:rPr>
              <w:t>Example</w:t>
            </w:r>
          </w:p>
        </w:tc>
        <w:tc>
          <w:tcPr>
            <w:tcW w:type="dxa" w:w="3389"/>
            <w:shd w:fill="16243A"/>
            <w:tcMar>
              <w:top w:w="80" w:type="dxa"/>
              <w:start w:w="100" w:type="dxa"/>
              <w:bottom w:w="80" w:type="dxa"/>
              <w:end w:w="100" w:type="dxa"/>
            </w:tcMar>
          </w:tcPr>
          <w:p>
            <w:pPr>
              <w:jc w:val="left"/>
            </w:pPr>
            <w:r>
              <w:rPr>
                <w:b/>
                <w:color w:val="FFFFFF"/>
                <w:sz w:val="17"/>
              </w:rPr>
              <w:t>Monetization</w:t>
            </w:r>
          </w:p>
        </w:tc>
      </w:tr>
      <w:tr>
        <w:tc>
          <w:tcPr>
            <w:tcW w:type="dxa" w:w="3389"/>
            <w:tcMar>
              <w:top w:w="80" w:type="dxa"/>
              <w:start w:w="100" w:type="dxa"/>
              <w:bottom w:w="80" w:type="dxa"/>
              <w:end w:w="100" w:type="dxa"/>
            </w:tcMar>
          </w:tcPr>
          <w:p>
            <w:r>
              <w:rPr>
                <w:color w:val="111827"/>
                <w:sz w:val="17"/>
              </w:rPr>
              <w:t>C2C marketplace</w:t>
            </w:r>
          </w:p>
        </w:tc>
        <w:tc>
          <w:tcPr>
            <w:tcW w:type="dxa" w:w="3389"/>
            <w:tcMar>
              <w:top w:w="80" w:type="dxa"/>
              <w:start w:w="100" w:type="dxa"/>
              <w:bottom w:w="80" w:type="dxa"/>
              <w:end w:w="100" w:type="dxa"/>
            </w:tcMar>
          </w:tcPr>
          <w:p>
            <w:r>
              <w:rPr>
                <w:color w:val="111827"/>
                <w:sz w:val="17"/>
              </w:rPr>
              <w:t>Buyer picks up an item seller left earlier</w:t>
            </w:r>
          </w:p>
        </w:tc>
        <w:tc>
          <w:tcPr>
            <w:tcW w:type="dxa" w:w="3389"/>
            <w:tcMar>
              <w:top w:w="80" w:type="dxa"/>
              <w:start w:w="100" w:type="dxa"/>
              <w:bottom w:w="80" w:type="dxa"/>
              <w:end w:w="100" w:type="dxa"/>
            </w:tcMar>
          </w:tcPr>
          <w:p>
            <w:r>
              <w:rPr>
                <w:color w:val="111827"/>
                <w:sz w:val="17"/>
              </w:rPr>
              <w:t>Buyer/seller fee; platform partnership</w:t>
            </w:r>
          </w:p>
        </w:tc>
      </w:tr>
      <w:tr>
        <w:tc>
          <w:tcPr>
            <w:tcW w:type="dxa" w:w="3389"/>
            <w:tcMar>
              <w:top w:w="80" w:type="dxa"/>
              <w:start w:w="100" w:type="dxa"/>
              <w:bottom w:w="80" w:type="dxa"/>
              <w:end w:w="100" w:type="dxa"/>
            </w:tcMar>
            <w:shd w:fill="F8FAFC"/>
          </w:tcPr>
          <w:p>
            <w:r>
              <w:rPr>
                <w:color w:val="111827"/>
                <w:sz w:val="17"/>
              </w:rPr>
              <w:t>Rental return</w:t>
            </w:r>
          </w:p>
        </w:tc>
        <w:tc>
          <w:tcPr>
            <w:tcW w:type="dxa" w:w="3389"/>
            <w:tcMar>
              <w:top w:w="80" w:type="dxa"/>
              <w:start w:w="100" w:type="dxa"/>
              <w:bottom w:w="80" w:type="dxa"/>
              <w:end w:w="100" w:type="dxa"/>
            </w:tcMar>
            <w:shd w:fill="F8FAFC"/>
          </w:tcPr>
          <w:p>
            <w:r>
              <w:rPr>
                <w:color w:val="111827"/>
                <w:sz w:val="17"/>
              </w:rPr>
              <w:t>Camera/tool/bike returned after shop closes</w:t>
            </w:r>
          </w:p>
        </w:tc>
        <w:tc>
          <w:tcPr>
            <w:tcW w:type="dxa" w:w="3389"/>
            <w:tcMar>
              <w:top w:w="80" w:type="dxa"/>
              <w:start w:w="100" w:type="dxa"/>
              <w:bottom w:w="80" w:type="dxa"/>
              <w:end w:w="100" w:type="dxa"/>
            </w:tcMar>
            <w:shd w:fill="F8FAFC"/>
          </w:tcPr>
          <w:p>
            <w:r>
              <w:rPr>
                <w:color w:val="111827"/>
                <w:sz w:val="17"/>
              </w:rPr>
              <w:t>Rental-business fee</w:t>
            </w:r>
          </w:p>
        </w:tc>
      </w:tr>
      <w:tr>
        <w:tc>
          <w:tcPr>
            <w:tcW w:type="dxa" w:w="3389"/>
            <w:tcMar>
              <w:top w:w="80" w:type="dxa"/>
              <w:start w:w="100" w:type="dxa"/>
              <w:bottom w:w="80" w:type="dxa"/>
              <w:end w:w="100" w:type="dxa"/>
            </w:tcMar>
          </w:tcPr>
          <w:p>
            <w:r>
              <w:rPr>
                <w:color w:val="111827"/>
                <w:sz w:val="17"/>
              </w:rPr>
              <w:t>Repair/service</w:t>
            </w:r>
          </w:p>
        </w:tc>
        <w:tc>
          <w:tcPr>
            <w:tcW w:type="dxa" w:w="3389"/>
            <w:tcMar>
              <w:top w:w="80" w:type="dxa"/>
              <w:start w:w="100" w:type="dxa"/>
              <w:bottom w:w="80" w:type="dxa"/>
              <w:end w:w="100" w:type="dxa"/>
            </w:tcMar>
          </w:tcPr>
          <w:p>
            <w:r>
              <w:rPr>
                <w:color w:val="111827"/>
                <w:sz w:val="17"/>
              </w:rPr>
              <w:t>Laptop or device left for technician collection</w:t>
            </w:r>
          </w:p>
        </w:tc>
        <w:tc>
          <w:tcPr>
            <w:tcW w:type="dxa" w:w="3389"/>
            <w:tcMar>
              <w:top w:w="80" w:type="dxa"/>
              <w:start w:w="100" w:type="dxa"/>
              <w:bottom w:w="80" w:type="dxa"/>
              <w:end w:w="100" w:type="dxa"/>
            </w:tcMar>
          </w:tcPr>
          <w:p>
            <w:r>
              <w:rPr>
                <w:color w:val="111827"/>
                <w:sz w:val="17"/>
              </w:rPr>
              <w:t>Business subscription + event fee</w:t>
            </w:r>
          </w:p>
        </w:tc>
      </w:tr>
      <w:tr>
        <w:tc>
          <w:tcPr>
            <w:tcW w:type="dxa" w:w="3389"/>
            <w:tcMar>
              <w:top w:w="80" w:type="dxa"/>
              <w:start w:w="100" w:type="dxa"/>
              <w:bottom w:w="80" w:type="dxa"/>
              <w:end w:w="100" w:type="dxa"/>
            </w:tcMar>
            <w:shd w:fill="F8FAFC"/>
          </w:tcPr>
          <w:p>
            <w:r>
              <w:rPr>
                <w:color w:val="111827"/>
                <w:sz w:val="17"/>
              </w:rPr>
              <w:t>Field parts</w:t>
            </w:r>
          </w:p>
        </w:tc>
        <w:tc>
          <w:tcPr>
            <w:tcW w:type="dxa" w:w="3389"/>
            <w:tcMar>
              <w:top w:w="80" w:type="dxa"/>
              <w:start w:w="100" w:type="dxa"/>
              <w:bottom w:w="80" w:type="dxa"/>
              <w:end w:w="100" w:type="dxa"/>
            </w:tcMar>
            <w:shd w:fill="F8FAFC"/>
          </w:tcPr>
          <w:p>
            <w:r>
              <w:rPr>
                <w:color w:val="111827"/>
                <w:sz w:val="17"/>
              </w:rPr>
              <w:t>Technician retrieves replacement part near job site</w:t>
            </w:r>
          </w:p>
        </w:tc>
        <w:tc>
          <w:tcPr>
            <w:tcW w:type="dxa" w:w="3389"/>
            <w:tcMar>
              <w:top w:w="80" w:type="dxa"/>
              <w:start w:w="100" w:type="dxa"/>
              <w:bottom w:w="80" w:type="dxa"/>
              <w:end w:w="100" w:type="dxa"/>
            </w:tcMar>
            <w:shd w:fill="F8FAFC"/>
          </w:tcPr>
          <w:p>
            <w:r>
              <w:rPr>
                <w:color w:val="111827"/>
                <w:sz w:val="17"/>
              </w:rPr>
              <w:t>Enterprise logistics fee</w:t>
            </w:r>
          </w:p>
        </w:tc>
      </w:tr>
      <w:tr>
        <w:tc>
          <w:tcPr>
            <w:tcW w:type="dxa" w:w="3389"/>
            <w:tcMar>
              <w:top w:w="80" w:type="dxa"/>
              <w:start w:w="100" w:type="dxa"/>
              <w:bottom w:w="80" w:type="dxa"/>
              <w:end w:w="100" w:type="dxa"/>
            </w:tcMar>
          </w:tcPr>
          <w:p>
            <w:r>
              <w:rPr>
                <w:color w:val="111827"/>
                <w:sz w:val="17"/>
              </w:rPr>
              <w:t>Property handoff</w:t>
            </w:r>
          </w:p>
        </w:tc>
        <w:tc>
          <w:tcPr>
            <w:tcW w:type="dxa" w:w="3389"/>
            <w:tcMar>
              <w:top w:w="80" w:type="dxa"/>
              <w:start w:w="100" w:type="dxa"/>
              <w:bottom w:w="80" w:type="dxa"/>
              <w:end w:w="100" w:type="dxa"/>
            </w:tcMar>
          </w:tcPr>
          <w:p>
            <w:r>
              <w:rPr>
                <w:color w:val="111827"/>
                <w:sz w:val="17"/>
              </w:rPr>
              <w:t>Key envelope for contractor/guest</w:t>
            </w:r>
          </w:p>
        </w:tc>
        <w:tc>
          <w:tcPr>
            <w:tcW w:type="dxa" w:w="3389"/>
            <w:tcMar>
              <w:top w:w="80" w:type="dxa"/>
              <w:start w:w="100" w:type="dxa"/>
              <w:bottom w:w="80" w:type="dxa"/>
              <w:end w:w="100" w:type="dxa"/>
            </w:tcMar>
          </w:tcPr>
          <w:p>
            <w:r>
              <w:rPr>
                <w:color w:val="111827"/>
                <w:sz w:val="17"/>
              </w:rPr>
              <w:t>High-verification premium tier</w:t>
            </w:r>
          </w:p>
        </w:tc>
      </w:tr>
      <w:tr>
        <w:tc>
          <w:tcPr>
            <w:tcW w:type="dxa" w:w="3389"/>
            <w:tcMar>
              <w:top w:w="80" w:type="dxa"/>
              <w:start w:w="100" w:type="dxa"/>
              <w:bottom w:w="80" w:type="dxa"/>
              <w:end w:w="100" w:type="dxa"/>
            </w:tcMar>
            <w:shd w:fill="F8FAFC"/>
          </w:tcPr>
          <w:p>
            <w:r>
              <w:rPr>
                <w:color w:val="111827"/>
                <w:sz w:val="17"/>
              </w:rPr>
              <w:t>Lost &amp; found</w:t>
            </w:r>
          </w:p>
        </w:tc>
        <w:tc>
          <w:tcPr>
            <w:tcW w:type="dxa" w:w="3389"/>
            <w:tcMar>
              <w:top w:w="80" w:type="dxa"/>
              <w:start w:w="100" w:type="dxa"/>
              <w:bottom w:w="80" w:type="dxa"/>
              <w:end w:w="100" w:type="dxa"/>
            </w:tcMar>
            <w:shd w:fill="F8FAFC"/>
          </w:tcPr>
          <w:p>
            <w:r>
              <w:rPr>
                <w:color w:val="111827"/>
                <w:sz w:val="17"/>
              </w:rPr>
              <w:t>Venue transfers recovered item to pickup network</w:t>
            </w:r>
          </w:p>
        </w:tc>
        <w:tc>
          <w:tcPr>
            <w:tcW w:type="dxa" w:w="3389"/>
            <w:tcMar>
              <w:top w:w="80" w:type="dxa"/>
              <w:start w:w="100" w:type="dxa"/>
              <w:bottom w:w="80" w:type="dxa"/>
              <w:end w:w="100" w:type="dxa"/>
            </w:tcMar>
            <w:shd w:fill="F8FAFC"/>
          </w:tcPr>
          <w:p>
            <w:r>
              <w:rPr>
                <w:color w:val="111827"/>
                <w:sz w:val="17"/>
              </w:rPr>
              <w:t>Venue contract + recipient shipping/pickup fee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AEB"/>
            <w:tcMar>
              <w:top w:w="130" w:type="dxa"/>
              <w:start w:w="150" w:type="dxa"/>
              <w:bottom w:w="130" w:type="dxa"/>
              <w:end w:w="150" w:type="dxa"/>
            </w:tcMar>
          </w:tcPr>
          <w:p>
            <w:r>
              <w:rPr>
                <w:b/>
                <w:color w:val="B54708"/>
                <w:sz w:val="21"/>
              </w:rPr>
              <w:t>Expansion discipline</w:t>
            </w:r>
          </w:p>
          <w:p>
            <w:pPr>
              <w:pStyle w:val="BodyText"/>
              <w:spacing w:after="0"/>
            </w:pPr>
            <w:r>
              <w:t>Some of these are higher-risk than parcels. Keys, jewelry, IDs, cash, prescription medicine and controlled items should be excluded by default until a dedicated risk/insurance program exists.</w:t>
            </w:r>
          </w:p>
        </w:tc>
      </w:tr>
    </w:tbl>
    <w:p>
      <w:pPr>
        <w:spacing w:after="40"/>
      </w:pPr>
    </w:p>
    <w:p>
      <w:pPr>
        <w:pStyle w:val="Heading1"/>
      </w:pPr>
      <w:r>
        <w:t>9. Lockers and Unattended Infrastructure</w:t>
      </w:r>
    </w:p>
    <w:p>
      <w:pPr>
        <w:pStyle w:val="BodyText"/>
      </w:pPr>
      <w:r>
        <w:t>Stowbo does not need to manufacture lockers to benefit from them. The strategic layer is a locker abstraction that lets compatible hardware expose capacity and door control through Stowbo.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243A"/>
            <w:tcMar>
              <w:top w:w="80" w:type="dxa"/>
              <w:start w:w="100" w:type="dxa"/>
              <w:bottom w:w="80" w:type="dxa"/>
              <w:end w:w="100" w:type="dxa"/>
            </w:tcMar>
          </w:tcPr>
          <w:p>
            <w:pPr>
              <w:jc w:val="left"/>
            </w:pPr>
            <w:r>
              <w:rPr>
                <w:b/>
                <w:color w:val="FFFFFF"/>
                <w:sz w:val="17"/>
              </w:rPr>
              <w:t>Locker interface</w:t>
            </w:r>
          </w:p>
        </w:tc>
        <w:tc>
          <w:tcPr>
            <w:tcW w:type="dxa" w:w="5083"/>
            <w:shd w:fill="16243A"/>
            <w:tcMar>
              <w:top w:w="80" w:type="dxa"/>
              <w:start w:w="100" w:type="dxa"/>
              <w:bottom w:w="80" w:type="dxa"/>
              <w:end w:w="100" w:type="dxa"/>
            </w:tcMar>
          </w:tcPr>
          <w:p>
            <w:pPr>
              <w:jc w:val="left"/>
            </w:pPr>
            <w:r>
              <w:rPr>
                <w:b/>
                <w:color w:val="FFFFFF"/>
                <w:sz w:val="17"/>
              </w:rPr>
              <w:t>Required function</w:t>
            </w:r>
          </w:p>
        </w:tc>
      </w:tr>
      <w:tr>
        <w:tc>
          <w:tcPr>
            <w:tcW w:type="dxa" w:w="5083"/>
            <w:tcMar>
              <w:top w:w="80" w:type="dxa"/>
              <w:start w:w="100" w:type="dxa"/>
              <w:bottom w:w="80" w:type="dxa"/>
              <w:end w:w="100" w:type="dxa"/>
            </w:tcMar>
          </w:tcPr>
          <w:p>
            <w:r>
              <w:rPr>
                <w:color w:val="111827"/>
                <w:sz w:val="17"/>
              </w:rPr>
              <w:t>inventory()</w:t>
            </w:r>
          </w:p>
        </w:tc>
        <w:tc>
          <w:tcPr>
            <w:tcW w:type="dxa" w:w="5083"/>
            <w:tcMar>
              <w:top w:w="80" w:type="dxa"/>
              <w:start w:w="100" w:type="dxa"/>
              <w:bottom w:w="80" w:type="dxa"/>
              <w:end w:w="100" w:type="dxa"/>
            </w:tcMar>
          </w:tcPr>
          <w:p>
            <w:r>
              <w:rPr>
                <w:color w:val="111827"/>
                <w:sz w:val="17"/>
              </w:rPr>
              <w:t>Compartments, sizes, status, accessibility</w:t>
            </w:r>
          </w:p>
        </w:tc>
      </w:tr>
      <w:tr>
        <w:tc>
          <w:tcPr>
            <w:tcW w:type="dxa" w:w="5083"/>
            <w:tcMar>
              <w:top w:w="80" w:type="dxa"/>
              <w:start w:w="100" w:type="dxa"/>
              <w:bottom w:w="80" w:type="dxa"/>
              <w:end w:w="100" w:type="dxa"/>
            </w:tcMar>
            <w:shd w:fill="F8FAFC"/>
          </w:tcPr>
          <w:p>
            <w:r>
              <w:rPr>
                <w:color w:val="111827"/>
                <w:sz w:val="17"/>
              </w:rPr>
              <w:t>reserve()</w:t>
            </w:r>
          </w:p>
        </w:tc>
        <w:tc>
          <w:tcPr>
            <w:tcW w:type="dxa" w:w="5083"/>
            <w:tcMar>
              <w:top w:w="80" w:type="dxa"/>
              <w:start w:w="100" w:type="dxa"/>
              <w:bottom w:w="80" w:type="dxa"/>
              <w:end w:w="100" w:type="dxa"/>
            </w:tcMar>
            <w:shd w:fill="F8FAFC"/>
          </w:tcPr>
          <w:p>
            <w:r>
              <w:rPr>
                <w:color w:val="111827"/>
                <w:sz w:val="17"/>
              </w:rPr>
              <w:t>Hold a compatible compartment for expected arrival</w:t>
            </w:r>
          </w:p>
        </w:tc>
      </w:tr>
      <w:tr>
        <w:tc>
          <w:tcPr>
            <w:tcW w:type="dxa" w:w="5083"/>
            <w:tcMar>
              <w:top w:w="80" w:type="dxa"/>
              <w:start w:w="100" w:type="dxa"/>
              <w:bottom w:w="80" w:type="dxa"/>
              <w:end w:w="100" w:type="dxa"/>
            </w:tcMar>
          </w:tcPr>
          <w:p>
            <w:r>
              <w:rPr>
                <w:color w:val="111827"/>
                <w:sz w:val="17"/>
              </w:rPr>
              <w:t>deposit_authorize()</w:t>
            </w:r>
          </w:p>
        </w:tc>
        <w:tc>
          <w:tcPr>
            <w:tcW w:type="dxa" w:w="5083"/>
            <w:tcMar>
              <w:top w:w="80" w:type="dxa"/>
              <w:start w:w="100" w:type="dxa"/>
              <w:bottom w:w="80" w:type="dxa"/>
              <w:end w:w="100" w:type="dxa"/>
            </w:tcMar>
          </w:tcPr>
          <w:p>
            <w:r>
              <w:rPr>
                <w:color w:val="111827"/>
                <w:sz w:val="17"/>
              </w:rPr>
              <w:t>Authorize carrier/host/customer to open specific compartment</w:t>
            </w:r>
          </w:p>
        </w:tc>
      </w:tr>
      <w:tr>
        <w:tc>
          <w:tcPr>
            <w:tcW w:type="dxa" w:w="5083"/>
            <w:tcMar>
              <w:top w:w="80" w:type="dxa"/>
              <w:start w:w="100" w:type="dxa"/>
              <w:bottom w:w="80" w:type="dxa"/>
              <w:end w:w="100" w:type="dxa"/>
            </w:tcMar>
            <w:shd w:fill="F8FAFC"/>
          </w:tcPr>
          <w:p>
            <w:r>
              <w:rPr>
                <w:color w:val="111827"/>
                <w:sz w:val="17"/>
              </w:rPr>
              <w:t>door_event()</w:t>
            </w:r>
          </w:p>
        </w:tc>
        <w:tc>
          <w:tcPr>
            <w:tcW w:type="dxa" w:w="5083"/>
            <w:tcMar>
              <w:top w:w="80" w:type="dxa"/>
              <w:start w:w="100" w:type="dxa"/>
              <w:bottom w:w="80" w:type="dxa"/>
              <w:end w:w="100" w:type="dxa"/>
            </w:tcMar>
            <w:shd w:fill="F8FAFC"/>
          </w:tcPr>
          <w:p>
            <w:r>
              <w:rPr>
                <w:color w:val="111827"/>
                <w:sz w:val="17"/>
              </w:rPr>
              <w:t>Opened/closed/timeout/tamper signal</w:t>
            </w:r>
          </w:p>
        </w:tc>
      </w:tr>
      <w:tr>
        <w:tc>
          <w:tcPr>
            <w:tcW w:type="dxa" w:w="5083"/>
            <w:tcMar>
              <w:top w:w="80" w:type="dxa"/>
              <w:start w:w="100" w:type="dxa"/>
              <w:bottom w:w="80" w:type="dxa"/>
              <w:end w:w="100" w:type="dxa"/>
            </w:tcMar>
          </w:tcPr>
          <w:p>
            <w:r>
              <w:rPr>
                <w:color w:val="111827"/>
                <w:sz w:val="17"/>
              </w:rPr>
              <w:t>pickup_authorize()</w:t>
            </w:r>
          </w:p>
        </w:tc>
        <w:tc>
          <w:tcPr>
            <w:tcW w:type="dxa" w:w="5083"/>
            <w:tcMar>
              <w:top w:w="80" w:type="dxa"/>
              <w:start w:w="100" w:type="dxa"/>
              <w:bottom w:w="80" w:type="dxa"/>
              <w:end w:w="100" w:type="dxa"/>
            </w:tcMar>
          </w:tcPr>
          <w:p>
            <w:r>
              <w:rPr>
                <w:color w:val="111827"/>
                <w:sz w:val="17"/>
              </w:rPr>
              <w:t>Release to recipient after identity/QR validation</w:t>
            </w:r>
          </w:p>
        </w:tc>
      </w:tr>
      <w:tr>
        <w:tc>
          <w:tcPr>
            <w:tcW w:type="dxa" w:w="5083"/>
            <w:tcMar>
              <w:top w:w="80" w:type="dxa"/>
              <w:start w:w="100" w:type="dxa"/>
              <w:bottom w:w="80" w:type="dxa"/>
              <w:end w:w="100" w:type="dxa"/>
            </w:tcMar>
            <w:shd w:fill="F8FAFC"/>
          </w:tcPr>
          <w:p>
            <w:r>
              <w:rPr>
                <w:color w:val="111827"/>
                <w:sz w:val="17"/>
              </w:rPr>
              <w:t>occupancy()</w:t>
            </w:r>
          </w:p>
        </w:tc>
        <w:tc>
          <w:tcPr>
            <w:tcW w:type="dxa" w:w="5083"/>
            <w:tcMar>
              <w:top w:w="80" w:type="dxa"/>
              <w:start w:w="100" w:type="dxa"/>
              <w:bottom w:w="80" w:type="dxa"/>
              <w:end w:w="100" w:type="dxa"/>
            </w:tcMar>
            <w:shd w:fill="F8FAFC"/>
          </w:tcPr>
          <w:p>
            <w:r>
              <w:rPr>
                <w:color w:val="111827"/>
                <w:sz w:val="17"/>
              </w:rPr>
              <w:t>Sensor or workflow confirmation of item presence</w:t>
            </w:r>
          </w:p>
        </w:tc>
      </w:tr>
      <w:tr>
        <w:tc>
          <w:tcPr>
            <w:tcW w:type="dxa" w:w="5083"/>
            <w:tcMar>
              <w:top w:w="80" w:type="dxa"/>
              <w:start w:w="100" w:type="dxa"/>
              <w:bottom w:w="80" w:type="dxa"/>
              <w:end w:w="100" w:type="dxa"/>
            </w:tcMar>
          </w:tcPr>
          <w:p>
            <w:r>
              <w:rPr>
                <w:color w:val="111827"/>
                <w:sz w:val="17"/>
              </w:rPr>
              <w:t>audit()</w:t>
            </w:r>
          </w:p>
        </w:tc>
        <w:tc>
          <w:tcPr>
            <w:tcW w:type="dxa" w:w="5083"/>
            <w:tcMar>
              <w:top w:w="80" w:type="dxa"/>
              <w:start w:w="100" w:type="dxa"/>
              <w:bottom w:w="80" w:type="dxa"/>
              <w:end w:w="100" w:type="dxa"/>
            </w:tcMar>
          </w:tcPr>
          <w:p>
            <w:r>
              <w:rPr>
                <w:color w:val="111827"/>
                <w:sz w:val="17"/>
              </w:rPr>
              <w:t>Device, user, time, door and exception log</w:t>
            </w:r>
          </w:p>
        </w:tc>
      </w:tr>
    </w:tbl>
    <w:p>
      <w:pPr>
        <w:spacing w:after="40"/>
      </w:pPr>
    </w:p>
    <w:p>
      <w:pPr>
        <w:pStyle w:val="BodyText"/>
      </w:pPr>
      <w:r>
        <w:t>USPS gopost illustrates the basic self-service pattern: secure parcel lockers, registered customer identity and PIN/access credentials. Amazon Hub demonstrates businesses hosting pickup/return infrastructure. [R7–R8]</w:t>
      </w:r>
    </w:p>
    <w:tbl>
      <w:tblPr>
        <w:tblW w:type="auto" w:w="0"/>
        <w:jc w:val="center"/>
        <w:tblLayout w:type="autofit"/>
        <w:tblLook w:firstColumn="1" w:firstRow="1" w:lastColumn="0" w:lastRow="0" w:noHBand="0" w:noVBand="1" w:val="04A0"/>
      </w:tblPr>
      <w:tblGrid>
        <w:gridCol w:w="10166"/>
      </w:tblGrid>
      <w:tr>
        <w:tc>
          <w:tcPr>
            <w:tcW w:type="dxa" w:w="10166"/>
            <w:shd w:fill="EEF4FF"/>
            <w:tcMar>
              <w:top w:w="130" w:type="dxa"/>
              <w:start w:w="150" w:type="dxa"/>
              <w:bottom w:w="130" w:type="dxa"/>
              <w:end w:w="150" w:type="dxa"/>
            </w:tcMar>
          </w:tcPr>
          <w:p>
            <w:r>
              <w:rPr>
                <w:b/>
                <w:color w:val="2E5BFF"/>
                <w:sz w:val="21"/>
              </w:rPr>
              <w:t>Capacity is a software problem too</w:t>
            </w:r>
          </w:p>
          <w:p>
            <w:pPr>
              <w:pStyle w:val="BodyText"/>
              <w:spacing w:after="0"/>
            </w:pPr>
            <w:r>
              <w:t>Locker capacity must be reserved by size and expected dwell time. Academic work on parcel-locker capacity shows that blindly accepting every feasible parcel can block future high-priority demand; Stowbo should forecast dwell and preserve capacity for important flows as volume grows. [R16–R17]</w:t>
            </w:r>
          </w:p>
        </w:tc>
      </w:tr>
    </w:tbl>
    <w:p>
      <w:pPr>
        <w:spacing w:after="40"/>
      </w:pPr>
    </w:p>
    <w:p>
      <w:r>
        <w:br w:type="page"/>
      </w:r>
    </w:p>
    <w:p>
      <w:pPr>
        <w:pStyle w:val="Heading1"/>
      </w:pPr>
      <w:r>
        <w:t>10. How Parking and Luggage Still Fit</w:t>
      </w:r>
    </w:p>
    <w:p>
      <w:pPr>
        <w:pStyle w:val="BodyText"/>
      </w:pPr>
      <w:r>
        <w:t>The e-commerce expansion does not make the original product less important. It makes the original supply network more valuable. Luggage storage brings travelers and hospitality partners; parking brings garages, lots and event venues; parcel and return products add daily repeat traffic.</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243A"/>
            <w:tcMar>
              <w:top w:w="80" w:type="dxa"/>
              <w:start w:w="100" w:type="dxa"/>
              <w:bottom w:w="80" w:type="dxa"/>
              <w:end w:w="100" w:type="dxa"/>
            </w:tcMar>
          </w:tcPr>
          <w:p>
            <w:pPr>
              <w:jc w:val="left"/>
            </w:pPr>
            <w:r>
              <w:rPr>
                <w:b/>
                <w:color w:val="FFFFFF"/>
                <w:sz w:val="17"/>
              </w:rPr>
              <w:t>Vertical</w:t>
            </w:r>
          </w:p>
        </w:tc>
        <w:tc>
          <w:tcPr>
            <w:tcW w:type="dxa" w:w="3389"/>
            <w:shd w:fill="16243A"/>
            <w:tcMar>
              <w:top w:w="80" w:type="dxa"/>
              <w:start w:w="100" w:type="dxa"/>
              <w:bottom w:w="80" w:type="dxa"/>
              <w:end w:w="100" w:type="dxa"/>
            </w:tcMar>
          </w:tcPr>
          <w:p>
            <w:pPr>
              <w:jc w:val="left"/>
            </w:pPr>
            <w:r>
              <w:rPr>
                <w:b/>
                <w:color w:val="FFFFFF"/>
                <w:sz w:val="17"/>
              </w:rPr>
              <w:t>Custody relationship</w:t>
            </w:r>
          </w:p>
        </w:tc>
        <w:tc>
          <w:tcPr>
            <w:tcW w:type="dxa" w:w="3389"/>
            <w:shd w:fill="16243A"/>
            <w:tcMar>
              <w:top w:w="80" w:type="dxa"/>
              <w:start w:w="100" w:type="dxa"/>
              <w:bottom w:w="80" w:type="dxa"/>
              <w:end w:w="100" w:type="dxa"/>
            </w:tcMar>
          </w:tcPr>
          <w:p>
            <w:pPr>
              <w:jc w:val="left"/>
            </w:pPr>
            <w:r>
              <w:rPr>
                <w:b/>
                <w:color w:val="FFFFFF"/>
                <w:sz w:val="17"/>
              </w:rPr>
              <w:t>Shared Stowbo primitives</w:t>
            </w:r>
          </w:p>
        </w:tc>
      </w:tr>
      <w:tr>
        <w:tc>
          <w:tcPr>
            <w:tcW w:type="dxa" w:w="3389"/>
            <w:tcMar>
              <w:top w:w="80" w:type="dxa"/>
              <w:start w:w="100" w:type="dxa"/>
              <w:bottom w:w="80" w:type="dxa"/>
              <w:end w:w="100" w:type="dxa"/>
            </w:tcMar>
          </w:tcPr>
          <w:p>
            <w:r>
              <w:rPr>
                <w:color w:val="111827"/>
                <w:sz w:val="17"/>
              </w:rPr>
              <w:t>Self-park</w:t>
            </w:r>
          </w:p>
        </w:tc>
        <w:tc>
          <w:tcPr>
            <w:tcW w:type="dxa" w:w="3389"/>
            <w:tcMar>
              <w:top w:w="80" w:type="dxa"/>
              <w:start w:w="100" w:type="dxa"/>
              <w:bottom w:w="80" w:type="dxa"/>
              <w:end w:w="100" w:type="dxa"/>
            </w:tcMar>
          </w:tcPr>
          <w:p>
            <w:r>
              <w:rPr>
                <w:color w:val="111827"/>
                <w:sz w:val="17"/>
              </w:rPr>
              <w:t>Customer retains keys; Point provides space</w:t>
            </w:r>
          </w:p>
        </w:tc>
        <w:tc>
          <w:tcPr>
            <w:tcW w:type="dxa" w:w="3389"/>
            <w:tcMar>
              <w:top w:w="80" w:type="dxa"/>
              <w:start w:w="100" w:type="dxa"/>
              <w:bottom w:w="80" w:type="dxa"/>
              <w:end w:w="100" w:type="dxa"/>
            </w:tcMar>
          </w:tcPr>
          <w:p>
            <w:r>
              <w:rPr>
                <w:color w:val="111827"/>
                <w:sz w:val="17"/>
              </w:rPr>
              <w:t>Location, reservation, access, time, payment, evidence</w:t>
            </w:r>
          </w:p>
        </w:tc>
      </w:tr>
      <w:tr>
        <w:tc>
          <w:tcPr>
            <w:tcW w:type="dxa" w:w="3389"/>
            <w:tcMar>
              <w:top w:w="80" w:type="dxa"/>
              <w:start w:w="100" w:type="dxa"/>
              <w:bottom w:w="80" w:type="dxa"/>
              <w:end w:w="100" w:type="dxa"/>
            </w:tcMar>
            <w:shd w:fill="F8FAFC"/>
          </w:tcPr>
          <w:p>
            <w:r>
              <w:rPr>
                <w:color w:val="111827"/>
                <w:sz w:val="17"/>
              </w:rPr>
              <w:t>Valet/attended vehicle</w:t>
            </w:r>
          </w:p>
        </w:tc>
        <w:tc>
          <w:tcPr>
            <w:tcW w:type="dxa" w:w="3389"/>
            <w:tcMar>
              <w:top w:w="80" w:type="dxa"/>
              <w:start w:w="100" w:type="dxa"/>
              <w:bottom w:w="80" w:type="dxa"/>
              <w:end w:w="100" w:type="dxa"/>
            </w:tcMar>
            <w:shd w:fill="F8FAFC"/>
          </w:tcPr>
          <w:p>
            <w:r>
              <w:rPr>
                <w:color w:val="111827"/>
                <w:sz w:val="17"/>
              </w:rPr>
              <w:t>Point takes vehicle/key custody</w:t>
            </w:r>
          </w:p>
        </w:tc>
        <w:tc>
          <w:tcPr>
            <w:tcW w:type="dxa" w:w="3389"/>
            <w:tcMar>
              <w:top w:w="80" w:type="dxa"/>
              <w:start w:w="100" w:type="dxa"/>
              <w:bottom w:w="80" w:type="dxa"/>
              <w:end w:w="100" w:type="dxa"/>
            </w:tcMar>
            <w:shd w:fill="F8FAFC"/>
          </w:tcPr>
          <w:p>
            <w:r>
              <w:rPr>
                <w:color w:val="111827"/>
                <w:sz w:val="17"/>
              </w:rPr>
              <w:t>Identity, handoff, photos, custody, claims</w:t>
            </w:r>
          </w:p>
        </w:tc>
      </w:tr>
      <w:tr>
        <w:tc>
          <w:tcPr>
            <w:tcW w:type="dxa" w:w="3389"/>
            <w:tcMar>
              <w:top w:w="80" w:type="dxa"/>
              <w:start w:w="100" w:type="dxa"/>
              <w:bottom w:w="80" w:type="dxa"/>
              <w:end w:w="100" w:type="dxa"/>
            </w:tcMar>
          </w:tcPr>
          <w:p>
            <w:r>
              <w:rPr>
                <w:color w:val="111827"/>
                <w:sz w:val="17"/>
              </w:rPr>
              <w:t>Luggage/bag</w:t>
            </w:r>
          </w:p>
        </w:tc>
        <w:tc>
          <w:tcPr>
            <w:tcW w:type="dxa" w:w="3389"/>
            <w:tcMar>
              <w:top w:w="80" w:type="dxa"/>
              <w:start w:w="100" w:type="dxa"/>
              <w:bottom w:w="80" w:type="dxa"/>
              <w:end w:w="100" w:type="dxa"/>
            </w:tcMar>
          </w:tcPr>
          <w:p>
            <w:r>
              <w:rPr>
                <w:color w:val="111827"/>
                <w:sz w:val="17"/>
              </w:rPr>
              <w:t>Point holds physical item</w:t>
            </w:r>
          </w:p>
        </w:tc>
        <w:tc>
          <w:tcPr>
            <w:tcW w:type="dxa" w:w="3389"/>
            <w:tcMar>
              <w:top w:w="80" w:type="dxa"/>
              <w:start w:w="100" w:type="dxa"/>
              <w:bottom w:w="80" w:type="dxa"/>
              <w:end w:w="100" w:type="dxa"/>
            </w:tcMar>
          </w:tcPr>
          <w:p>
            <w:r>
              <w:rPr>
                <w:color w:val="111827"/>
                <w:sz w:val="17"/>
              </w:rPr>
              <w:t>Capacity, QR/tag, custody, retrieval, protection</w:t>
            </w:r>
          </w:p>
        </w:tc>
      </w:tr>
      <w:tr>
        <w:tc>
          <w:tcPr>
            <w:tcW w:type="dxa" w:w="3389"/>
            <w:tcMar>
              <w:top w:w="80" w:type="dxa"/>
              <w:start w:w="100" w:type="dxa"/>
              <w:bottom w:w="80" w:type="dxa"/>
              <w:end w:w="100" w:type="dxa"/>
            </w:tcMar>
            <w:shd w:fill="F8FAFC"/>
          </w:tcPr>
          <w:p>
            <w:r>
              <w:rPr>
                <w:color w:val="111827"/>
                <w:sz w:val="17"/>
              </w:rPr>
              <w:t>Inbound parcel</w:t>
            </w:r>
          </w:p>
        </w:tc>
        <w:tc>
          <w:tcPr>
            <w:tcW w:type="dxa" w:w="3389"/>
            <w:tcMar>
              <w:top w:w="80" w:type="dxa"/>
              <w:start w:w="100" w:type="dxa"/>
              <w:bottom w:w="80" w:type="dxa"/>
              <w:end w:w="100" w:type="dxa"/>
            </w:tcMar>
            <w:shd w:fill="F8FAFC"/>
          </w:tcPr>
          <w:p>
            <w:r>
              <w:rPr>
                <w:color w:val="111827"/>
                <w:sz w:val="17"/>
              </w:rPr>
              <w:t>Point holds sealed parcel</w:t>
            </w:r>
          </w:p>
        </w:tc>
        <w:tc>
          <w:tcPr>
            <w:tcW w:type="dxa" w:w="3389"/>
            <w:tcMar>
              <w:top w:w="80" w:type="dxa"/>
              <w:start w:w="100" w:type="dxa"/>
              <w:bottom w:w="80" w:type="dxa"/>
              <w:end w:w="100" w:type="dxa"/>
            </w:tcMar>
            <w:shd w:fill="F8FAFC"/>
          </w:tcPr>
          <w:p>
            <w:r>
              <w:rPr>
                <w:color w:val="111827"/>
                <w:sz w:val="17"/>
              </w:rPr>
              <w:t>Expected inbound, barcode, custody, retrieval</w:t>
            </w:r>
          </w:p>
        </w:tc>
      </w:tr>
      <w:tr>
        <w:tc>
          <w:tcPr>
            <w:tcW w:type="dxa" w:w="3389"/>
            <w:tcMar>
              <w:top w:w="80" w:type="dxa"/>
              <w:start w:w="100" w:type="dxa"/>
              <w:bottom w:w="80" w:type="dxa"/>
              <w:end w:w="100" w:type="dxa"/>
            </w:tcMar>
          </w:tcPr>
          <w:p>
            <w:r>
              <w:rPr>
                <w:color w:val="111827"/>
                <w:sz w:val="17"/>
              </w:rPr>
              <w:t>Return</w:t>
            </w:r>
          </w:p>
        </w:tc>
        <w:tc>
          <w:tcPr>
            <w:tcW w:type="dxa" w:w="3389"/>
            <w:tcMar>
              <w:top w:w="80" w:type="dxa"/>
              <w:start w:w="100" w:type="dxa"/>
              <w:bottom w:w="80" w:type="dxa"/>
              <w:end w:w="100" w:type="dxa"/>
            </w:tcMar>
          </w:tcPr>
          <w:p>
            <w:r>
              <w:rPr>
                <w:color w:val="111827"/>
                <w:sz w:val="17"/>
              </w:rPr>
              <w:t>Point holds outbound-to-merchant item</w:t>
            </w:r>
          </w:p>
        </w:tc>
        <w:tc>
          <w:tcPr>
            <w:tcW w:type="dxa" w:w="3389"/>
            <w:tcMar>
              <w:top w:w="80" w:type="dxa"/>
              <w:start w:w="100" w:type="dxa"/>
              <w:bottom w:w="80" w:type="dxa"/>
              <w:end w:w="100" w:type="dxa"/>
            </w:tcMar>
          </w:tcPr>
          <w:p>
            <w:r>
              <w:rPr>
                <w:color w:val="111827"/>
                <w:sz w:val="17"/>
              </w:rPr>
              <w:t>RMA, verification, custody, batch collection</w:t>
            </w:r>
          </w:p>
        </w:tc>
      </w:tr>
      <w:tr>
        <w:tc>
          <w:tcPr>
            <w:tcW w:type="dxa" w:w="3389"/>
            <w:tcMar>
              <w:top w:w="80" w:type="dxa"/>
              <w:start w:w="100" w:type="dxa"/>
              <w:bottom w:w="80" w:type="dxa"/>
              <w:end w:w="100" w:type="dxa"/>
            </w:tcMar>
            <w:shd w:fill="F8FAFC"/>
          </w:tcPr>
          <w:p>
            <w:r>
              <w:rPr>
                <w:color w:val="111827"/>
                <w:sz w:val="17"/>
              </w:rPr>
              <w:t>Locker</w:t>
            </w:r>
          </w:p>
        </w:tc>
        <w:tc>
          <w:tcPr>
            <w:tcW w:type="dxa" w:w="3389"/>
            <w:tcMar>
              <w:top w:w="80" w:type="dxa"/>
              <w:start w:w="100" w:type="dxa"/>
              <w:bottom w:w="80" w:type="dxa"/>
              <w:end w:w="100" w:type="dxa"/>
            </w:tcMar>
            <w:shd w:fill="F8FAFC"/>
          </w:tcPr>
          <w:p>
            <w:r>
              <w:rPr>
                <w:color w:val="111827"/>
                <w:sz w:val="17"/>
              </w:rPr>
              <w:t>Device holds item</w:t>
            </w:r>
          </w:p>
        </w:tc>
        <w:tc>
          <w:tcPr>
            <w:tcW w:type="dxa" w:w="3389"/>
            <w:tcMar>
              <w:top w:w="80" w:type="dxa"/>
              <w:start w:w="100" w:type="dxa"/>
              <w:bottom w:w="80" w:type="dxa"/>
              <w:end w:w="100" w:type="dxa"/>
            </w:tcMar>
            <w:shd w:fill="F8FAFC"/>
          </w:tcPr>
          <w:p>
            <w:r>
              <w:rPr>
                <w:color w:val="111827"/>
                <w:sz w:val="17"/>
              </w:rPr>
              <w:t>Capacity, access token, custody, telemetry</w:t>
            </w:r>
          </w:p>
        </w:tc>
      </w:tr>
    </w:tbl>
    <w:p>
      <w:pPr>
        <w:spacing w:after="40"/>
      </w:pPr>
    </w:p>
    <w:p>
      <w:pPr>
        <w:pStyle w:val="BodyText"/>
      </w:pPr>
      <w:r>
        <w:t>This shared infrastructure is the main reason to keep the broad Stowbo vision. Competitors demonstrate each individual category: Bounce and Stasher focus on luggage, SpotHero on parking, Neighbor on storage and parking. Stowbo should not beat them by copying every category separately; it should build a reusable physical transaction network. [R18–R21]</w:t>
      </w:r>
    </w:p>
    <w:p>
      <w:pPr>
        <w:pStyle w:val="Heading1"/>
      </w:pPr>
      <w:r>
        <w:t>11. Website and App Redesign</w:t>
      </w:r>
    </w:p>
    <w:p>
      <w:pPr>
        <w:pStyle w:val="Heading2"/>
      </w:pPr>
      <w:r>
        <w:t>Consumer homepage</w:t>
      </w:r>
    </w:p>
    <w:p>
      <w:pPr>
        <w:pStyle w:val="BodyText"/>
      </w:pPr>
      <w:r>
        <w:t>The homepage should not lead with “storage.” Lead with the action and ask what the user needs to do.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243A"/>
            <w:tcMar>
              <w:top w:w="80" w:type="dxa"/>
              <w:start w:w="100" w:type="dxa"/>
              <w:bottom w:w="80" w:type="dxa"/>
              <w:end w:w="100" w:type="dxa"/>
            </w:tcMar>
          </w:tcPr>
          <w:p>
            <w:pPr>
              <w:jc w:val="left"/>
            </w:pPr>
            <w:r>
              <w:rPr>
                <w:b/>
                <w:color w:val="FFFFFF"/>
                <w:sz w:val="17"/>
              </w:rPr>
              <w:t>Primary action</w:t>
            </w:r>
          </w:p>
        </w:tc>
        <w:tc>
          <w:tcPr>
            <w:tcW w:type="dxa" w:w="5083"/>
            <w:shd w:fill="16243A"/>
            <w:tcMar>
              <w:top w:w="80" w:type="dxa"/>
              <w:start w:w="100" w:type="dxa"/>
              <w:bottom w:w="80" w:type="dxa"/>
              <w:end w:w="100" w:type="dxa"/>
            </w:tcMar>
          </w:tcPr>
          <w:p>
            <w:pPr>
              <w:jc w:val="left"/>
            </w:pPr>
            <w:r>
              <w:rPr>
                <w:b/>
                <w:color w:val="FFFFFF"/>
                <w:sz w:val="17"/>
              </w:rPr>
              <w:t>Follow-up inputs</w:t>
            </w:r>
          </w:p>
        </w:tc>
      </w:tr>
      <w:tr>
        <w:tc>
          <w:tcPr>
            <w:tcW w:type="dxa" w:w="5083"/>
            <w:tcMar>
              <w:top w:w="80" w:type="dxa"/>
              <w:start w:w="100" w:type="dxa"/>
              <w:bottom w:w="80" w:type="dxa"/>
              <w:end w:w="100" w:type="dxa"/>
            </w:tcMar>
          </w:tcPr>
          <w:p>
            <w:r>
              <w:rPr>
                <w:color w:val="111827"/>
                <w:sz w:val="17"/>
              </w:rPr>
              <w:t>Leave something</w:t>
            </w:r>
          </w:p>
        </w:tc>
        <w:tc>
          <w:tcPr>
            <w:tcW w:type="dxa" w:w="5083"/>
            <w:tcMar>
              <w:top w:w="80" w:type="dxa"/>
              <w:start w:w="100" w:type="dxa"/>
              <w:bottom w:w="80" w:type="dxa"/>
              <w:end w:w="100" w:type="dxa"/>
            </w:tcMar>
          </w:tcPr>
          <w:p>
            <w:r>
              <w:rPr>
                <w:color w:val="111827"/>
                <w:sz w:val="17"/>
              </w:rPr>
              <w:t>What is it? where? from when to when?</w:t>
            </w:r>
          </w:p>
        </w:tc>
      </w:tr>
      <w:tr>
        <w:tc>
          <w:tcPr>
            <w:tcW w:type="dxa" w:w="5083"/>
            <w:tcMar>
              <w:top w:w="80" w:type="dxa"/>
              <w:start w:w="100" w:type="dxa"/>
              <w:bottom w:w="80" w:type="dxa"/>
              <w:end w:w="100" w:type="dxa"/>
            </w:tcMar>
            <w:shd w:fill="F8FAFC"/>
          </w:tcPr>
          <w:p>
            <w:r>
              <w:rPr>
                <w:color w:val="111827"/>
                <w:sz w:val="17"/>
              </w:rPr>
              <w:t>Park</w:t>
            </w:r>
          </w:p>
        </w:tc>
        <w:tc>
          <w:tcPr>
            <w:tcW w:type="dxa" w:w="5083"/>
            <w:tcMar>
              <w:top w:w="80" w:type="dxa"/>
              <w:start w:w="100" w:type="dxa"/>
              <w:bottom w:w="80" w:type="dxa"/>
              <w:end w:w="100" w:type="dxa"/>
            </w:tcMar>
            <w:shd w:fill="F8FAFC"/>
          </w:tcPr>
          <w:p>
            <w:r>
              <w:rPr>
                <w:color w:val="111827"/>
                <w:sz w:val="17"/>
              </w:rPr>
              <w:t>Vehicle type, location, start/end, self-park vs valet</w:t>
            </w:r>
          </w:p>
        </w:tc>
      </w:tr>
      <w:tr>
        <w:tc>
          <w:tcPr>
            <w:tcW w:type="dxa" w:w="5083"/>
            <w:tcMar>
              <w:top w:w="80" w:type="dxa"/>
              <w:start w:w="100" w:type="dxa"/>
              <w:bottom w:w="80" w:type="dxa"/>
              <w:end w:w="100" w:type="dxa"/>
            </w:tcMar>
          </w:tcPr>
          <w:p>
            <w:r>
              <w:rPr>
                <w:color w:val="111827"/>
                <w:sz w:val="17"/>
              </w:rPr>
              <w:t>Receive a delivery</w:t>
            </w:r>
          </w:p>
        </w:tc>
        <w:tc>
          <w:tcPr>
            <w:tcW w:type="dxa" w:w="5083"/>
            <w:tcMar>
              <w:top w:w="80" w:type="dxa"/>
              <w:start w:w="100" w:type="dxa"/>
              <w:bottom w:w="80" w:type="dxa"/>
              <w:end w:w="100" w:type="dxa"/>
            </w:tcMar>
          </w:tcPr>
          <w:p>
            <w:r>
              <w:rPr>
                <w:color w:val="111827"/>
                <w:sz w:val="17"/>
              </w:rPr>
              <w:t>Where near you? package size/value; merchant/carrier eligibility</w:t>
            </w:r>
          </w:p>
        </w:tc>
      </w:tr>
      <w:tr>
        <w:tc>
          <w:tcPr>
            <w:tcW w:type="dxa" w:w="5083"/>
            <w:tcMar>
              <w:top w:w="80" w:type="dxa"/>
              <w:start w:w="100" w:type="dxa"/>
              <w:bottom w:w="80" w:type="dxa"/>
              <w:end w:w="100" w:type="dxa"/>
            </w:tcMar>
            <w:shd w:fill="F8FAFC"/>
          </w:tcPr>
          <w:p>
            <w:r>
              <w:rPr>
                <w:color w:val="111827"/>
                <w:sz w:val="17"/>
              </w:rPr>
              <w:t>Return something</w:t>
            </w:r>
          </w:p>
        </w:tc>
        <w:tc>
          <w:tcPr>
            <w:tcW w:type="dxa" w:w="5083"/>
            <w:tcMar>
              <w:top w:w="80" w:type="dxa"/>
              <w:start w:w="100" w:type="dxa"/>
              <w:bottom w:w="80" w:type="dxa"/>
              <w:end w:w="100" w:type="dxa"/>
            </w:tcMar>
            <w:shd w:fill="F8FAFC"/>
          </w:tcPr>
          <w:p>
            <w:r>
              <w:rPr>
                <w:color w:val="111827"/>
                <w:sz w:val="17"/>
              </w:rPr>
              <w:t>Merchant/order/QR; nearest eligible Point</w:t>
            </w:r>
          </w:p>
        </w:tc>
      </w:tr>
      <w:tr>
        <w:tc>
          <w:tcPr>
            <w:tcW w:type="dxa" w:w="5083"/>
            <w:tcMar>
              <w:top w:w="80" w:type="dxa"/>
              <w:start w:w="100" w:type="dxa"/>
              <w:bottom w:w="80" w:type="dxa"/>
              <w:end w:w="100" w:type="dxa"/>
            </w:tcMar>
          </w:tcPr>
          <w:p>
            <w:r>
              <w:rPr>
                <w:color w:val="111827"/>
                <w:sz w:val="17"/>
              </w:rPr>
              <w:t>Pick something up</w:t>
            </w:r>
          </w:p>
        </w:tc>
        <w:tc>
          <w:tcPr>
            <w:tcW w:type="dxa" w:w="5083"/>
            <w:tcMar>
              <w:top w:w="80" w:type="dxa"/>
              <w:start w:w="100" w:type="dxa"/>
              <w:bottom w:w="80" w:type="dxa"/>
              <w:end w:w="100" w:type="dxa"/>
            </w:tcMar>
          </w:tcPr>
          <w:p>
            <w:r>
              <w:rPr>
                <w:color w:val="111827"/>
                <w:sz w:val="17"/>
              </w:rPr>
              <w:t>Scan/open pickup token; navigation; hours</w:t>
            </w:r>
          </w:p>
        </w:tc>
      </w:tr>
      <w:tr>
        <w:tc>
          <w:tcPr>
            <w:tcW w:type="dxa" w:w="5083"/>
            <w:tcMar>
              <w:top w:w="80" w:type="dxa"/>
              <w:start w:w="100" w:type="dxa"/>
              <w:bottom w:w="80" w:type="dxa"/>
              <w:end w:w="100" w:type="dxa"/>
            </w:tcMar>
            <w:shd w:fill="F8FAFC"/>
          </w:tcPr>
          <w:p>
            <w:r>
              <w:rPr>
                <w:color w:val="111827"/>
                <w:sz w:val="17"/>
              </w:rPr>
              <w:t>Send to someone</w:t>
            </w:r>
          </w:p>
        </w:tc>
        <w:tc>
          <w:tcPr>
            <w:tcW w:type="dxa" w:w="5083"/>
            <w:tcMar>
              <w:top w:w="80" w:type="dxa"/>
              <w:start w:w="100" w:type="dxa"/>
              <w:bottom w:w="80" w:type="dxa"/>
              <w:end w:w="100" w:type="dxa"/>
            </w:tcMar>
            <w:shd w:fill="F8FAFC"/>
          </w:tcPr>
          <w:p>
            <w:r>
              <w:rPr>
                <w:color w:val="111827"/>
                <w:sz w:val="17"/>
              </w:rPr>
              <w:t>Recipient contact, object class, Point, release rule</w:t>
            </w:r>
          </w:p>
        </w:tc>
      </w:tr>
    </w:tbl>
    <w:p>
      <w:pPr>
        <w:spacing w:after="40"/>
      </w:pPr>
    </w:p>
    <w:p>
      <w:pPr>
        <w:pStyle w:val="Heading2"/>
      </w:pPr>
      <w:r>
        <w:t>App tabs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243A"/>
            <w:tcMar>
              <w:top w:w="80" w:type="dxa"/>
              <w:start w:w="100" w:type="dxa"/>
              <w:bottom w:w="80" w:type="dxa"/>
              <w:end w:w="100" w:type="dxa"/>
            </w:tcMar>
          </w:tcPr>
          <w:p>
            <w:pPr>
              <w:jc w:val="left"/>
            </w:pPr>
            <w:r>
              <w:rPr>
                <w:b/>
                <w:color w:val="FFFFFF"/>
                <w:sz w:val="17"/>
              </w:rPr>
              <w:t>Tab</w:t>
            </w:r>
          </w:p>
        </w:tc>
        <w:tc>
          <w:tcPr>
            <w:tcW w:type="dxa" w:w="5083"/>
            <w:shd w:fill="16243A"/>
            <w:tcMar>
              <w:top w:w="80" w:type="dxa"/>
              <w:start w:w="100" w:type="dxa"/>
              <w:bottom w:w="80" w:type="dxa"/>
              <w:end w:w="100" w:type="dxa"/>
            </w:tcMar>
          </w:tcPr>
          <w:p>
            <w:pPr>
              <w:jc w:val="left"/>
            </w:pPr>
            <w:r>
              <w:rPr>
                <w:b/>
                <w:color w:val="FFFFFF"/>
                <w:sz w:val="17"/>
              </w:rPr>
              <w:t>Purpose</w:t>
            </w:r>
          </w:p>
        </w:tc>
      </w:tr>
      <w:tr>
        <w:tc>
          <w:tcPr>
            <w:tcW w:type="dxa" w:w="5083"/>
            <w:tcMar>
              <w:top w:w="80" w:type="dxa"/>
              <w:start w:w="100" w:type="dxa"/>
              <w:bottom w:w="80" w:type="dxa"/>
              <w:end w:w="100" w:type="dxa"/>
            </w:tcMar>
          </w:tcPr>
          <w:p>
            <w:r>
              <w:rPr>
                <w:color w:val="111827"/>
                <w:sz w:val="17"/>
              </w:rPr>
              <w:t>Home</w:t>
            </w:r>
          </w:p>
        </w:tc>
        <w:tc>
          <w:tcPr>
            <w:tcW w:type="dxa" w:w="5083"/>
            <w:tcMar>
              <w:top w:w="80" w:type="dxa"/>
              <w:start w:w="100" w:type="dxa"/>
              <w:bottom w:w="80" w:type="dxa"/>
              <w:end w:w="100" w:type="dxa"/>
            </w:tcMar>
          </w:tcPr>
          <w:p>
            <w:r>
              <w:rPr>
                <w:color w:val="111827"/>
                <w:sz w:val="17"/>
              </w:rPr>
              <w:t>Start any Stowbo action; current location recommendations</w:t>
            </w:r>
          </w:p>
        </w:tc>
      </w:tr>
      <w:tr>
        <w:tc>
          <w:tcPr>
            <w:tcW w:type="dxa" w:w="5083"/>
            <w:tcMar>
              <w:top w:w="80" w:type="dxa"/>
              <w:start w:w="100" w:type="dxa"/>
              <w:bottom w:w="80" w:type="dxa"/>
              <w:end w:w="100" w:type="dxa"/>
            </w:tcMar>
            <w:shd w:fill="F8FAFC"/>
          </w:tcPr>
          <w:p>
            <w:r>
              <w:rPr>
                <w:color w:val="111827"/>
                <w:sz w:val="17"/>
              </w:rPr>
              <w:t>My Things</w:t>
            </w:r>
          </w:p>
        </w:tc>
        <w:tc>
          <w:tcPr>
            <w:tcW w:type="dxa" w:w="5083"/>
            <w:tcMar>
              <w:top w:w="80" w:type="dxa"/>
              <w:start w:w="100" w:type="dxa"/>
              <w:bottom w:w="80" w:type="dxa"/>
              <w:end w:w="100" w:type="dxa"/>
            </w:tcMar>
            <w:shd w:fill="F8FAFC"/>
          </w:tcPr>
          <w:p>
            <w:r>
              <w:rPr>
                <w:color w:val="111827"/>
                <w:sz w:val="17"/>
              </w:rPr>
              <w:t>All active parked/stowed/inbound/return/handoff records</w:t>
            </w:r>
          </w:p>
        </w:tc>
      </w:tr>
      <w:tr>
        <w:tc>
          <w:tcPr>
            <w:tcW w:type="dxa" w:w="5083"/>
            <w:tcMar>
              <w:top w:w="80" w:type="dxa"/>
              <w:start w:w="100" w:type="dxa"/>
              <w:bottom w:w="80" w:type="dxa"/>
              <w:end w:w="100" w:type="dxa"/>
            </w:tcMar>
          </w:tcPr>
          <w:p>
            <w:r>
              <w:rPr>
                <w:color w:val="111827"/>
                <w:sz w:val="17"/>
              </w:rPr>
              <w:t>Map</w:t>
            </w:r>
          </w:p>
        </w:tc>
        <w:tc>
          <w:tcPr>
            <w:tcW w:type="dxa" w:w="5083"/>
            <w:tcMar>
              <w:top w:w="80" w:type="dxa"/>
              <w:start w:w="100" w:type="dxa"/>
              <w:bottom w:w="80" w:type="dxa"/>
              <w:end w:w="100" w:type="dxa"/>
            </w:tcMar>
          </w:tcPr>
          <w:p>
            <w:r>
              <w:rPr>
                <w:color w:val="111827"/>
                <w:sz w:val="17"/>
              </w:rPr>
              <w:t>Points filtered by capability and time</w:t>
            </w:r>
          </w:p>
        </w:tc>
      </w:tr>
      <w:tr>
        <w:tc>
          <w:tcPr>
            <w:tcW w:type="dxa" w:w="5083"/>
            <w:tcMar>
              <w:top w:w="80" w:type="dxa"/>
              <w:start w:w="100" w:type="dxa"/>
              <w:bottom w:w="80" w:type="dxa"/>
              <w:end w:w="100" w:type="dxa"/>
            </w:tcMar>
            <w:shd w:fill="F8FAFC"/>
          </w:tcPr>
          <w:p>
            <w:r>
              <w:rPr>
                <w:color w:val="111827"/>
                <w:sz w:val="17"/>
              </w:rPr>
              <w:t>Scan</w:t>
            </w:r>
          </w:p>
        </w:tc>
        <w:tc>
          <w:tcPr>
            <w:tcW w:type="dxa" w:w="5083"/>
            <w:tcMar>
              <w:top w:w="80" w:type="dxa"/>
              <w:start w:w="100" w:type="dxa"/>
              <w:bottom w:w="80" w:type="dxa"/>
              <w:end w:w="100" w:type="dxa"/>
            </w:tcMar>
            <w:shd w:fill="F8FAFC"/>
          </w:tcPr>
          <w:p>
            <w:r>
              <w:rPr>
                <w:color w:val="111827"/>
                <w:sz w:val="17"/>
              </w:rPr>
              <w:t>QR/barcode for drop, pickup, return or locker</w:t>
            </w:r>
          </w:p>
        </w:tc>
      </w:tr>
      <w:tr>
        <w:tc>
          <w:tcPr>
            <w:tcW w:type="dxa" w:w="5083"/>
            <w:tcMar>
              <w:top w:w="80" w:type="dxa"/>
              <w:start w:w="100" w:type="dxa"/>
              <w:bottom w:w="80" w:type="dxa"/>
              <w:end w:w="100" w:type="dxa"/>
            </w:tcMar>
          </w:tcPr>
          <w:p>
            <w:r>
              <w:rPr>
                <w:color w:val="111827"/>
                <w:sz w:val="17"/>
              </w:rPr>
              <w:t>Activity</w:t>
            </w:r>
          </w:p>
        </w:tc>
        <w:tc>
          <w:tcPr>
            <w:tcW w:type="dxa" w:w="5083"/>
            <w:tcMar>
              <w:top w:w="80" w:type="dxa"/>
              <w:start w:w="100" w:type="dxa"/>
              <w:bottom w:w="80" w:type="dxa"/>
              <w:end w:w="100" w:type="dxa"/>
            </w:tcMar>
          </w:tcPr>
          <w:p>
            <w:r>
              <w:rPr>
                <w:color w:val="111827"/>
                <w:sz w:val="17"/>
              </w:rPr>
              <w:t>Receipts, custody events, claims and refunds</w:t>
            </w:r>
          </w:p>
        </w:tc>
      </w:tr>
      <w:tr>
        <w:tc>
          <w:tcPr>
            <w:tcW w:type="dxa" w:w="5083"/>
            <w:tcMar>
              <w:top w:w="80" w:type="dxa"/>
              <w:start w:w="100" w:type="dxa"/>
              <w:bottom w:w="80" w:type="dxa"/>
              <w:end w:w="100" w:type="dxa"/>
            </w:tcMar>
            <w:shd w:fill="F8FAFC"/>
          </w:tcPr>
          <w:p>
            <w:r>
              <w:rPr>
                <w:color w:val="111827"/>
                <w:sz w:val="17"/>
              </w:rPr>
              <w:t>Host Mode</w:t>
            </w:r>
          </w:p>
        </w:tc>
        <w:tc>
          <w:tcPr>
            <w:tcW w:type="dxa" w:w="5083"/>
            <w:tcMar>
              <w:top w:w="80" w:type="dxa"/>
              <w:start w:w="100" w:type="dxa"/>
              <w:bottom w:w="80" w:type="dxa"/>
              <w:end w:w="100" w:type="dxa"/>
            </w:tcMar>
            <w:shd w:fill="F8FAFC"/>
          </w:tcPr>
          <w:p>
            <w:r>
              <w:rPr>
                <w:color w:val="111827"/>
                <w:sz w:val="17"/>
              </w:rPr>
              <w:t>Switch qualified users into Point operations</w:t>
            </w:r>
          </w:p>
        </w:tc>
      </w:tr>
    </w:tbl>
    <w:p>
      <w:pPr>
        <w:spacing w:after="40"/>
      </w:pPr>
    </w:p>
    <w:p>
      <w:pPr>
        <w:pStyle w:val="Heading2"/>
      </w:pPr>
      <w:r>
        <w:t>My Things should replace “Bookings”</w:t>
      </w:r>
    </w:p>
    <w:p>
      <w:pPr>
        <w:pStyle w:val="BodyText"/>
      </w:pPr>
      <w:r>
        <w:t>A booking-centric UI breaks once Stowbo receives an e-commerce package the customer did not explicitly book in the consumer app. “My Things” is the unified object view. Each card shows what the thing is, where it is, who currently has custody, pickup deadline and the next action.</w:t>
      </w:r>
    </w:p>
    <w:p>
      <w:r>
        <w:br w:type="page"/>
      </w:r>
    </w:p>
    <w:p>
      <w:pPr>
        <w:pStyle w:val="Heading1"/>
      </w:pPr>
      <w:r>
        <w:t>12. Stowbo Connect: Merchant and Carrier Platform</w:t>
      </w:r>
    </w:p>
    <w:p>
      <w:pPr>
        <w:pStyle w:val="BodyText"/>
      </w:pPr>
      <w:r>
        <w:t>Stowbo Connect should be the B2B product: API, SDKs, merchant dashboard, carrier adapters and webhooks. The product sells access to the physical network rather than merely an app integration.</w:t>
      </w:r>
    </w:p>
    <w:tbl>
      <w:tblPr>
        <w:tblW w:type="auto" w:w="0"/>
        <w:jc w:val="center"/>
        <w:tblLook w:firstColumn="1" w:firstRow="1" w:lastColumn="0" w:lastRow="0" w:noHBand="0" w:noVBand="1" w:val="04A0"/>
      </w:tblPr>
      <w:tblGrid>
        <w:gridCol w:w="2033"/>
        <w:gridCol w:w="2033"/>
        <w:gridCol w:w="2033"/>
        <w:gridCol w:w="2033"/>
        <w:gridCol w:w="2033"/>
      </w:tblGrid>
      <w:tr>
        <w:tc>
          <w:tcPr>
            <w:tcW w:type="dxa" w:w="2033"/>
            <w:shd w:fill="EEF4FF"/>
            <w:tcMar>
              <w:top w:w="120" w:type="dxa"/>
              <w:start w:w="120" w:type="dxa"/>
              <w:bottom w:w="120" w:type="dxa"/>
              <w:end w:w="120" w:type="dxa"/>
            </w:tcMar>
          </w:tcPr>
          <w:p>
            <w:pPr>
              <w:jc w:val="center"/>
            </w:pPr>
            <w:r>
              <w:rPr>
                <w:b/>
                <w:color w:val="16243A"/>
                <w:sz w:val="18"/>
              </w:rPr>
              <w:t>MERCHANT / CARRIER / MARKETPLACE</w:t>
            </w:r>
          </w:p>
        </w:tc>
        <w:tc>
          <w:tcPr>
            <w:tcW w:type="dxa" w:w="2033"/>
            <w:shd w:fill="ECFDF5"/>
            <w:tcMar>
              <w:top w:w="120" w:type="dxa"/>
              <w:start w:w="120" w:type="dxa"/>
              <w:bottom w:w="120" w:type="dxa"/>
              <w:end w:w="120" w:type="dxa"/>
            </w:tcMar>
          </w:tcPr>
          <w:p>
            <w:pPr>
              <w:jc w:val="center"/>
            </w:pPr>
            <w:r>
              <w:rPr>
                <w:b/>
                <w:color w:val="16243A"/>
                <w:sz w:val="18"/>
              </w:rPr>
              <w:t>STOWBO CONNECT API</w:t>
            </w:r>
          </w:p>
        </w:tc>
        <w:tc>
          <w:tcPr>
            <w:tcW w:type="dxa" w:w="2033"/>
            <w:shd w:fill="EEF4FF"/>
            <w:tcMar>
              <w:top w:w="120" w:type="dxa"/>
              <w:start w:w="120" w:type="dxa"/>
              <w:bottom w:w="120" w:type="dxa"/>
              <w:end w:w="120" w:type="dxa"/>
            </w:tcMar>
          </w:tcPr>
          <w:p>
            <w:pPr>
              <w:jc w:val="center"/>
            </w:pPr>
            <w:r>
              <w:rPr>
                <w:b/>
                <w:color w:val="16243A"/>
                <w:sz w:val="18"/>
              </w:rPr>
              <w:t>ROUTING + POLICY</w:t>
            </w:r>
          </w:p>
        </w:tc>
        <w:tc>
          <w:tcPr>
            <w:tcW w:type="dxa" w:w="2033"/>
            <w:shd w:fill="ECFDF5"/>
            <w:tcMar>
              <w:top w:w="120" w:type="dxa"/>
              <w:start w:w="120" w:type="dxa"/>
              <w:bottom w:w="120" w:type="dxa"/>
              <w:end w:w="120" w:type="dxa"/>
            </w:tcMar>
          </w:tcPr>
          <w:p>
            <w:pPr>
              <w:jc w:val="center"/>
            </w:pPr>
            <w:r>
              <w:rPr>
                <w:b/>
                <w:color w:val="16243A"/>
                <w:sz w:val="18"/>
              </w:rPr>
              <w:t>POINT / LOCKER</w:t>
            </w:r>
          </w:p>
        </w:tc>
        <w:tc>
          <w:tcPr>
            <w:tcW w:type="dxa" w:w="2033"/>
            <w:shd w:fill="EEF4FF"/>
            <w:tcMar>
              <w:top w:w="120" w:type="dxa"/>
              <w:start w:w="120" w:type="dxa"/>
              <w:bottom w:w="120" w:type="dxa"/>
              <w:end w:w="120" w:type="dxa"/>
            </w:tcMar>
          </w:tcPr>
          <w:p>
            <w:pPr>
              <w:jc w:val="center"/>
            </w:pPr>
            <w:r>
              <w:rPr>
                <w:b/>
                <w:color w:val="16243A"/>
                <w:sz w:val="18"/>
              </w:rPr>
              <w:t>EVENT WEBHOOKS</w:t>
            </w:r>
          </w:p>
        </w:tc>
      </w:tr>
    </w:tbl>
    <w:p>
      <w:pPr>
        <w:spacing w:after="40"/>
      </w:pPr>
    </w:p>
    <w:p>
      <w:pPr>
        <w:pStyle w:val="Heading2"/>
      </w:pPr>
      <w:r>
        <w:t>Core API families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243A"/>
            <w:tcMar>
              <w:top w:w="80" w:type="dxa"/>
              <w:start w:w="100" w:type="dxa"/>
              <w:bottom w:w="80" w:type="dxa"/>
              <w:end w:w="100" w:type="dxa"/>
            </w:tcMar>
          </w:tcPr>
          <w:p>
            <w:pPr>
              <w:jc w:val="left"/>
            </w:pPr>
            <w:r>
              <w:rPr>
                <w:b/>
                <w:color w:val="FFFFFF"/>
                <w:sz w:val="17"/>
              </w:rPr>
              <w:t>API</w:t>
            </w:r>
          </w:p>
        </w:tc>
        <w:tc>
          <w:tcPr>
            <w:tcW w:type="dxa" w:w="5083"/>
            <w:shd w:fill="16243A"/>
            <w:tcMar>
              <w:top w:w="80" w:type="dxa"/>
              <w:start w:w="100" w:type="dxa"/>
              <w:bottom w:w="80" w:type="dxa"/>
              <w:end w:w="100" w:type="dxa"/>
            </w:tcMar>
          </w:tcPr>
          <w:p>
            <w:pPr>
              <w:jc w:val="left"/>
            </w:pPr>
            <w:r>
              <w:rPr>
                <w:b/>
                <w:color w:val="FFFFFF"/>
                <w:sz w:val="17"/>
              </w:rPr>
              <w:t>Representative operations</w:t>
            </w:r>
          </w:p>
        </w:tc>
      </w:tr>
      <w:tr>
        <w:tc>
          <w:tcPr>
            <w:tcW w:type="dxa" w:w="5083"/>
            <w:tcMar>
              <w:top w:w="80" w:type="dxa"/>
              <w:start w:w="100" w:type="dxa"/>
              <w:bottom w:w="80" w:type="dxa"/>
              <w:end w:w="100" w:type="dxa"/>
            </w:tcMar>
          </w:tcPr>
          <w:p>
            <w:r>
              <w:rPr>
                <w:color w:val="111827"/>
                <w:sz w:val="17"/>
              </w:rPr>
              <w:t>Locations</w:t>
            </w:r>
          </w:p>
        </w:tc>
        <w:tc>
          <w:tcPr>
            <w:tcW w:type="dxa" w:w="5083"/>
            <w:tcMar>
              <w:top w:w="80" w:type="dxa"/>
              <w:start w:w="100" w:type="dxa"/>
              <w:bottom w:w="80" w:type="dxa"/>
              <w:end w:w="100" w:type="dxa"/>
            </w:tcMar>
          </w:tcPr>
          <w:p>
            <w:r>
              <w:rPr>
                <w:color w:val="111827"/>
                <w:sz w:val="17"/>
              </w:rPr>
              <w:t>search, capabilities, hours, restrictions, pricing</w:t>
            </w:r>
          </w:p>
        </w:tc>
      </w:tr>
      <w:tr>
        <w:tc>
          <w:tcPr>
            <w:tcW w:type="dxa" w:w="5083"/>
            <w:tcMar>
              <w:top w:w="80" w:type="dxa"/>
              <w:start w:w="100" w:type="dxa"/>
              <w:bottom w:w="80" w:type="dxa"/>
              <w:end w:w="100" w:type="dxa"/>
            </w:tcMar>
            <w:shd w:fill="F8FAFC"/>
          </w:tcPr>
          <w:p>
            <w:r>
              <w:rPr>
                <w:color w:val="111827"/>
                <w:sz w:val="17"/>
              </w:rPr>
              <w:t>Availability</w:t>
            </w:r>
          </w:p>
        </w:tc>
        <w:tc>
          <w:tcPr>
            <w:tcW w:type="dxa" w:w="5083"/>
            <w:tcMar>
              <w:top w:w="80" w:type="dxa"/>
              <w:start w:w="100" w:type="dxa"/>
              <w:bottom w:w="80" w:type="dxa"/>
              <w:end w:w="100" w:type="dxa"/>
            </w:tcMar>
            <w:shd w:fill="F8FAFC"/>
          </w:tcPr>
          <w:p>
            <w:r>
              <w:rPr>
                <w:color w:val="111827"/>
                <w:sz w:val="17"/>
              </w:rPr>
              <w:t>quote capacity by object/size/time/dwell</w:t>
            </w:r>
          </w:p>
        </w:tc>
      </w:tr>
      <w:tr>
        <w:tc>
          <w:tcPr>
            <w:tcW w:type="dxa" w:w="5083"/>
            <w:tcMar>
              <w:top w:w="80" w:type="dxa"/>
              <w:start w:w="100" w:type="dxa"/>
              <w:bottom w:w="80" w:type="dxa"/>
              <w:end w:w="100" w:type="dxa"/>
            </w:tcMar>
          </w:tcPr>
          <w:p>
            <w:r>
              <w:rPr>
                <w:color w:val="111827"/>
                <w:sz w:val="17"/>
              </w:rPr>
              <w:t>Reservations</w:t>
            </w:r>
          </w:p>
        </w:tc>
        <w:tc>
          <w:tcPr>
            <w:tcW w:type="dxa" w:w="5083"/>
            <w:tcMar>
              <w:top w:w="80" w:type="dxa"/>
              <w:start w:w="100" w:type="dxa"/>
              <w:bottom w:w="80" w:type="dxa"/>
              <w:end w:w="100" w:type="dxa"/>
            </w:tcMar>
          </w:tcPr>
          <w:p>
            <w:r>
              <w:rPr>
                <w:color w:val="111827"/>
                <w:sz w:val="17"/>
              </w:rPr>
              <w:t>create/cancel/extend/expire</w:t>
            </w:r>
          </w:p>
        </w:tc>
      </w:tr>
      <w:tr>
        <w:tc>
          <w:tcPr>
            <w:tcW w:type="dxa" w:w="5083"/>
            <w:tcMar>
              <w:top w:w="80" w:type="dxa"/>
              <w:start w:w="100" w:type="dxa"/>
              <w:bottom w:w="80" w:type="dxa"/>
              <w:end w:w="100" w:type="dxa"/>
            </w:tcMar>
            <w:shd w:fill="F8FAFC"/>
          </w:tcPr>
          <w:p>
            <w:r>
              <w:rPr>
                <w:color w:val="111827"/>
                <w:sz w:val="17"/>
              </w:rPr>
              <w:t>Inbound parcels</w:t>
            </w:r>
          </w:p>
        </w:tc>
        <w:tc>
          <w:tcPr>
            <w:tcW w:type="dxa" w:w="5083"/>
            <w:tcMar>
              <w:top w:w="80" w:type="dxa"/>
              <w:start w:w="100" w:type="dxa"/>
              <w:bottom w:w="80" w:type="dxa"/>
              <w:end w:w="100" w:type="dxa"/>
            </w:tcMar>
            <w:shd w:fill="F8FAFC"/>
          </w:tcPr>
          <w:p>
            <w:r>
              <w:rPr>
                <w:color w:val="111827"/>
                <w:sz w:val="17"/>
              </w:rPr>
              <w:t>expect, manifest, label metadata, intake</w:t>
            </w:r>
          </w:p>
        </w:tc>
      </w:tr>
      <w:tr>
        <w:tc>
          <w:tcPr>
            <w:tcW w:type="dxa" w:w="5083"/>
            <w:tcMar>
              <w:top w:w="80" w:type="dxa"/>
              <w:start w:w="100" w:type="dxa"/>
              <w:bottom w:w="80" w:type="dxa"/>
              <w:end w:w="100" w:type="dxa"/>
            </w:tcMar>
          </w:tcPr>
          <w:p>
            <w:r>
              <w:rPr>
                <w:color w:val="111827"/>
                <w:sz w:val="17"/>
              </w:rPr>
              <w:t>Handoffs</w:t>
            </w:r>
          </w:p>
        </w:tc>
        <w:tc>
          <w:tcPr>
            <w:tcW w:type="dxa" w:w="5083"/>
            <w:tcMar>
              <w:top w:w="80" w:type="dxa"/>
              <w:start w:w="100" w:type="dxa"/>
              <w:bottom w:w="80" w:type="dxa"/>
              <w:end w:w="100" w:type="dxa"/>
            </w:tcMar>
          </w:tcPr>
          <w:p>
            <w:r>
              <w:rPr>
                <w:color w:val="111827"/>
                <w:sz w:val="17"/>
              </w:rPr>
              <w:t>deposit, accept, evidence, transfer custody, release</w:t>
            </w:r>
          </w:p>
        </w:tc>
      </w:tr>
      <w:tr>
        <w:tc>
          <w:tcPr>
            <w:tcW w:type="dxa" w:w="5083"/>
            <w:tcMar>
              <w:top w:w="80" w:type="dxa"/>
              <w:start w:w="100" w:type="dxa"/>
              <w:bottom w:w="80" w:type="dxa"/>
              <w:end w:w="100" w:type="dxa"/>
            </w:tcMar>
            <w:shd w:fill="F8FAFC"/>
          </w:tcPr>
          <w:p>
            <w:r>
              <w:rPr>
                <w:color w:val="111827"/>
                <w:sz w:val="17"/>
              </w:rPr>
              <w:t>Returns</w:t>
            </w:r>
          </w:p>
        </w:tc>
        <w:tc>
          <w:tcPr>
            <w:tcW w:type="dxa" w:w="5083"/>
            <w:tcMar>
              <w:top w:w="80" w:type="dxa"/>
              <w:start w:w="100" w:type="dxa"/>
              <w:bottom w:w="80" w:type="dxa"/>
              <w:end w:w="100" w:type="dxa"/>
            </w:tcMar>
            <w:shd w:fill="F8FAFC"/>
          </w:tcPr>
          <w:p>
            <w:r>
              <w:rPr>
                <w:color w:val="111827"/>
                <w:sz w:val="17"/>
              </w:rPr>
              <w:t>validate RMA, receive, inspect fields, consolidate, collect</w:t>
            </w:r>
          </w:p>
        </w:tc>
      </w:tr>
      <w:tr>
        <w:tc>
          <w:tcPr>
            <w:tcW w:type="dxa" w:w="5083"/>
            <w:tcMar>
              <w:top w:w="80" w:type="dxa"/>
              <w:start w:w="100" w:type="dxa"/>
              <w:bottom w:w="80" w:type="dxa"/>
              <w:end w:w="100" w:type="dxa"/>
            </w:tcMar>
          </w:tcPr>
          <w:p>
            <w:r>
              <w:rPr>
                <w:color w:val="111827"/>
                <w:sz w:val="17"/>
              </w:rPr>
              <w:t>Identity</w:t>
            </w:r>
          </w:p>
        </w:tc>
        <w:tc>
          <w:tcPr>
            <w:tcW w:type="dxa" w:w="5083"/>
            <w:tcMar>
              <w:top w:w="80" w:type="dxa"/>
              <w:start w:w="100" w:type="dxa"/>
              <w:bottom w:w="80" w:type="dxa"/>
              <w:end w:w="100" w:type="dxa"/>
            </w:tcMar>
          </w:tcPr>
          <w:p>
            <w:r>
              <w:rPr>
                <w:color w:val="111827"/>
                <w:sz w:val="17"/>
              </w:rPr>
              <w:t>recipient challenge, ID requirement, delegate pickup</w:t>
            </w:r>
          </w:p>
        </w:tc>
      </w:tr>
      <w:tr>
        <w:tc>
          <w:tcPr>
            <w:tcW w:type="dxa" w:w="5083"/>
            <w:tcMar>
              <w:top w:w="80" w:type="dxa"/>
              <w:start w:w="100" w:type="dxa"/>
              <w:bottom w:w="80" w:type="dxa"/>
              <w:end w:w="100" w:type="dxa"/>
            </w:tcMar>
            <w:shd w:fill="F8FAFC"/>
          </w:tcPr>
          <w:p>
            <w:r>
              <w:rPr>
                <w:color w:val="111827"/>
                <w:sz w:val="17"/>
              </w:rPr>
              <w:t>Lockers</w:t>
            </w:r>
          </w:p>
        </w:tc>
        <w:tc>
          <w:tcPr>
            <w:tcW w:type="dxa" w:w="5083"/>
            <w:tcMar>
              <w:top w:w="80" w:type="dxa"/>
              <w:start w:w="100" w:type="dxa"/>
              <w:bottom w:w="80" w:type="dxa"/>
              <w:end w:w="100" w:type="dxa"/>
            </w:tcMar>
            <w:shd w:fill="F8FAFC"/>
          </w:tcPr>
          <w:p>
            <w:r>
              <w:rPr>
                <w:color w:val="111827"/>
                <w:sz w:val="17"/>
              </w:rPr>
              <w:t>reserve compartment, issue door token, events</w:t>
            </w:r>
          </w:p>
        </w:tc>
      </w:tr>
      <w:tr>
        <w:tc>
          <w:tcPr>
            <w:tcW w:type="dxa" w:w="5083"/>
            <w:tcMar>
              <w:top w:w="80" w:type="dxa"/>
              <w:start w:w="100" w:type="dxa"/>
              <w:bottom w:w="80" w:type="dxa"/>
              <w:end w:w="100" w:type="dxa"/>
            </w:tcMar>
          </w:tcPr>
          <w:p>
            <w:r>
              <w:rPr>
                <w:color w:val="111827"/>
                <w:sz w:val="17"/>
              </w:rPr>
              <w:t>Payments</w:t>
            </w:r>
          </w:p>
        </w:tc>
        <w:tc>
          <w:tcPr>
            <w:tcW w:type="dxa" w:w="5083"/>
            <w:tcMar>
              <w:top w:w="80" w:type="dxa"/>
              <w:start w:w="100" w:type="dxa"/>
              <w:bottom w:w="80" w:type="dxa"/>
              <w:end w:w="100" w:type="dxa"/>
            </w:tcMar>
          </w:tcPr>
          <w:p>
            <w:r>
              <w:rPr>
                <w:color w:val="111827"/>
                <w:sz w:val="17"/>
              </w:rPr>
              <w:t>quote, charge, allocate host fee, refund, payout eligibility</w:t>
            </w:r>
          </w:p>
        </w:tc>
      </w:tr>
      <w:tr>
        <w:tc>
          <w:tcPr>
            <w:tcW w:type="dxa" w:w="5083"/>
            <w:tcMar>
              <w:top w:w="80" w:type="dxa"/>
              <w:start w:w="100" w:type="dxa"/>
              <w:bottom w:w="80" w:type="dxa"/>
              <w:end w:w="100" w:type="dxa"/>
            </w:tcMar>
            <w:shd w:fill="F8FAFC"/>
          </w:tcPr>
          <w:p>
            <w:r>
              <w:rPr>
                <w:color w:val="111827"/>
                <w:sz w:val="17"/>
              </w:rPr>
              <w:t>Webhooks</w:t>
            </w:r>
          </w:p>
        </w:tc>
        <w:tc>
          <w:tcPr>
            <w:tcW w:type="dxa" w:w="5083"/>
            <w:tcMar>
              <w:top w:w="80" w:type="dxa"/>
              <w:start w:w="100" w:type="dxa"/>
              <w:bottom w:w="80" w:type="dxa"/>
              <w:end w:w="100" w:type="dxa"/>
            </w:tcMar>
            <w:shd w:fill="F8FAFC"/>
          </w:tcPr>
          <w:p>
            <w:r>
              <w:rPr>
                <w:color w:val="111827"/>
                <w:sz w:val="17"/>
              </w:rPr>
              <w:t>ready_for_pickup, collected, overdue, exception, claim_opened</w:t>
            </w:r>
          </w:p>
        </w:tc>
      </w:tr>
    </w:tbl>
    <w:p>
      <w:pPr>
        <w:spacing w:after="40"/>
      </w:pPr>
    </w:p>
    <w:p>
      <w:pPr>
        <w:pStyle w:val="Heading2"/>
      </w:pPr>
      <w:r>
        <w:t>Merchant integrations</w:t>
      </w:r>
    </w:p>
    <w:p>
      <w:pPr>
        <w:pStyle w:val="ListBullet"/>
      </w:pPr>
      <w:r>
        <w:t>Shopify Plus pickup-point integration where eligible; alternate app patterns for merchants without pickup-point Function access. [R12–R14]</w:t>
      </w:r>
    </w:p>
    <w:p>
      <w:pPr>
        <w:pStyle w:val="ListBullet"/>
      </w:pPr>
      <w:r>
        <w:t>WooCommerce / BigCommerce / custom commerce via address selection widget and shipping-rate API.</w:t>
      </w:r>
    </w:p>
    <w:p>
      <w:pPr>
        <w:pStyle w:val="ListBullet"/>
      </w:pPr>
      <w:r>
        <w:t>Returns portal integration via QR/RMA token.</w:t>
      </w:r>
    </w:p>
    <w:p>
      <w:pPr>
        <w:pStyle w:val="ListBullet"/>
      </w:pPr>
      <w:r>
        <w:t>Marketplace partners: C2C pickup handoffs and merchant-of-record flows.</w:t>
      </w:r>
    </w:p>
    <w:p>
      <w:pPr>
        <w:pStyle w:val="ListBullet"/>
      </w:pPr>
      <w:r>
        <w:t>Direct enterprise REST/GraphQL + webhook integration.</w:t>
      </w:r>
    </w:p>
    <w:p>
      <w:pPr>
        <w:pStyle w:val="Heading2"/>
      </w:pPr>
      <w:r>
        <w:t>Carrier integrations</w:t>
      </w:r>
    </w:p>
    <w:p>
      <w:pPr>
        <w:pStyle w:val="ListBullet"/>
      </w:pPr>
      <w:r>
        <w:t>Location qualification and shipment compatibility.</w:t>
      </w:r>
    </w:p>
    <w:p>
      <w:pPr>
        <w:pStyle w:val="ListBullet"/>
      </w:pPr>
      <w:r>
        <w:t>Tracking-event ingestion and near-real-time status.</w:t>
      </w:r>
    </w:p>
    <w:p>
      <w:pPr>
        <w:pStyle w:val="ListBullet"/>
      </w:pPr>
      <w:r>
        <w:t>Manifest and pickup/collection workflows.</w:t>
      </w:r>
    </w:p>
    <w:p>
      <w:pPr>
        <w:pStyle w:val="ListBullet"/>
      </w:pPr>
      <w:r>
        <w:t>Authorized redirect/hold flows where contractually supported.</w:t>
      </w:r>
    </w:p>
    <w:p>
      <w:pPr>
        <w:pStyle w:val="ListBullet"/>
      </w:pPr>
      <w:r>
        <w:t>Carrier-specific label, barcode and restricted-goods policy.</w:t>
      </w:r>
    </w:p>
    <w:p>
      <w:pPr>
        <w:pStyle w:val="BodyText"/>
      </w:pPr>
      <w:r>
        <w:t>UPS currently exposes Locator, Tracking and Pickup APIs; FedEx exposes Locations Search and a Redirect Shipment to Hold Location API for its eligible network. These are useful integration references, but participation in a carrier’s pickup/hold network is a commercial and operational relationship, not merely an API call. [R4–R6, R15]</w:t>
      </w:r>
    </w:p>
    <w:p>
      <w:pPr>
        <w:pStyle w:val="Heading1"/>
      </w:pPr>
      <w:r>
        <w:t>13. Capacity, Routing and Dwell-Time Engine</w:t>
      </w:r>
    </w:p>
    <w:p>
      <w:pPr>
        <w:pStyle w:val="BodyText"/>
      </w:pPr>
      <w:r>
        <w:t>Parcel/PUDO capacity is fundamentally different from a hotel room. The exact time an inbound parcel arrives and the exact time the customer retrieves it are uncertain. Stowbo therefore needs probabilistic capacity, not just a calendar.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243A"/>
            <w:tcMar>
              <w:top w:w="80" w:type="dxa"/>
              <w:start w:w="100" w:type="dxa"/>
              <w:bottom w:w="80" w:type="dxa"/>
              <w:end w:w="100" w:type="dxa"/>
            </w:tcMar>
          </w:tcPr>
          <w:p>
            <w:pPr>
              <w:jc w:val="left"/>
            </w:pPr>
            <w:r>
              <w:rPr>
                <w:b/>
                <w:color w:val="FFFFFF"/>
                <w:sz w:val="17"/>
              </w:rPr>
              <w:t>Capacity object</w:t>
            </w:r>
          </w:p>
        </w:tc>
        <w:tc>
          <w:tcPr>
            <w:tcW w:type="dxa" w:w="5083"/>
            <w:shd w:fill="16243A"/>
            <w:tcMar>
              <w:top w:w="80" w:type="dxa"/>
              <w:start w:w="100" w:type="dxa"/>
              <w:bottom w:w="80" w:type="dxa"/>
              <w:end w:w="100" w:type="dxa"/>
            </w:tcMar>
          </w:tcPr>
          <w:p>
            <w:pPr>
              <w:jc w:val="left"/>
            </w:pPr>
            <w:r>
              <w:rPr>
                <w:b/>
                <w:color w:val="FFFFFF"/>
                <w:sz w:val="17"/>
              </w:rPr>
              <w:t>Examples</w:t>
            </w:r>
          </w:p>
        </w:tc>
      </w:tr>
      <w:tr>
        <w:tc>
          <w:tcPr>
            <w:tcW w:type="dxa" w:w="5083"/>
            <w:tcMar>
              <w:top w:w="80" w:type="dxa"/>
              <w:start w:w="100" w:type="dxa"/>
              <w:bottom w:w="80" w:type="dxa"/>
              <w:end w:w="100" w:type="dxa"/>
            </w:tcMar>
          </w:tcPr>
          <w:p>
            <w:r>
              <w:rPr>
                <w:color w:val="111827"/>
                <w:sz w:val="17"/>
              </w:rPr>
              <w:t>Fixed timed slot</w:t>
            </w:r>
          </w:p>
        </w:tc>
        <w:tc>
          <w:tcPr>
            <w:tcW w:type="dxa" w:w="5083"/>
            <w:tcMar>
              <w:top w:w="80" w:type="dxa"/>
              <w:start w:w="100" w:type="dxa"/>
              <w:bottom w:w="80" w:type="dxa"/>
              <w:end w:w="100" w:type="dxa"/>
            </w:tcMar>
          </w:tcPr>
          <w:p>
            <w:r>
              <w:rPr>
                <w:color w:val="111827"/>
                <w:sz w:val="17"/>
              </w:rPr>
              <w:t>Parking space 3 PM–8 PM</w:t>
            </w:r>
          </w:p>
        </w:tc>
      </w:tr>
      <w:tr>
        <w:tc>
          <w:tcPr>
            <w:tcW w:type="dxa" w:w="5083"/>
            <w:tcMar>
              <w:top w:w="80" w:type="dxa"/>
              <w:start w:w="100" w:type="dxa"/>
              <w:bottom w:w="80" w:type="dxa"/>
              <w:end w:w="100" w:type="dxa"/>
            </w:tcMar>
            <w:shd w:fill="F8FAFC"/>
          </w:tcPr>
          <w:p>
            <w:r>
              <w:rPr>
                <w:color w:val="111827"/>
                <w:sz w:val="17"/>
              </w:rPr>
              <w:t>Discrete compartment</w:t>
            </w:r>
          </w:p>
        </w:tc>
        <w:tc>
          <w:tcPr>
            <w:tcW w:type="dxa" w:w="5083"/>
            <w:tcMar>
              <w:top w:w="80" w:type="dxa"/>
              <w:start w:w="100" w:type="dxa"/>
              <w:bottom w:w="80" w:type="dxa"/>
              <w:end w:w="100" w:type="dxa"/>
            </w:tcMar>
            <w:shd w:fill="F8FAFC"/>
          </w:tcPr>
          <w:p>
            <w:r>
              <w:rPr>
                <w:color w:val="111827"/>
                <w:sz w:val="17"/>
              </w:rPr>
              <w:t>Locker M-18</w:t>
            </w:r>
          </w:p>
        </w:tc>
      </w:tr>
      <w:tr>
        <w:tc>
          <w:tcPr>
            <w:tcW w:type="dxa" w:w="5083"/>
            <w:tcMar>
              <w:top w:w="80" w:type="dxa"/>
              <w:start w:w="100" w:type="dxa"/>
              <w:bottom w:w="80" w:type="dxa"/>
              <w:end w:w="100" w:type="dxa"/>
            </w:tcMar>
          </w:tcPr>
          <w:p>
            <w:r>
              <w:rPr>
                <w:color w:val="111827"/>
                <w:sz w:val="17"/>
              </w:rPr>
              <w:t>Pooled volume</w:t>
            </w:r>
          </w:p>
        </w:tc>
        <w:tc>
          <w:tcPr>
            <w:tcW w:type="dxa" w:w="5083"/>
            <w:tcMar>
              <w:top w:w="80" w:type="dxa"/>
              <w:start w:w="100" w:type="dxa"/>
              <w:bottom w:w="80" w:type="dxa"/>
              <w:end w:w="100" w:type="dxa"/>
            </w:tcMar>
          </w:tcPr>
          <w:p>
            <w:r>
              <w:rPr>
                <w:color w:val="111827"/>
                <w:sz w:val="17"/>
              </w:rPr>
              <w:t>Back-room parcel shelf: 30 medium-equivalent units</w:t>
            </w:r>
          </w:p>
        </w:tc>
      </w:tr>
      <w:tr>
        <w:tc>
          <w:tcPr>
            <w:tcW w:type="dxa" w:w="5083"/>
            <w:tcMar>
              <w:top w:w="80" w:type="dxa"/>
              <w:start w:w="100" w:type="dxa"/>
              <w:bottom w:w="80" w:type="dxa"/>
              <w:end w:w="100" w:type="dxa"/>
            </w:tcMar>
            <w:shd w:fill="F8FAFC"/>
          </w:tcPr>
          <w:p>
            <w:r>
              <w:rPr>
                <w:color w:val="111827"/>
                <w:sz w:val="17"/>
              </w:rPr>
              <w:t>Pooled item count</w:t>
            </w:r>
          </w:p>
        </w:tc>
        <w:tc>
          <w:tcPr>
            <w:tcW w:type="dxa" w:w="5083"/>
            <w:tcMar>
              <w:top w:w="80" w:type="dxa"/>
              <w:start w:w="100" w:type="dxa"/>
              <w:bottom w:w="80" w:type="dxa"/>
              <w:end w:w="100" w:type="dxa"/>
            </w:tcMar>
            <w:shd w:fill="F8FAFC"/>
          </w:tcPr>
          <w:p>
            <w:r>
              <w:rPr>
                <w:color w:val="111827"/>
                <w:sz w:val="17"/>
              </w:rPr>
              <w:t>Bag room: 50 bags</w:t>
            </w:r>
          </w:p>
        </w:tc>
      </w:tr>
      <w:tr>
        <w:tc>
          <w:tcPr>
            <w:tcW w:type="dxa" w:w="5083"/>
            <w:tcMar>
              <w:top w:w="80" w:type="dxa"/>
              <w:start w:w="100" w:type="dxa"/>
              <w:bottom w:w="80" w:type="dxa"/>
              <w:end w:w="100" w:type="dxa"/>
            </w:tcMar>
          </w:tcPr>
          <w:p>
            <w:r>
              <w:rPr>
                <w:color w:val="111827"/>
                <w:sz w:val="17"/>
              </w:rPr>
              <w:t>Oversize floor area</w:t>
            </w:r>
          </w:p>
        </w:tc>
        <w:tc>
          <w:tcPr>
            <w:tcW w:type="dxa" w:w="5083"/>
            <w:tcMar>
              <w:top w:w="80" w:type="dxa"/>
              <w:start w:w="100" w:type="dxa"/>
              <w:bottom w:w="80" w:type="dxa"/>
              <w:end w:w="100" w:type="dxa"/>
            </w:tcMar>
          </w:tcPr>
          <w:p>
            <w:r>
              <w:rPr>
                <w:color w:val="111827"/>
                <w:sz w:val="17"/>
              </w:rPr>
              <w:t>Bike/large parcel/equipment</w:t>
            </w:r>
          </w:p>
        </w:tc>
      </w:tr>
      <w:tr>
        <w:tc>
          <w:tcPr>
            <w:tcW w:type="dxa" w:w="5083"/>
            <w:tcMar>
              <w:top w:w="80" w:type="dxa"/>
              <w:start w:w="100" w:type="dxa"/>
              <w:bottom w:w="80" w:type="dxa"/>
              <w:end w:w="100" w:type="dxa"/>
            </w:tcMar>
            <w:shd w:fill="F8FAFC"/>
          </w:tcPr>
          <w:p>
            <w:r>
              <w:rPr>
                <w:color w:val="111827"/>
                <w:sz w:val="17"/>
              </w:rPr>
              <w:t>Staff throughput</w:t>
            </w:r>
          </w:p>
        </w:tc>
        <w:tc>
          <w:tcPr>
            <w:tcW w:type="dxa" w:w="5083"/>
            <w:tcMar>
              <w:top w:w="80" w:type="dxa"/>
              <w:start w:w="100" w:type="dxa"/>
              <w:bottom w:w="80" w:type="dxa"/>
              <w:end w:w="100" w:type="dxa"/>
            </w:tcMar>
            <w:shd w:fill="F8FAFC"/>
          </w:tcPr>
          <w:p>
            <w:r>
              <w:rPr>
                <w:color w:val="111827"/>
                <w:sz w:val="17"/>
              </w:rPr>
              <w:t>Max check-ins per 15 minutes at event counter</w:t>
            </w:r>
          </w:p>
        </w:tc>
      </w:tr>
    </w:tbl>
    <w:p>
      <w:pPr>
        <w:spacing w:after="40"/>
      </w:pPr>
    </w:p>
    <w:p>
      <w:pPr>
        <w:pStyle w:val="Heading2"/>
      </w:pPr>
      <w:r>
        <w:t>Routing score</w:t>
      </w:r>
    </w:p>
    <w:p>
      <w:pPr>
        <w:pStyle w:val="BodyText"/>
      </w:pPr>
      <w:r>
        <w:t>A simple nearest-location sort is insufficient. The routing engine should rank candidate Points using distance, hours, current/future capacity, item compatibility, host risk score, pickup deadline, expected dwell, carrier compatibility, customer preference, accessibility and unit economics.</w:t>
      </w:r>
    </w:p>
    <w:tbl>
      <w:tblPr>
        <w:tblW w:type="auto" w:w="0"/>
        <w:jc w:val="center"/>
        <w:tblLayout w:type="autofit"/>
        <w:tblLook w:firstColumn="1" w:firstRow="1" w:lastColumn="0" w:lastRow="0" w:noHBand="0" w:noVBand="1" w:val="04A0"/>
      </w:tblPr>
      <w:tblGrid>
        <w:gridCol w:w="10166"/>
      </w:tblGrid>
      <w:tr>
        <w:tc>
          <w:tcPr>
            <w:tcW w:type="dxa" w:w="10166"/>
            <w:shd w:fill="ECFDF5"/>
            <w:tcMar>
              <w:top w:w="130" w:type="dxa"/>
              <w:start w:w="150" w:type="dxa"/>
              <w:bottom w:w="130" w:type="dxa"/>
              <w:end w:w="150" w:type="dxa"/>
            </w:tcMar>
          </w:tcPr>
          <w:p>
            <w:r>
              <w:rPr>
                <w:b/>
                <w:color w:val="027A48"/>
                <w:sz w:val="21"/>
              </w:rPr>
              <w:t>Future optimization</w:t>
            </w:r>
          </w:p>
          <w:p>
            <w:pPr>
              <w:pStyle w:val="BodyText"/>
              <w:spacing w:after="0"/>
            </w:pPr>
            <w:r>
              <w:t>As volume grows, Stowbo can forecast arrivals and pickup dwell by Point and reserve capacity for premium/expedited flows. The objective is network throughput and successful retrieval, not maximum instantaneous occupancy.</w:t>
            </w:r>
          </w:p>
        </w:tc>
      </w:tr>
    </w:tbl>
    <w:p>
      <w:pPr>
        <w:spacing w:after="40"/>
      </w:pPr>
    </w:p>
    <w:p>
      <w:r>
        <w:br w:type="page"/>
      </w:r>
    </w:p>
    <w:p>
      <w:pPr>
        <w:pStyle w:val="Heading1"/>
      </w:pPr>
      <w:r>
        <w:t>14. Chain of Custody: Stowbo Handoff</w:t>
      </w:r>
    </w:p>
    <w:p>
      <w:pPr>
        <w:pStyle w:val="BodyText"/>
      </w:pPr>
      <w:r>
        <w:t>The Handoff ledger becomes the core trust primitive. It should be an append-only event history for every physical object or vehicle that enters custody.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243A"/>
            <w:tcMar>
              <w:top w:w="80" w:type="dxa"/>
              <w:start w:w="100" w:type="dxa"/>
              <w:bottom w:w="80" w:type="dxa"/>
              <w:end w:w="100" w:type="dxa"/>
            </w:tcMar>
          </w:tcPr>
          <w:p>
            <w:pPr>
              <w:jc w:val="left"/>
            </w:pPr>
            <w:r>
              <w:rPr>
                <w:b/>
                <w:color w:val="FFFFFF"/>
                <w:sz w:val="17"/>
              </w:rPr>
              <w:t>Event data</w:t>
            </w:r>
          </w:p>
        </w:tc>
        <w:tc>
          <w:tcPr>
            <w:tcW w:type="dxa" w:w="5083"/>
            <w:shd w:fill="16243A"/>
            <w:tcMar>
              <w:top w:w="80" w:type="dxa"/>
              <w:start w:w="100" w:type="dxa"/>
              <w:bottom w:w="80" w:type="dxa"/>
              <w:end w:w="100" w:type="dxa"/>
            </w:tcMar>
          </w:tcPr>
          <w:p>
            <w:pPr>
              <w:jc w:val="left"/>
            </w:pPr>
            <w:r>
              <w:rPr>
                <w:b/>
                <w:color w:val="FFFFFF"/>
                <w:sz w:val="17"/>
              </w:rPr>
              <w:t>Examples</w:t>
            </w:r>
          </w:p>
        </w:tc>
      </w:tr>
      <w:tr>
        <w:tc>
          <w:tcPr>
            <w:tcW w:type="dxa" w:w="5083"/>
            <w:tcMar>
              <w:top w:w="80" w:type="dxa"/>
              <w:start w:w="100" w:type="dxa"/>
              <w:bottom w:w="80" w:type="dxa"/>
              <w:end w:w="100" w:type="dxa"/>
            </w:tcMar>
          </w:tcPr>
          <w:p>
            <w:r>
              <w:rPr>
                <w:color w:val="111827"/>
                <w:sz w:val="17"/>
              </w:rPr>
              <w:t>Object identity</w:t>
            </w:r>
          </w:p>
        </w:tc>
        <w:tc>
          <w:tcPr>
            <w:tcW w:type="dxa" w:w="5083"/>
            <w:tcMar>
              <w:top w:w="80" w:type="dxa"/>
              <w:start w:w="100" w:type="dxa"/>
              <w:bottom w:w="80" w:type="dxa"/>
              <w:end w:w="100" w:type="dxa"/>
            </w:tcMar>
          </w:tcPr>
          <w:p>
            <w:r>
              <w:rPr>
                <w:color w:val="111827"/>
                <w:sz w:val="17"/>
              </w:rPr>
              <w:t>Tracking barcode, Stowbo tag, plate, return ID, locker compartment</w:t>
            </w:r>
          </w:p>
        </w:tc>
      </w:tr>
      <w:tr>
        <w:tc>
          <w:tcPr>
            <w:tcW w:type="dxa" w:w="5083"/>
            <w:tcMar>
              <w:top w:w="80" w:type="dxa"/>
              <w:start w:w="100" w:type="dxa"/>
              <w:bottom w:w="80" w:type="dxa"/>
              <w:end w:w="100" w:type="dxa"/>
            </w:tcMar>
            <w:shd w:fill="F8FAFC"/>
          </w:tcPr>
          <w:p>
            <w:r>
              <w:rPr>
                <w:color w:val="111827"/>
                <w:sz w:val="17"/>
              </w:rPr>
              <w:t>Parties</w:t>
            </w:r>
          </w:p>
        </w:tc>
        <w:tc>
          <w:tcPr>
            <w:tcW w:type="dxa" w:w="5083"/>
            <w:tcMar>
              <w:top w:w="80" w:type="dxa"/>
              <w:start w:w="100" w:type="dxa"/>
              <w:bottom w:w="80" w:type="dxa"/>
              <w:end w:w="100" w:type="dxa"/>
            </w:tcMar>
            <w:shd w:fill="F8FAFC"/>
          </w:tcPr>
          <w:p>
            <w:r>
              <w:rPr>
                <w:color w:val="111827"/>
                <w:sz w:val="17"/>
              </w:rPr>
              <w:t>Depositor, recipient, host business, operator, carrier</w:t>
            </w:r>
          </w:p>
        </w:tc>
      </w:tr>
      <w:tr>
        <w:tc>
          <w:tcPr>
            <w:tcW w:type="dxa" w:w="5083"/>
            <w:tcMar>
              <w:top w:w="80" w:type="dxa"/>
              <w:start w:w="100" w:type="dxa"/>
              <w:bottom w:w="80" w:type="dxa"/>
              <w:end w:w="100" w:type="dxa"/>
            </w:tcMar>
          </w:tcPr>
          <w:p>
            <w:r>
              <w:rPr>
                <w:color w:val="111827"/>
                <w:sz w:val="17"/>
              </w:rPr>
              <w:t>Time/place</w:t>
            </w:r>
          </w:p>
        </w:tc>
        <w:tc>
          <w:tcPr>
            <w:tcW w:type="dxa" w:w="5083"/>
            <w:tcMar>
              <w:top w:w="80" w:type="dxa"/>
              <w:start w:w="100" w:type="dxa"/>
              <w:bottom w:w="80" w:type="dxa"/>
              <w:end w:w="100" w:type="dxa"/>
            </w:tcMar>
          </w:tcPr>
          <w:p>
            <w:r>
              <w:rPr>
                <w:color w:val="111827"/>
                <w:sz w:val="17"/>
              </w:rPr>
              <w:t>Point, GPS/device context, timestamp</w:t>
            </w:r>
          </w:p>
        </w:tc>
      </w:tr>
      <w:tr>
        <w:tc>
          <w:tcPr>
            <w:tcW w:type="dxa" w:w="5083"/>
            <w:tcMar>
              <w:top w:w="80" w:type="dxa"/>
              <w:start w:w="100" w:type="dxa"/>
              <w:bottom w:w="80" w:type="dxa"/>
              <w:end w:w="100" w:type="dxa"/>
            </w:tcMar>
            <w:shd w:fill="F8FAFC"/>
          </w:tcPr>
          <w:p>
            <w:r>
              <w:rPr>
                <w:color w:val="111827"/>
                <w:sz w:val="17"/>
              </w:rPr>
              <w:t>Condition</w:t>
            </w:r>
          </w:p>
        </w:tc>
        <w:tc>
          <w:tcPr>
            <w:tcW w:type="dxa" w:w="5083"/>
            <w:tcMar>
              <w:top w:w="80" w:type="dxa"/>
              <w:start w:w="100" w:type="dxa"/>
              <w:bottom w:w="80" w:type="dxa"/>
              <w:end w:w="100" w:type="dxa"/>
            </w:tcMar>
            <w:shd w:fill="F8FAFC"/>
          </w:tcPr>
          <w:p>
            <w:r>
              <w:rPr>
                <w:color w:val="111827"/>
                <w:sz w:val="17"/>
              </w:rPr>
              <w:t>Exterior status, required photos, seal status</w:t>
            </w:r>
          </w:p>
        </w:tc>
      </w:tr>
      <w:tr>
        <w:tc>
          <w:tcPr>
            <w:tcW w:type="dxa" w:w="5083"/>
            <w:tcMar>
              <w:top w:w="80" w:type="dxa"/>
              <w:start w:w="100" w:type="dxa"/>
              <w:bottom w:w="80" w:type="dxa"/>
              <w:end w:w="100" w:type="dxa"/>
            </w:tcMar>
          </w:tcPr>
          <w:p>
            <w:r>
              <w:rPr>
                <w:color w:val="111827"/>
                <w:sz w:val="17"/>
              </w:rPr>
              <w:t>Custody state</w:t>
            </w:r>
          </w:p>
        </w:tc>
        <w:tc>
          <w:tcPr>
            <w:tcW w:type="dxa" w:w="5083"/>
            <w:tcMar>
              <w:top w:w="80" w:type="dxa"/>
              <w:start w:w="100" w:type="dxa"/>
              <w:bottom w:w="80" w:type="dxa"/>
              <w:end w:w="100" w:type="dxa"/>
            </w:tcMar>
          </w:tcPr>
          <w:p>
            <w:r>
              <w:rPr>
                <w:color w:val="111827"/>
                <w:sz w:val="17"/>
              </w:rPr>
              <w:t>Expected → accepted → stored → released / collected</w:t>
            </w:r>
          </w:p>
        </w:tc>
      </w:tr>
      <w:tr>
        <w:tc>
          <w:tcPr>
            <w:tcW w:type="dxa" w:w="5083"/>
            <w:tcMar>
              <w:top w:w="80" w:type="dxa"/>
              <w:start w:w="100" w:type="dxa"/>
              <w:bottom w:w="80" w:type="dxa"/>
              <w:end w:w="100" w:type="dxa"/>
            </w:tcMar>
            <w:shd w:fill="F8FAFC"/>
          </w:tcPr>
          <w:p>
            <w:r>
              <w:rPr>
                <w:color w:val="111827"/>
                <w:sz w:val="17"/>
              </w:rPr>
              <w:t>Authorization</w:t>
            </w:r>
          </w:p>
        </w:tc>
        <w:tc>
          <w:tcPr>
            <w:tcW w:type="dxa" w:w="5083"/>
            <w:tcMar>
              <w:top w:w="80" w:type="dxa"/>
              <w:start w:w="100" w:type="dxa"/>
              <w:bottom w:w="80" w:type="dxa"/>
              <w:end w:w="100" w:type="dxa"/>
            </w:tcMar>
            <w:shd w:fill="F8FAFC"/>
          </w:tcPr>
          <w:p>
            <w:r>
              <w:rPr>
                <w:color w:val="111827"/>
                <w:sz w:val="17"/>
              </w:rPr>
              <w:t>QR/PIN/ID check/delegate/plate</w:t>
            </w:r>
          </w:p>
        </w:tc>
      </w:tr>
      <w:tr>
        <w:tc>
          <w:tcPr>
            <w:tcW w:type="dxa" w:w="5083"/>
            <w:tcMar>
              <w:top w:w="80" w:type="dxa"/>
              <w:start w:w="100" w:type="dxa"/>
              <w:bottom w:w="80" w:type="dxa"/>
              <w:end w:w="100" w:type="dxa"/>
            </w:tcMar>
          </w:tcPr>
          <w:p>
            <w:r>
              <w:rPr>
                <w:color w:val="111827"/>
                <w:sz w:val="17"/>
              </w:rPr>
              <w:t>Exceptions</w:t>
            </w:r>
          </w:p>
        </w:tc>
        <w:tc>
          <w:tcPr>
            <w:tcW w:type="dxa" w:w="5083"/>
            <w:tcMar>
              <w:top w:w="80" w:type="dxa"/>
              <w:start w:w="100" w:type="dxa"/>
              <w:bottom w:w="80" w:type="dxa"/>
              <w:end w:w="100" w:type="dxa"/>
            </w:tcMar>
          </w:tcPr>
          <w:p>
            <w:r>
              <w:rPr>
                <w:color w:val="111827"/>
                <w:sz w:val="17"/>
              </w:rPr>
              <w:t>Damaged, refused, wrong Point, over-capacity, prohibited item</w:t>
            </w:r>
          </w:p>
        </w:tc>
      </w:tr>
      <w:tr>
        <w:tc>
          <w:tcPr>
            <w:tcW w:type="dxa" w:w="5083"/>
            <w:tcMar>
              <w:top w:w="80" w:type="dxa"/>
              <w:start w:w="100" w:type="dxa"/>
              <w:bottom w:w="80" w:type="dxa"/>
              <w:end w:w="100" w:type="dxa"/>
            </w:tcMar>
            <w:shd w:fill="F8FAFC"/>
          </w:tcPr>
          <w:p>
            <w:r>
              <w:rPr>
                <w:color w:val="111827"/>
                <w:sz w:val="17"/>
              </w:rPr>
              <w:t>Evidence</w:t>
            </w:r>
          </w:p>
        </w:tc>
        <w:tc>
          <w:tcPr>
            <w:tcW w:type="dxa" w:w="5083"/>
            <w:tcMar>
              <w:top w:w="80" w:type="dxa"/>
              <w:start w:w="100" w:type="dxa"/>
              <w:bottom w:w="80" w:type="dxa"/>
              <w:end w:w="100" w:type="dxa"/>
            </w:tcMar>
            <w:shd w:fill="F8FAFC"/>
          </w:tcPr>
          <w:p>
            <w:r>
              <w:rPr>
                <w:color w:val="111827"/>
                <w:sz w:val="17"/>
              </w:rPr>
              <w:t>Photos, signatures where appropriate, device/door logs</w:t>
            </w:r>
          </w:p>
        </w:tc>
      </w:tr>
      <w:tr>
        <w:tc>
          <w:tcPr>
            <w:tcW w:type="dxa" w:w="5083"/>
            <w:tcMar>
              <w:top w:w="80" w:type="dxa"/>
              <w:start w:w="100" w:type="dxa"/>
              <w:bottom w:w="80" w:type="dxa"/>
              <w:end w:w="100" w:type="dxa"/>
            </w:tcMar>
          </w:tcPr>
          <w:p>
            <w:r>
              <w:rPr>
                <w:color w:val="111827"/>
                <w:sz w:val="17"/>
              </w:rPr>
              <w:t>Financial state</w:t>
            </w:r>
          </w:p>
        </w:tc>
        <w:tc>
          <w:tcPr>
            <w:tcW w:type="dxa" w:w="5083"/>
            <w:tcMar>
              <w:top w:w="80" w:type="dxa"/>
              <w:start w:w="100" w:type="dxa"/>
              <w:bottom w:w="80" w:type="dxa"/>
              <w:end w:w="100" w:type="dxa"/>
            </w:tcMar>
          </w:tcPr>
          <w:p>
            <w:r>
              <w:rPr>
                <w:color w:val="111827"/>
                <w:sz w:val="17"/>
              </w:rPr>
              <w:t>Fee, merchant subsidy, host earned amount, claim reserve</w:t>
            </w:r>
          </w:p>
        </w:tc>
      </w:tr>
    </w:tbl>
    <w:p>
      <w:pPr>
        <w:spacing w:after="40"/>
      </w:pPr>
    </w:p>
    <w:p>
      <w:pPr>
        <w:pStyle w:val="Heading2"/>
      </w:pPr>
      <w:r>
        <w:t>Custody states</w:t>
      </w:r>
    </w:p>
    <w:tbl>
      <w:tblPr>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shd w:fill="EEF4FF"/>
            <w:tcMar>
              <w:top w:w="120" w:type="dxa"/>
              <w:start w:w="120" w:type="dxa"/>
              <w:bottom w:w="120" w:type="dxa"/>
              <w:end w:w="120" w:type="dxa"/>
            </w:tcMar>
          </w:tcPr>
          <w:p>
            <w:pPr>
              <w:jc w:val="center"/>
            </w:pPr>
            <w:r>
              <w:rPr>
                <w:b/>
                <w:color w:val="16243A"/>
                <w:sz w:val="18"/>
              </w:rPr>
              <w:t>EXPECTED</w:t>
            </w:r>
          </w:p>
        </w:tc>
        <w:tc>
          <w:tcPr>
            <w:tcW w:type="dxa" w:w="1452"/>
            <w:shd w:fill="ECFDF5"/>
            <w:tcMar>
              <w:top w:w="120" w:type="dxa"/>
              <w:start w:w="120" w:type="dxa"/>
              <w:bottom w:w="120" w:type="dxa"/>
              <w:end w:w="120" w:type="dxa"/>
            </w:tcMar>
          </w:tcPr>
          <w:p>
            <w:pPr>
              <w:jc w:val="center"/>
            </w:pPr>
            <w:r>
              <w:rPr>
                <w:b/>
                <w:color w:val="16243A"/>
                <w:sz w:val="18"/>
              </w:rPr>
              <w:t>ARRIVED</w:t>
            </w:r>
          </w:p>
        </w:tc>
        <w:tc>
          <w:tcPr>
            <w:tcW w:type="dxa" w:w="1452"/>
            <w:shd w:fill="EEF4FF"/>
            <w:tcMar>
              <w:top w:w="120" w:type="dxa"/>
              <w:start w:w="120" w:type="dxa"/>
              <w:bottom w:w="120" w:type="dxa"/>
              <w:end w:w="120" w:type="dxa"/>
            </w:tcMar>
          </w:tcPr>
          <w:p>
            <w:pPr>
              <w:jc w:val="center"/>
            </w:pPr>
            <w:r>
              <w:rPr>
                <w:b/>
                <w:color w:val="16243A"/>
                <w:sz w:val="18"/>
              </w:rPr>
              <w:t>ACCEPTED</w:t>
            </w:r>
          </w:p>
        </w:tc>
        <w:tc>
          <w:tcPr>
            <w:tcW w:type="dxa" w:w="1452"/>
            <w:shd w:fill="ECFDF5"/>
            <w:tcMar>
              <w:top w:w="120" w:type="dxa"/>
              <w:start w:w="120" w:type="dxa"/>
              <w:bottom w:w="120" w:type="dxa"/>
              <w:end w:w="120" w:type="dxa"/>
            </w:tcMar>
          </w:tcPr>
          <w:p>
            <w:pPr>
              <w:jc w:val="center"/>
            </w:pPr>
            <w:r>
              <w:rPr>
                <w:b/>
                <w:color w:val="16243A"/>
                <w:sz w:val="18"/>
              </w:rPr>
              <w:t>IN CUSTODY</w:t>
            </w:r>
          </w:p>
        </w:tc>
        <w:tc>
          <w:tcPr>
            <w:tcW w:type="dxa" w:w="1452"/>
            <w:shd w:fill="EEF4FF"/>
            <w:tcMar>
              <w:top w:w="120" w:type="dxa"/>
              <w:start w:w="120" w:type="dxa"/>
              <w:bottom w:w="120" w:type="dxa"/>
              <w:end w:w="120" w:type="dxa"/>
            </w:tcMar>
          </w:tcPr>
          <w:p>
            <w:pPr>
              <w:jc w:val="center"/>
            </w:pPr>
            <w:r>
              <w:rPr>
                <w:b/>
                <w:color w:val="16243A"/>
                <w:sz w:val="18"/>
              </w:rPr>
              <w:t>READY</w:t>
            </w:r>
          </w:p>
        </w:tc>
        <w:tc>
          <w:tcPr>
            <w:tcW w:type="dxa" w:w="1452"/>
            <w:shd w:fill="ECFDF5"/>
            <w:tcMar>
              <w:top w:w="120" w:type="dxa"/>
              <w:start w:w="120" w:type="dxa"/>
              <w:bottom w:w="120" w:type="dxa"/>
              <w:end w:w="120" w:type="dxa"/>
            </w:tcMar>
          </w:tcPr>
          <w:p>
            <w:pPr>
              <w:jc w:val="center"/>
            </w:pPr>
            <w:r>
              <w:rPr>
                <w:b/>
                <w:color w:val="16243A"/>
                <w:sz w:val="18"/>
              </w:rPr>
              <w:t>RELEASE AUTHORIZED</w:t>
            </w:r>
          </w:p>
        </w:tc>
        <w:tc>
          <w:tcPr>
            <w:tcW w:type="dxa" w:w="1452"/>
            <w:shd w:fill="EEF4FF"/>
            <w:tcMar>
              <w:top w:w="120" w:type="dxa"/>
              <w:start w:w="120" w:type="dxa"/>
              <w:bottom w:w="120" w:type="dxa"/>
              <w:end w:w="120" w:type="dxa"/>
            </w:tcMar>
          </w:tcPr>
          <w:p>
            <w:pPr>
              <w:jc w:val="center"/>
            </w:pPr>
            <w:r>
              <w:rPr>
                <w:b/>
                <w:color w:val="16243A"/>
                <w:sz w:val="18"/>
              </w:rPr>
              <w:t>COLLECTED</w:t>
            </w:r>
          </w:p>
        </w:tc>
      </w:tr>
    </w:tbl>
    <w:p>
      <w:pPr>
        <w:spacing w:after="40"/>
      </w:pPr>
    </w:p>
    <w:p>
      <w:pPr>
        <w:pStyle w:val="BodyText"/>
      </w:pPr>
      <w:r>
        <w:t>Exceptions should be explicit states rather than notes: REFUSED, MISROUTED, DAMAGED_ON_ARRIVAL, OVERDUE, ABANDONED, LOST, CLAIM_HOLD, RETURN_COLLECTED. This lets operations measure failure rates and automate escalations.</w:t>
      </w:r>
    </w:p>
    <w:p>
      <w:pPr>
        <w:pStyle w:val="Heading1"/>
      </w:pPr>
      <w:r>
        <w:t>15. Identity, Release and Fraud Controls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243A"/>
            <w:tcMar>
              <w:top w:w="80" w:type="dxa"/>
              <w:start w:w="100" w:type="dxa"/>
              <w:bottom w:w="80" w:type="dxa"/>
              <w:end w:w="100" w:type="dxa"/>
            </w:tcMar>
          </w:tcPr>
          <w:p>
            <w:pPr>
              <w:jc w:val="left"/>
            </w:pPr>
            <w:r>
              <w:rPr>
                <w:b/>
                <w:color w:val="FFFFFF"/>
                <w:sz w:val="17"/>
              </w:rPr>
              <w:t>Risk tier</w:t>
            </w:r>
          </w:p>
        </w:tc>
        <w:tc>
          <w:tcPr>
            <w:tcW w:type="dxa" w:w="5083"/>
            <w:shd w:fill="16243A"/>
            <w:tcMar>
              <w:top w:w="80" w:type="dxa"/>
              <w:start w:w="100" w:type="dxa"/>
              <w:bottom w:w="80" w:type="dxa"/>
              <w:end w:w="100" w:type="dxa"/>
            </w:tcMar>
          </w:tcPr>
          <w:p>
            <w:pPr>
              <w:jc w:val="left"/>
            </w:pPr>
            <w:r>
              <w:rPr>
                <w:b/>
                <w:color w:val="FFFFFF"/>
                <w:sz w:val="17"/>
              </w:rPr>
              <w:t>Recommended release</w:t>
            </w:r>
          </w:p>
        </w:tc>
      </w:tr>
      <w:tr>
        <w:tc>
          <w:tcPr>
            <w:tcW w:type="dxa" w:w="5083"/>
            <w:tcMar>
              <w:top w:w="80" w:type="dxa"/>
              <w:start w:w="100" w:type="dxa"/>
              <w:bottom w:w="80" w:type="dxa"/>
              <w:end w:w="100" w:type="dxa"/>
            </w:tcMar>
          </w:tcPr>
          <w:p>
            <w:r>
              <w:rPr>
                <w:color w:val="111827"/>
                <w:sz w:val="17"/>
              </w:rPr>
              <w:t>Low-value standard parcel</w:t>
            </w:r>
          </w:p>
        </w:tc>
        <w:tc>
          <w:tcPr>
            <w:tcW w:type="dxa" w:w="5083"/>
            <w:tcMar>
              <w:top w:w="80" w:type="dxa"/>
              <w:start w:w="100" w:type="dxa"/>
              <w:bottom w:w="80" w:type="dxa"/>
              <w:end w:w="100" w:type="dxa"/>
            </w:tcMar>
          </w:tcPr>
          <w:p>
            <w:r>
              <w:rPr>
                <w:color w:val="111827"/>
                <w:sz w:val="17"/>
              </w:rPr>
              <w:t>Possession of rotating QR/PIN + account authentication</w:t>
            </w:r>
          </w:p>
        </w:tc>
      </w:tr>
      <w:tr>
        <w:tc>
          <w:tcPr>
            <w:tcW w:type="dxa" w:w="5083"/>
            <w:tcMar>
              <w:top w:w="80" w:type="dxa"/>
              <w:start w:w="100" w:type="dxa"/>
              <w:bottom w:w="80" w:type="dxa"/>
              <w:end w:w="100" w:type="dxa"/>
            </w:tcMar>
            <w:shd w:fill="F8FAFC"/>
          </w:tcPr>
          <w:p>
            <w:r>
              <w:rPr>
                <w:color w:val="111827"/>
                <w:sz w:val="17"/>
              </w:rPr>
              <w:t>Medium-value item</w:t>
            </w:r>
          </w:p>
        </w:tc>
        <w:tc>
          <w:tcPr>
            <w:tcW w:type="dxa" w:w="5083"/>
            <w:tcMar>
              <w:top w:w="80" w:type="dxa"/>
              <w:start w:w="100" w:type="dxa"/>
              <w:bottom w:w="80" w:type="dxa"/>
              <w:end w:w="100" w:type="dxa"/>
            </w:tcMar>
            <w:shd w:fill="F8FAFC"/>
          </w:tcPr>
          <w:p>
            <w:r>
              <w:rPr>
                <w:color w:val="111827"/>
                <w:sz w:val="17"/>
              </w:rPr>
              <w:t>QR/PIN + name match; optional ID challenge</w:t>
            </w:r>
          </w:p>
        </w:tc>
      </w:tr>
      <w:tr>
        <w:tc>
          <w:tcPr>
            <w:tcW w:type="dxa" w:w="5083"/>
            <w:tcMar>
              <w:top w:w="80" w:type="dxa"/>
              <w:start w:w="100" w:type="dxa"/>
              <w:bottom w:w="80" w:type="dxa"/>
              <w:end w:w="100" w:type="dxa"/>
            </w:tcMar>
          </w:tcPr>
          <w:p>
            <w:r>
              <w:rPr>
                <w:color w:val="111827"/>
                <w:sz w:val="17"/>
              </w:rPr>
              <w:t>High-value tier</w:t>
            </w:r>
          </w:p>
        </w:tc>
        <w:tc>
          <w:tcPr>
            <w:tcW w:type="dxa" w:w="5083"/>
            <w:tcMar>
              <w:top w:w="80" w:type="dxa"/>
              <w:start w:w="100" w:type="dxa"/>
              <w:bottom w:w="80" w:type="dxa"/>
              <w:end w:w="100" w:type="dxa"/>
            </w:tcMar>
          </w:tcPr>
          <w:p>
            <w:r>
              <w:rPr>
                <w:color w:val="111827"/>
                <w:sz w:val="17"/>
              </w:rPr>
              <w:t>Government ID + account challenge + evidence</w:t>
            </w:r>
          </w:p>
        </w:tc>
      </w:tr>
      <w:tr>
        <w:tc>
          <w:tcPr>
            <w:tcW w:type="dxa" w:w="5083"/>
            <w:tcMar>
              <w:top w:w="80" w:type="dxa"/>
              <w:start w:w="100" w:type="dxa"/>
              <w:bottom w:w="80" w:type="dxa"/>
              <w:end w:w="100" w:type="dxa"/>
            </w:tcMar>
            <w:shd w:fill="F8FAFC"/>
          </w:tcPr>
          <w:p>
            <w:r>
              <w:rPr>
                <w:color w:val="111827"/>
                <w:sz w:val="17"/>
              </w:rPr>
              <w:t>Adult/restricted goods</w:t>
            </w:r>
          </w:p>
        </w:tc>
        <w:tc>
          <w:tcPr>
            <w:tcW w:type="dxa" w:w="5083"/>
            <w:tcMar>
              <w:top w:w="80" w:type="dxa"/>
              <w:start w:w="100" w:type="dxa"/>
              <w:bottom w:w="80" w:type="dxa"/>
              <w:end w:w="100" w:type="dxa"/>
            </w:tcMar>
            <w:shd w:fill="F8FAFC"/>
          </w:tcPr>
          <w:p>
            <w:r>
              <w:rPr>
                <w:color w:val="111827"/>
                <w:sz w:val="17"/>
              </w:rPr>
              <w:t>Exclude initially; later only certified Points with mandated age/ID workflow</w:t>
            </w:r>
          </w:p>
        </w:tc>
      </w:tr>
      <w:tr>
        <w:tc>
          <w:tcPr>
            <w:tcW w:type="dxa" w:w="5083"/>
            <w:tcMar>
              <w:top w:w="80" w:type="dxa"/>
              <w:start w:w="100" w:type="dxa"/>
              <w:bottom w:w="80" w:type="dxa"/>
              <w:end w:w="100" w:type="dxa"/>
            </w:tcMar>
          </w:tcPr>
          <w:p>
            <w:r>
              <w:rPr>
                <w:color w:val="111827"/>
                <w:sz w:val="17"/>
              </w:rPr>
              <w:t>Vehicle self-park</w:t>
            </w:r>
          </w:p>
        </w:tc>
        <w:tc>
          <w:tcPr>
            <w:tcW w:type="dxa" w:w="5083"/>
            <w:tcMar>
              <w:top w:w="80" w:type="dxa"/>
              <w:start w:w="100" w:type="dxa"/>
              <w:bottom w:w="80" w:type="dxa"/>
              <w:end w:w="100" w:type="dxa"/>
            </w:tcMar>
          </w:tcPr>
          <w:p>
            <w:r>
              <w:rPr>
                <w:color w:val="111827"/>
                <w:sz w:val="17"/>
              </w:rPr>
              <w:t>Plate + reservation + access credential</w:t>
            </w:r>
          </w:p>
        </w:tc>
      </w:tr>
      <w:tr>
        <w:tc>
          <w:tcPr>
            <w:tcW w:type="dxa" w:w="5083"/>
            <w:tcMar>
              <w:top w:w="80" w:type="dxa"/>
              <w:start w:w="100" w:type="dxa"/>
              <w:bottom w:w="80" w:type="dxa"/>
              <w:end w:w="100" w:type="dxa"/>
            </w:tcMar>
            <w:shd w:fill="F8FAFC"/>
          </w:tcPr>
          <w:p>
            <w:r>
              <w:rPr>
                <w:color w:val="111827"/>
                <w:sz w:val="17"/>
              </w:rPr>
              <w:t>Valet vehicle</w:t>
            </w:r>
          </w:p>
        </w:tc>
        <w:tc>
          <w:tcPr>
            <w:tcW w:type="dxa" w:w="5083"/>
            <w:tcMar>
              <w:top w:w="80" w:type="dxa"/>
              <w:start w:w="100" w:type="dxa"/>
              <w:bottom w:w="80" w:type="dxa"/>
              <w:end w:w="100" w:type="dxa"/>
            </w:tcMar>
            <w:shd w:fill="F8FAFC"/>
          </w:tcPr>
          <w:p>
            <w:r>
              <w:rPr>
                <w:color w:val="111827"/>
                <w:sz w:val="17"/>
              </w:rPr>
              <w:t>Reservation + claim ticket/QR + identity; key custody audit</w:t>
            </w:r>
          </w:p>
        </w:tc>
      </w:tr>
      <w:tr>
        <w:tc>
          <w:tcPr>
            <w:tcW w:type="dxa" w:w="5083"/>
            <w:tcMar>
              <w:top w:w="80" w:type="dxa"/>
              <w:start w:w="100" w:type="dxa"/>
              <w:bottom w:w="80" w:type="dxa"/>
              <w:end w:w="100" w:type="dxa"/>
            </w:tcMar>
          </w:tcPr>
          <w:p>
            <w:r>
              <w:rPr>
                <w:color w:val="111827"/>
                <w:sz w:val="17"/>
              </w:rPr>
              <w:t>Delegated pickup</w:t>
            </w:r>
          </w:p>
        </w:tc>
        <w:tc>
          <w:tcPr>
            <w:tcW w:type="dxa" w:w="5083"/>
            <w:tcMar>
              <w:top w:w="80" w:type="dxa"/>
              <w:start w:w="100" w:type="dxa"/>
              <w:bottom w:w="80" w:type="dxa"/>
              <w:end w:w="100" w:type="dxa"/>
            </w:tcMar>
          </w:tcPr>
          <w:p>
            <w:r>
              <w:rPr>
                <w:color w:val="111827"/>
                <w:sz w:val="17"/>
              </w:rPr>
              <w:t>Recipient creates named delegate token with expiration</w:t>
            </w:r>
          </w:p>
        </w:tc>
      </w:tr>
    </w:tbl>
    <w:p>
      <w:pPr>
        <w:spacing w:after="40"/>
      </w:pPr>
    </w:p>
    <w:p>
      <w:pPr>
        <w:pStyle w:val="BodyText"/>
      </w:pPr>
      <w:r>
        <w:t>FedEx’s Adult Signature Required workflow, for example, requires someone 21 or older with valid government-issued photo ID for certain controlled shipments. Stowbo should not claim generic compatibility with adult-signature goods until location and carrier-specific requirements are implemented. [R22]</w:t>
      </w:r>
    </w:p>
    <w:p>
      <w:pPr>
        <w:pStyle w:val="Heading2"/>
      </w:pPr>
      <w:r>
        <w:t>Fraud signals</w:t>
      </w:r>
    </w:p>
    <w:p>
      <w:pPr>
        <w:pStyle w:val="ListBullet"/>
      </w:pPr>
      <w:r>
        <w:t>Repeated claims by customer, host, merchant, carrier route or operator.</w:t>
      </w:r>
    </w:p>
    <w:p>
      <w:pPr>
        <w:pStyle w:val="ListBullet"/>
      </w:pPr>
      <w:r>
        <w:t>High-value object inconsistent with user history or Point risk tier.</w:t>
      </w:r>
    </w:p>
    <w:p>
      <w:pPr>
        <w:pStyle w:val="ListBullet"/>
      </w:pPr>
      <w:r>
        <w:t>Multiple failed pickup-code attempts.</w:t>
      </w:r>
    </w:p>
    <w:p>
      <w:pPr>
        <w:pStyle w:val="ListBullet"/>
      </w:pPr>
      <w:r>
        <w:t>Device/location mismatch during intake or release.</w:t>
      </w:r>
    </w:p>
    <w:p>
      <w:pPr>
        <w:pStyle w:val="ListBullet"/>
      </w:pPr>
      <w:r>
        <w:t>Package scanned at Point but carrier tracking does not support physical arrival.</w:t>
      </w:r>
    </w:p>
    <w:p>
      <w:pPr>
        <w:pStyle w:val="ListBullet"/>
      </w:pPr>
      <w:r>
        <w:t>Returns with serial/SKU mismatch or repeated “empty box” pattern.</w:t>
      </w:r>
    </w:p>
    <w:p>
      <w:pPr>
        <w:pStyle w:val="ListBullet"/>
      </w:pPr>
      <w:r>
        <w:t>Host capacity reporting that systematically differs from actual intake.</w:t>
      </w:r>
    </w:p>
    <w:p>
      <w:pPr>
        <w:pStyle w:val="ListBullet"/>
      </w:pPr>
      <w:r>
        <w:t>Unusually high damaged-on-arrival or missing-item rate.</w:t>
      </w:r>
    </w:p>
    <w:p>
      <w:r>
        <w:br w:type="page"/>
      </w:r>
    </w:p>
    <w:p>
      <w:pPr>
        <w:pStyle w:val="Heading1"/>
      </w:pPr>
      <w:r>
        <w:t>16. Payments, Payer Models and Host Payouts</w:t>
      </w:r>
    </w:p>
    <w:p>
      <w:pPr>
        <w:pStyle w:val="BodyText"/>
      </w:pPr>
      <w:r>
        <w:t>The expanded platform has multiple payer models. Payment logic must be attached to the transaction family, not hard-coded as “customer pays host.”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243A"/>
            <w:tcMar>
              <w:top w:w="80" w:type="dxa"/>
              <w:start w:w="100" w:type="dxa"/>
              <w:bottom w:w="80" w:type="dxa"/>
              <w:end w:w="100" w:type="dxa"/>
            </w:tcMar>
          </w:tcPr>
          <w:p>
            <w:pPr>
              <w:jc w:val="left"/>
            </w:pPr>
            <w:r>
              <w:rPr>
                <w:b/>
                <w:color w:val="FFFFFF"/>
                <w:sz w:val="17"/>
              </w:rPr>
              <w:t>Flow</w:t>
            </w:r>
          </w:p>
        </w:tc>
        <w:tc>
          <w:tcPr>
            <w:tcW w:type="dxa" w:w="3389"/>
            <w:shd w:fill="16243A"/>
            <w:tcMar>
              <w:top w:w="80" w:type="dxa"/>
              <w:start w:w="100" w:type="dxa"/>
              <w:bottom w:w="80" w:type="dxa"/>
              <w:end w:w="100" w:type="dxa"/>
            </w:tcMar>
          </w:tcPr>
          <w:p>
            <w:pPr>
              <w:jc w:val="left"/>
            </w:pPr>
            <w:r>
              <w:rPr>
                <w:b/>
                <w:color w:val="FFFFFF"/>
                <w:sz w:val="17"/>
              </w:rPr>
              <w:t>Likely payer</w:t>
            </w:r>
          </w:p>
        </w:tc>
        <w:tc>
          <w:tcPr>
            <w:tcW w:type="dxa" w:w="3389"/>
            <w:shd w:fill="16243A"/>
            <w:tcMar>
              <w:top w:w="80" w:type="dxa"/>
              <w:start w:w="100" w:type="dxa"/>
              <w:bottom w:w="80" w:type="dxa"/>
              <w:end w:w="100" w:type="dxa"/>
            </w:tcMar>
          </w:tcPr>
          <w:p>
            <w:pPr>
              <w:jc w:val="left"/>
            </w:pPr>
            <w:r>
              <w:rPr>
                <w:b/>
                <w:color w:val="FFFFFF"/>
                <w:sz w:val="17"/>
              </w:rPr>
              <w:t>Settlement trigger</w:t>
            </w:r>
          </w:p>
        </w:tc>
      </w:tr>
      <w:tr>
        <w:tc>
          <w:tcPr>
            <w:tcW w:type="dxa" w:w="3389"/>
            <w:tcMar>
              <w:top w:w="80" w:type="dxa"/>
              <w:start w:w="100" w:type="dxa"/>
              <w:bottom w:w="80" w:type="dxa"/>
              <w:end w:w="100" w:type="dxa"/>
            </w:tcMar>
          </w:tcPr>
          <w:p>
            <w:r>
              <w:rPr>
                <w:color w:val="111827"/>
                <w:sz w:val="17"/>
              </w:rPr>
              <w:t>Luggage/bag</w:t>
            </w:r>
          </w:p>
        </w:tc>
        <w:tc>
          <w:tcPr>
            <w:tcW w:type="dxa" w:w="3389"/>
            <w:tcMar>
              <w:top w:w="80" w:type="dxa"/>
              <w:start w:w="100" w:type="dxa"/>
              <w:bottom w:w="80" w:type="dxa"/>
              <w:end w:w="100" w:type="dxa"/>
            </w:tcMar>
          </w:tcPr>
          <w:p>
            <w:r>
              <w:rPr>
                <w:color w:val="111827"/>
                <w:sz w:val="17"/>
              </w:rPr>
              <w:t>Consumer</w:t>
            </w:r>
          </w:p>
        </w:tc>
        <w:tc>
          <w:tcPr>
            <w:tcW w:type="dxa" w:w="3389"/>
            <w:tcMar>
              <w:top w:w="80" w:type="dxa"/>
              <w:start w:w="100" w:type="dxa"/>
              <w:bottom w:w="80" w:type="dxa"/>
              <w:end w:w="100" w:type="dxa"/>
            </w:tcMar>
          </w:tcPr>
          <w:p>
            <w:r>
              <w:rPr>
                <w:color w:val="111827"/>
                <w:sz w:val="17"/>
              </w:rPr>
              <w:t>Reservation/drop-off</w:t>
            </w:r>
          </w:p>
        </w:tc>
      </w:tr>
      <w:tr>
        <w:tc>
          <w:tcPr>
            <w:tcW w:type="dxa" w:w="3389"/>
            <w:tcMar>
              <w:top w:w="80" w:type="dxa"/>
              <w:start w:w="100" w:type="dxa"/>
              <w:bottom w:w="80" w:type="dxa"/>
              <w:end w:w="100" w:type="dxa"/>
            </w:tcMar>
            <w:shd w:fill="F8FAFC"/>
          </w:tcPr>
          <w:p>
            <w:r>
              <w:rPr>
                <w:color w:val="111827"/>
                <w:sz w:val="17"/>
              </w:rPr>
              <w:t>Parking</w:t>
            </w:r>
          </w:p>
        </w:tc>
        <w:tc>
          <w:tcPr>
            <w:tcW w:type="dxa" w:w="3389"/>
            <w:tcMar>
              <w:top w:w="80" w:type="dxa"/>
              <w:start w:w="100" w:type="dxa"/>
              <w:bottom w:w="80" w:type="dxa"/>
              <w:end w:w="100" w:type="dxa"/>
            </w:tcMar>
            <w:shd w:fill="F8FAFC"/>
          </w:tcPr>
          <w:p>
            <w:r>
              <w:rPr>
                <w:color w:val="111827"/>
                <w:sz w:val="17"/>
              </w:rPr>
              <w:t>Consumer or employer/event</w:t>
            </w:r>
          </w:p>
        </w:tc>
        <w:tc>
          <w:tcPr>
            <w:tcW w:type="dxa" w:w="3389"/>
            <w:tcMar>
              <w:top w:w="80" w:type="dxa"/>
              <w:start w:w="100" w:type="dxa"/>
              <w:bottom w:w="80" w:type="dxa"/>
              <w:end w:w="100" w:type="dxa"/>
            </w:tcMar>
            <w:shd w:fill="F8FAFC"/>
          </w:tcPr>
          <w:p>
            <w:r>
              <w:rPr>
                <w:color w:val="111827"/>
                <w:sz w:val="17"/>
              </w:rPr>
              <w:t>Reservation/entry</w:t>
            </w:r>
          </w:p>
        </w:tc>
      </w:tr>
      <w:tr>
        <w:tc>
          <w:tcPr>
            <w:tcW w:type="dxa" w:w="3389"/>
            <w:tcMar>
              <w:top w:w="80" w:type="dxa"/>
              <w:start w:w="100" w:type="dxa"/>
              <w:bottom w:w="80" w:type="dxa"/>
              <w:end w:w="100" w:type="dxa"/>
            </w:tcMar>
          </w:tcPr>
          <w:p>
            <w:r>
              <w:rPr>
                <w:color w:val="111827"/>
                <w:sz w:val="17"/>
              </w:rPr>
              <w:t>Direct parcel pickup</w:t>
            </w:r>
          </w:p>
        </w:tc>
        <w:tc>
          <w:tcPr>
            <w:tcW w:type="dxa" w:w="3389"/>
            <w:tcMar>
              <w:top w:w="80" w:type="dxa"/>
              <w:start w:w="100" w:type="dxa"/>
              <w:bottom w:w="80" w:type="dxa"/>
              <w:end w:w="100" w:type="dxa"/>
            </w:tcMar>
          </w:tcPr>
          <w:p>
            <w:r>
              <w:rPr>
                <w:color w:val="111827"/>
                <w:sz w:val="17"/>
              </w:rPr>
              <w:t>Merchant, consumer or subscription</w:t>
            </w:r>
          </w:p>
        </w:tc>
        <w:tc>
          <w:tcPr>
            <w:tcW w:type="dxa" w:w="3389"/>
            <w:tcMar>
              <w:top w:w="80" w:type="dxa"/>
              <w:start w:w="100" w:type="dxa"/>
              <w:bottom w:w="80" w:type="dxa"/>
              <w:end w:w="100" w:type="dxa"/>
            </w:tcMar>
          </w:tcPr>
          <w:p>
            <w:r>
              <w:rPr>
                <w:color w:val="111827"/>
                <w:sz w:val="17"/>
              </w:rPr>
              <w:t>Successful intake / pickup depending contract</w:t>
            </w:r>
          </w:p>
        </w:tc>
      </w:tr>
      <w:tr>
        <w:tc>
          <w:tcPr>
            <w:tcW w:type="dxa" w:w="3389"/>
            <w:tcMar>
              <w:top w:w="80" w:type="dxa"/>
              <w:start w:w="100" w:type="dxa"/>
              <w:bottom w:w="80" w:type="dxa"/>
              <w:end w:w="100" w:type="dxa"/>
            </w:tcMar>
            <w:shd w:fill="F8FAFC"/>
          </w:tcPr>
          <w:p>
            <w:r>
              <w:rPr>
                <w:color w:val="111827"/>
                <w:sz w:val="17"/>
              </w:rPr>
              <w:t>Missed-delivery diversion</w:t>
            </w:r>
          </w:p>
        </w:tc>
        <w:tc>
          <w:tcPr>
            <w:tcW w:type="dxa" w:w="3389"/>
            <w:tcMar>
              <w:top w:w="80" w:type="dxa"/>
              <w:start w:w="100" w:type="dxa"/>
              <w:bottom w:w="80" w:type="dxa"/>
              <w:end w:w="100" w:type="dxa"/>
            </w:tcMar>
            <w:shd w:fill="F8FAFC"/>
          </w:tcPr>
          <w:p>
            <w:r>
              <w:rPr>
                <w:color w:val="111827"/>
                <w:sz w:val="17"/>
              </w:rPr>
              <w:t>Carrier, merchant or recipient</w:t>
            </w:r>
          </w:p>
        </w:tc>
        <w:tc>
          <w:tcPr>
            <w:tcW w:type="dxa" w:w="3389"/>
            <w:tcMar>
              <w:top w:w="80" w:type="dxa"/>
              <w:start w:w="100" w:type="dxa"/>
              <w:bottom w:w="80" w:type="dxa"/>
              <w:end w:w="100" w:type="dxa"/>
            </w:tcMar>
            <w:shd w:fill="F8FAFC"/>
          </w:tcPr>
          <w:p>
            <w:r>
              <w:rPr>
                <w:color w:val="111827"/>
                <w:sz w:val="17"/>
              </w:rPr>
              <w:t>Successful alternative handoff</w:t>
            </w:r>
          </w:p>
        </w:tc>
      </w:tr>
      <w:tr>
        <w:tc>
          <w:tcPr>
            <w:tcW w:type="dxa" w:w="3389"/>
            <w:tcMar>
              <w:top w:w="80" w:type="dxa"/>
              <w:start w:w="100" w:type="dxa"/>
              <w:bottom w:w="80" w:type="dxa"/>
              <w:end w:w="100" w:type="dxa"/>
            </w:tcMar>
          </w:tcPr>
          <w:p>
            <w:r>
              <w:rPr>
                <w:color w:val="111827"/>
                <w:sz w:val="17"/>
              </w:rPr>
              <w:t>Return</w:t>
            </w:r>
          </w:p>
        </w:tc>
        <w:tc>
          <w:tcPr>
            <w:tcW w:type="dxa" w:w="3389"/>
            <w:tcMar>
              <w:top w:w="80" w:type="dxa"/>
              <w:start w:w="100" w:type="dxa"/>
              <w:bottom w:w="80" w:type="dxa"/>
              <w:end w:w="100" w:type="dxa"/>
            </w:tcMar>
          </w:tcPr>
          <w:p>
            <w:r>
              <w:rPr>
                <w:color w:val="111827"/>
                <w:sz w:val="17"/>
              </w:rPr>
              <w:t>Merchant</w:t>
            </w:r>
          </w:p>
        </w:tc>
        <w:tc>
          <w:tcPr>
            <w:tcW w:type="dxa" w:w="3389"/>
            <w:tcMar>
              <w:top w:w="80" w:type="dxa"/>
              <w:start w:w="100" w:type="dxa"/>
              <w:bottom w:w="80" w:type="dxa"/>
              <w:end w:w="100" w:type="dxa"/>
            </w:tcMar>
          </w:tcPr>
          <w:p>
            <w:r>
              <w:rPr>
                <w:color w:val="111827"/>
                <w:sz w:val="17"/>
              </w:rPr>
              <w:t>Accepted return; optional collection batch</w:t>
            </w:r>
          </w:p>
        </w:tc>
      </w:tr>
      <w:tr>
        <w:tc>
          <w:tcPr>
            <w:tcW w:type="dxa" w:w="3389"/>
            <w:tcMar>
              <w:top w:w="80" w:type="dxa"/>
              <w:start w:w="100" w:type="dxa"/>
              <w:bottom w:w="80" w:type="dxa"/>
              <w:end w:w="100" w:type="dxa"/>
            </w:tcMar>
            <w:shd w:fill="F8FAFC"/>
          </w:tcPr>
          <w:p>
            <w:r>
              <w:rPr>
                <w:color w:val="111827"/>
                <w:sz w:val="17"/>
              </w:rPr>
              <w:t>Exchange</w:t>
            </w:r>
          </w:p>
        </w:tc>
        <w:tc>
          <w:tcPr>
            <w:tcW w:type="dxa" w:w="3389"/>
            <w:tcMar>
              <w:top w:w="80" w:type="dxa"/>
              <w:start w:w="100" w:type="dxa"/>
              <w:bottom w:w="80" w:type="dxa"/>
              <w:end w:w="100" w:type="dxa"/>
            </w:tcMar>
            <w:shd w:fill="F8FAFC"/>
          </w:tcPr>
          <w:p>
            <w:r>
              <w:rPr>
                <w:color w:val="111827"/>
                <w:sz w:val="17"/>
              </w:rPr>
              <w:t>Merchant</w:t>
            </w:r>
          </w:p>
        </w:tc>
        <w:tc>
          <w:tcPr>
            <w:tcW w:type="dxa" w:w="3389"/>
            <w:tcMar>
              <w:top w:w="80" w:type="dxa"/>
              <w:start w:w="100" w:type="dxa"/>
              <w:bottom w:w="80" w:type="dxa"/>
              <w:end w:w="100" w:type="dxa"/>
            </w:tcMar>
            <w:shd w:fill="F8FAFC"/>
          </w:tcPr>
          <w:p>
            <w:r>
              <w:rPr>
                <w:color w:val="111827"/>
                <w:sz w:val="17"/>
              </w:rPr>
              <w:t>Completed paired handoff</w:t>
            </w:r>
          </w:p>
        </w:tc>
      </w:tr>
      <w:tr>
        <w:tc>
          <w:tcPr>
            <w:tcW w:type="dxa" w:w="3389"/>
            <w:tcMar>
              <w:top w:w="80" w:type="dxa"/>
              <w:start w:w="100" w:type="dxa"/>
              <w:bottom w:w="80" w:type="dxa"/>
              <w:end w:w="100" w:type="dxa"/>
            </w:tcMar>
          </w:tcPr>
          <w:p>
            <w:r>
              <w:rPr>
                <w:color w:val="111827"/>
                <w:sz w:val="17"/>
              </w:rPr>
              <w:t>C2C handoff</w:t>
            </w:r>
          </w:p>
        </w:tc>
        <w:tc>
          <w:tcPr>
            <w:tcW w:type="dxa" w:w="3389"/>
            <w:tcMar>
              <w:top w:w="80" w:type="dxa"/>
              <w:start w:w="100" w:type="dxa"/>
              <w:bottom w:w="80" w:type="dxa"/>
              <w:end w:w="100" w:type="dxa"/>
            </w:tcMar>
          </w:tcPr>
          <w:p>
            <w:r>
              <w:rPr>
                <w:color w:val="111827"/>
                <w:sz w:val="17"/>
              </w:rPr>
              <w:t>Buyer/seller/marketplace</w:t>
            </w:r>
          </w:p>
        </w:tc>
        <w:tc>
          <w:tcPr>
            <w:tcW w:type="dxa" w:w="3389"/>
            <w:tcMar>
              <w:top w:w="80" w:type="dxa"/>
              <w:start w:w="100" w:type="dxa"/>
              <w:bottom w:w="80" w:type="dxa"/>
              <w:end w:w="100" w:type="dxa"/>
            </w:tcMar>
          </w:tcPr>
          <w:p>
            <w:r>
              <w:rPr>
                <w:color w:val="111827"/>
                <w:sz w:val="17"/>
              </w:rPr>
              <w:t>Deposit + pickup completion</w:t>
            </w:r>
          </w:p>
        </w:tc>
      </w:tr>
      <w:tr>
        <w:tc>
          <w:tcPr>
            <w:tcW w:type="dxa" w:w="3389"/>
            <w:tcMar>
              <w:top w:w="80" w:type="dxa"/>
              <w:start w:w="100" w:type="dxa"/>
              <w:bottom w:w="80" w:type="dxa"/>
              <w:end w:w="100" w:type="dxa"/>
            </w:tcMar>
            <w:shd w:fill="F8FAFC"/>
          </w:tcPr>
          <w:p>
            <w:r>
              <w:rPr>
                <w:color w:val="111827"/>
                <w:sz w:val="17"/>
              </w:rPr>
              <w:t>Locker</w:t>
            </w:r>
          </w:p>
        </w:tc>
        <w:tc>
          <w:tcPr>
            <w:tcW w:type="dxa" w:w="3389"/>
            <w:tcMar>
              <w:top w:w="80" w:type="dxa"/>
              <w:start w:w="100" w:type="dxa"/>
              <w:bottom w:w="80" w:type="dxa"/>
              <w:end w:w="100" w:type="dxa"/>
            </w:tcMar>
            <w:shd w:fill="F8FAFC"/>
          </w:tcPr>
          <w:p>
            <w:r>
              <w:rPr>
                <w:color w:val="111827"/>
                <w:sz w:val="17"/>
              </w:rPr>
              <w:t>Embedded in any above</w:t>
            </w:r>
          </w:p>
        </w:tc>
        <w:tc>
          <w:tcPr>
            <w:tcW w:type="dxa" w:w="3389"/>
            <w:tcMar>
              <w:top w:w="80" w:type="dxa"/>
              <w:start w:w="100" w:type="dxa"/>
              <w:bottom w:w="80" w:type="dxa"/>
              <w:end w:w="100" w:type="dxa"/>
            </w:tcMar>
            <w:shd w:fill="F8FAFC"/>
          </w:tcPr>
          <w:p>
            <w:r>
              <w:rPr>
                <w:color w:val="111827"/>
                <w:sz w:val="17"/>
              </w:rPr>
              <w:t>Usage event</w:t>
            </w:r>
          </w:p>
        </w:tc>
      </w:tr>
    </w:tbl>
    <w:p>
      <w:pPr>
        <w:spacing w:after="40"/>
      </w:pPr>
    </w:p>
    <w:p>
      <w:pPr>
        <w:pStyle w:val="BodyText"/>
      </w:pPr>
      <w:r>
        <w:t>Stripe Connect remains a reasonable marketplace payment architecture for host onboarding, KYC and payouts. Stripe documents Connect for marketplaces and recommends Connect onboarding for identity verification obligations; Express accounts can reduce platform burden while preserving payout control. [R23–R25]</w:t>
      </w:r>
    </w:p>
    <w:p>
      <w:pPr>
        <w:pStyle w:val="Heading2"/>
      </w:pPr>
      <w:r>
        <w:t>Recommended money flow</w:t>
      </w:r>
    </w:p>
    <w:p>
      <w:pPr>
        <w:pStyle w:val="ListBullet"/>
      </w:pPr>
      <w:r>
        <w:t>Consumer transactions: authorize/charge platform, allocate host earning and Stowbo fee.</w:t>
      </w:r>
    </w:p>
    <w:p>
      <w:pPr>
        <w:pStyle w:val="ListBullet"/>
      </w:pPr>
      <w:r>
        <w:t>Enterprise/merchant transactions: invoice aggregated monthly or draw from prepaid balance; host earning accumulates per completed event.</w:t>
      </w:r>
    </w:p>
    <w:p>
      <w:pPr>
        <w:pStyle w:val="ListBullet"/>
      </w:pPr>
      <w:r>
        <w:t>Carrier transactions: contracted rate card, not consumer checkout pricing.</w:t>
      </w:r>
    </w:p>
    <w:p>
      <w:pPr>
        <w:pStyle w:val="ListBullet"/>
      </w:pPr>
      <w:r>
        <w:t>Hold a host payout reserve for recent high-risk custody events where commercially necessary.</w:t>
      </w:r>
    </w:p>
    <w:p>
      <w:pPr>
        <w:pStyle w:val="ListBullet"/>
      </w:pPr>
      <w:r>
        <w:t>Refund to original payer; do not claw host earnings automatically without incident attribution and contract rules.</w:t>
      </w:r>
    </w:p>
    <w:p>
      <w:pPr>
        <w:pStyle w:val="ListBullet"/>
      </w:pPr>
      <w:r>
        <w:t>Keep claims/protection accounting distinct from core payment processing.</w:t>
      </w:r>
    </w:p>
    <w:p>
      <w:pPr>
        <w:pStyle w:val="Heading1"/>
      </w:pPr>
      <w:r>
        <w:t>17. Safety, Theft, Claims and Prohibited Goods</w:t>
      </w:r>
    </w:p>
    <w:p>
      <w:pPr>
        <w:pStyle w:val="BodyText"/>
      </w:pPr>
      <w:r>
        <w:t>Stowbo becomes more valuable as it takes on more custody, but every custody-heavy use case also increases legal and insurance exposure. The product needs explicit category rules rather than a generic “we are not responsible” disclaimer.</w:t>
      </w:r>
    </w:p>
    <w:p>
      <w:pPr>
        <w:pStyle w:val="Heading2"/>
      </w:pPr>
      <w:r>
        <w:t>Default prohibited / restricted classes for MVP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243A"/>
            <w:tcMar>
              <w:top w:w="80" w:type="dxa"/>
              <w:start w:w="100" w:type="dxa"/>
              <w:bottom w:w="80" w:type="dxa"/>
              <w:end w:w="100" w:type="dxa"/>
            </w:tcMar>
          </w:tcPr>
          <w:p>
            <w:pPr>
              <w:jc w:val="left"/>
            </w:pPr>
            <w:r>
              <w:rPr>
                <w:b/>
                <w:color w:val="FFFFFF"/>
                <w:sz w:val="17"/>
              </w:rPr>
              <w:t>Class</w:t>
            </w:r>
          </w:p>
        </w:tc>
        <w:tc>
          <w:tcPr>
            <w:tcW w:type="dxa" w:w="3389"/>
            <w:shd w:fill="16243A"/>
            <w:tcMar>
              <w:top w:w="80" w:type="dxa"/>
              <w:start w:w="100" w:type="dxa"/>
              <w:bottom w:w="80" w:type="dxa"/>
              <w:end w:w="100" w:type="dxa"/>
            </w:tcMar>
          </w:tcPr>
          <w:p>
            <w:pPr>
              <w:jc w:val="left"/>
            </w:pPr>
            <w:r>
              <w:rPr>
                <w:b/>
                <w:color w:val="FFFFFF"/>
                <w:sz w:val="17"/>
              </w:rPr>
              <w:t>MVP recommendation</w:t>
            </w:r>
          </w:p>
        </w:tc>
        <w:tc>
          <w:tcPr>
            <w:tcW w:type="dxa" w:w="3389"/>
            <w:shd w:fill="16243A"/>
            <w:tcMar>
              <w:top w:w="80" w:type="dxa"/>
              <w:start w:w="100" w:type="dxa"/>
              <w:bottom w:w="80" w:type="dxa"/>
              <w:end w:w="100" w:type="dxa"/>
            </w:tcMar>
          </w:tcPr>
          <w:p>
            <w:pPr>
              <w:jc w:val="left"/>
            </w:pPr>
            <w:r>
              <w:rPr>
                <w:b/>
                <w:color w:val="FFFFFF"/>
                <w:sz w:val="17"/>
              </w:rPr>
              <w:t>Reason</w:t>
            </w:r>
          </w:p>
        </w:tc>
      </w:tr>
      <w:tr>
        <w:tc>
          <w:tcPr>
            <w:tcW w:type="dxa" w:w="3389"/>
            <w:tcMar>
              <w:top w:w="80" w:type="dxa"/>
              <w:start w:w="100" w:type="dxa"/>
              <w:bottom w:w="80" w:type="dxa"/>
              <w:end w:w="100" w:type="dxa"/>
            </w:tcMar>
          </w:tcPr>
          <w:p>
            <w:r>
              <w:rPr>
                <w:color w:val="111827"/>
                <w:sz w:val="17"/>
              </w:rPr>
              <w:t>Firearms / ammunition</w:t>
            </w:r>
          </w:p>
        </w:tc>
        <w:tc>
          <w:tcPr>
            <w:tcW w:type="dxa" w:w="3389"/>
            <w:tcMar>
              <w:top w:w="80" w:type="dxa"/>
              <w:start w:w="100" w:type="dxa"/>
              <w:bottom w:w="80" w:type="dxa"/>
              <w:end w:w="100" w:type="dxa"/>
            </w:tcMar>
          </w:tcPr>
          <w:p>
            <w:r>
              <w:rPr>
                <w:color w:val="111827"/>
                <w:sz w:val="17"/>
              </w:rPr>
              <w:t>Prohibit</w:t>
            </w:r>
          </w:p>
        </w:tc>
        <w:tc>
          <w:tcPr>
            <w:tcW w:type="dxa" w:w="3389"/>
            <w:tcMar>
              <w:top w:w="80" w:type="dxa"/>
              <w:start w:w="100" w:type="dxa"/>
              <w:bottom w:w="80" w:type="dxa"/>
              <w:end w:w="100" w:type="dxa"/>
            </w:tcMar>
          </w:tcPr>
          <w:p>
            <w:r>
              <w:rPr>
                <w:color w:val="111827"/>
                <w:sz w:val="17"/>
              </w:rPr>
              <w:t>Carrier and venue restrictions; high consequence</w:t>
            </w:r>
          </w:p>
        </w:tc>
      </w:tr>
      <w:tr>
        <w:tc>
          <w:tcPr>
            <w:tcW w:type="dxa" w:w="3389"/>
            <w:tcMar>
              <w:top w:w="80" w:type="dxa"/>
              <w:start w:w="100" w:type="dxa"/>
              <w:bottom w:w="80" w:type="dxa"/>
              <w:end w:w="100" w:type="dxa"/>
            </w:tcMar>
            <w:shd w:fill="F8FAFC"/>
          </w:tcPr>
          <w:p>
            <w:r>
              <w:rPr>
                <w:color w:val="111827"/>
                <w:sz w:val="17"/>
              </w:rPr>
              <w:t>Hazardous materials</w:t>
            </w:r>
          </w:p>
        </w:tc>
        <w:tc>
          <w:tcPr>
            <w:tcW w:type="dxa" w:w="3389"/>
            <w:tcMar>
              <w:top w:w="80" w:type="dxa"/>
              <w:start w:w="100" w:type="dxa"/>
              <w:bottom w:w="80" w:type="dxa"/>
              <w:end w:w="100" w:type="dxa"/>
            </w:tcMar>
            <w:shd w:fill="F8FAFC"/>
          </w:tcPr>
          <w:p>
            <w:r>
              <w:rPr>
                <w:color w:val="111827"/>
                <w:sz w:val="17"/>
              </w:rPr>
              <w:t>Prohibit except future certified programs</w:t>
            </w:r>
          </w:p>
        </w:tc>
        <w:tc>
          <w:tcPr>
            <w:tcW w:type="dxa" w:w="3389"/>
            <w:tcMar>
              <w:top w:w="80" w:type="dxa"/>
              <w:start w:w="100" w:type="dxa"/>
              <w:bottom w:w="80" w:type="dxa"/>
              <w:end w:w="100" w:type="dxa"/>
            </w:tcMar>
            <w:shd w:fill="F8FAFC"/>
          </w:tcPr>
          <w:p>
            <w:r>
              <w:rPr>
                <w:color w:val="111827"/>
                <w:sz w:val="17"/>
              </w:rPr>
              <w:t>Federal/carrier handling rules</w:t>
            </w:r>
          </w:p>
        </w:tc>
      </w:tr>
      <w:tr>
        <w:tc>
          <w:tcPr>
            <w:tcW w:type="dxa" w:w="3389"/>
            <w:tcMar>
              <w:top w:w="80" w:type="dxa"/>
              <w:start w:w="100" w:type="dxa"/>
              <w:bottom w:w="80" w:type="dxa"/>
              <w:end w:w="100" w:type="dxa"/>
            </w:tcMar>
          </w:tcPr>
          <w:p>
            <w:r>
              <w:rPr>
                <w:color w:val="111827"/>
                <w:sz w:val="17"/>
              </w:rPr>
              <w:t>Explosives / fuel / compressed gas</w:t>
            </w:r>
          </w:p>
        </w:tc>
        <w:tc>
          <w:tcPr>
            <w:tcW w:type="dxa" w:w="3389"/>
            <w:tcMar>
              <w:top w:w="80" w:type="dxa"/>
              <w:start w:w="100" w:type="dxa"/>
              <w:bottom w:w="80" w:type="dxa"/>
              <w:end w:w="100" w:type="dxa"/>
            </w:tcMar>
          </w:tcPr>
          <w:p>
            <w:r>
              <w:rPr>
                <w:color w:val="111827"/>
                <w:sz w:val="17"/>
              </w:rPr>
              <w:t>Prohibit</w:t>
            </w:r>
          </w:p>
        </w:tc>
        <w:tc>
          <w:tcPr>
            <w:tcW w:type="dxa" w:w="3389"/>
            <w:tcMar>
              <w:top w:w="80" w:type="dxa"/>
              <w:start w:w="100" w:type="dxa"/>
              <w:bottom w:w="80" w:type="dxa"/>
              <w:end w:w="100" w:type="dxa"/>
            </w:tcMar>
          </w:tcPr>
          <w:p>
            <w:r>
              <w:rPr>
                <w:color w:val="111827"/>
                <w:sz w:val="17"/>
              </w:rPr>
              <w:t>Safety and transport risk</w:t>
            </w:r>
          </w:p>
        </w:tc>
      </w:tr>
      <w:tr>
        <w:tc>
          <w:tcPr>
            <w:tcW w:type="dxa" w:w="3389"/>
            <w:tcMar>
              <w:top w:w="80" w:type="dxa"/>
              <w:start w:w="100" w:type="dxa"/>
              <w:bottom w:w="80" w:type="dxa"/>
              <w:end w:w="100" w:type="dxa"/>
            </w:tcMar>
            <w:shd w:fill="F8FAFC"/>
          </w:tcPr>
          <w:p>
            <w:r>
              <w:rPr>
                <w:color w:val="111827"/>
                <w:sz w:val="17"/>
              </w:rPr>
              <w:t>Illegal drugs / contraband</w:t>
            </w:r>
          </w:p>
        </w:tc>
        <w:tc>
          <w:tcPr>
            <w:tcW w:type="dxa" w:w="3389"/>
            <w:tcMar>
              <w:top w:w="80" w:type="dxa"/>
              <w:start w:w="100" w:type="dxa"/>
              <w:bottom w:w="80" w:type="dxa"/>
              <w:end w:w="100" w:type="dxa"/>
            </w:tcMar>
            <w:shd w:fill="F8FAFC"/>
          </w:tcPr>
          <w:p>
            <w:r>
              <w:rPr>
                <w:color w:val="111827"/>
                <w:sz w:val="17"/>
              </w:rPr>
              <w:t>Prohibit</w:t>
            </w:r>
          </w:p>
        </w:tc>
        <w:tc>
          <w:tcPr>
            <w:tcW w:type="dxa" w:w="3389"/>
            <w:tcMar>
              <w:top w:w="80" w:type="dxa"/>
              <w:start w:w="100" w:type="dxa"/>
              <w:bottom w:w="80" w:type="dxa"/>
              <w:end w:w="100" w:type="dxa"/>
            </w:tcMar>
            <w:shd w:fill="F8FAFC"/>
          </w:tcPr>
          <w:p>
            <w:r>
              <w:rPr>
                <w:color w:val="111827"/>
                <w:sz w:val="17"/>
              </w:rPr>
              <w:t>Legal risk</w:t>
            </w:r>
          </w:p>
        </w:tc>
      </w:tr>
      <w:tr>
        <w:tc>
          <w:tcPr>
            <w:tcW w:type="dxa" w:w="3389"/>
            <w:tcMar>
              <w:top w:w="80" w:type="dxa"/>
              <w:start w:w="100" w:type="dxa"/>
              <w:bottom w:w="80" w:type="dxa"/>
              <w:end w:w="100" w:type="dxa"/>
            </w:tcMar>
          </w:tcPr>
          <w:p>
            <w:r>
              <w:rPr>
                <w:color w:val="111827"/>
                <w:sz w:val="17"/>
              </w:rPr>
              <w:t>Cash / precious metals / jewelry</w:t>
            </w:r>
          </w:p>
        </w:tc>
        <w:tc>
          <w:tcPr>
            <w:tcW w:type="dxa" w:w="3389"/>
            <w:tcMar>
              <w:top w:w="80" w:type="dxa"/>
              <w:start w:w="100" w:type="dxa"/>
              <w:bottom w:w="80" w:type="dxa"/>
              <w:end w:w="100" w:type="dxa"/>
            </w:tcMar>
          </w:tcPr>
          <w:p>
            <w:r>
              <w:rPr>
                <w:color w:val="111827"/>
                <w:sz w:val="17"/>
              </w:rPr>
              <w:t>Prohibit or very low cap</w:t>
            </w:r>
          </w:p>
        </w:tc>
        <w:tc>
          <w:tcPr>
            <w:tcW w:type="dxa" w:w="3389"/>
            <w:tcMar>
              <w:top w:w="80" w:type="dxa"/>
              <w:start w:w="100" w:type="dxa"/>
              <w:bottom w:w="80" w:type="dxa"/>
              <w:end w:w="100" w:type="dxa"/>
            </w:tcMar>
          </w:tcPr>
          <w:p>
            <w:r>
              <w:rPr>
                <w:color w:val="111827"/>
                <w:sz w:val="17"/>
              </w:rPr>
              <w:t>Theft/valuation risk</w:t>
            </w:r>
          </w:p>
        </w:tc>
      </w:tr>
      <w:tr>
        <w:tc>
          <w:tcPr>
            <w:tcW w:type="dxa" w:w="3389"/>
            <w:tcMar>
              <w:top w:w="80" w:type="dxa"/>
              <w:start w:w="100" w:type="dxa"/>
              <w:bottom w:w="80" w:type="dxa"/>
              <w:end w:w="100" w:type="dxa"/>
            </w:tcMar>
            <w:shd w:fill="F8FAFC"/>
          </w:tcPr>
          <w:p>
            <w:r>
              <w:rPr>
                <w:color w:val="111827"/>
                <w:sz w:val="17"/>
              </w:rPr>
              <w:t>Temperature-sensitive medicine</w:t>
            </w:r>
          </w:p>
        </w:tc>
        <w:tc>
          <w:tcPr>
            <w:tcW w:type="dxa" w:w="3389"/>
            <w:tcMar>
              <w:top w:w="80" w:type="dxa"/>
              <w:start w:w="100" w:type="dxa"/>
              <w:bottom w:w="80" w:type="dxa"/>
              <w:end w:w="100" w:type="dxa"/>
            </w:tcMar>
            <w:shd w:fill="F8FAFC"/>
          </w:tcPr>
          <w:p>
            <w:r>
              <w:rPr>
                <w:color w:val="111827"/>
                <w:sz w:val="17"/>
              </w:rPr>
              <w:t>Prohibit initially</w:t>
            </w:r>
          </w:p>
        </w:tc>
        <w:tc>
          <w:tcPr>
            <w:tcW w:type="dxa" w:w="3389"/>
            <w:tcMar>
              <w:top w:w="80" w:type="dxa"/>
              <w:start w:w="100" w:type="dxa"/>
              <w:bottom w:w="80" w:type="dxa"/>
              <w:end w:w="100" w:type="dxa"/>
            </w:tcMar>
            <w:shd w:fill="F8FAFC"/>
          </w:tcPr>
          <w:p>
            <w:r>
              <w:rPr>
                <w:color w:val="111827"/>
                <w:sz w:val="17"/>
              </w:rPr>
              <w:t>Storage-condition and health risk</w:t>
            </w:r>
          </w:p>
        </w:tc>
      </w:tr>
      <w:tr>
        <w:tc>
          <w:tcPr>
            <w:tcW w:type="dxa" w:w="3389"/>
            <w:tcMar>
              <w:top w:w="80" w:type="dxa"/>
              <w:start w:w="100" w:type="dxa"/>
              <w:bottom w:w="80" w:type="dxa"/>
              <w:end w:w="100" w:type="dxa"/>
            </w:tcMar>
          </w:tcPr>
          <w:p>
            <w:r>
              <w:rPr>
                <w:color w:val="111827"/>
                <w:sz w:val="17"/>
              </w:rPr>
              <w:t>Alcohol / age-controlled goods</w:t>
            </w:r>
          </w:p>
        </w:tc>
        <w:tc>
          <w:tcPr>
            <w:tcW w:type="dxa" w:w="3389"/>
            <w:tcMar>
              <w:top w:w="80" w:type="dxa"/>
              <w:start w:w="100" w:type="dxa"/>
              <w:bottom w:w="80" w:type="dxa"/>
              <w:end w:w="100" w:type="dxa"/>
            </w:tcMar>
          </w:tcPr>
          <w:p>
            <w:r>
              <w:rPr>
                <w:color w:val="111827"/>
                <w:sz w:val="17"/>
              </w:rPr>
              <w:t>Exclude initially</w:t>
            </w:r>
          </w:p>
        </w:tc>
        <w:tc>
          <w:tcPr>
            <w:tcW w:type="dxa" w:w="3389"/>
            <w:tcMar>
              <w:top w:w="80" w:type="dxa"/>
              <w:start w:w="100" w:type="dxa"/>
              <w:bottom w:w="80" w:type="dxa"/>
              <w:end w:w="100" w:type="dxa"/>
            </w:tcMar>
          </w:tcPr>
          <w:p>
            <w:r>
              <w:rPr>
                <w:color w:val="111827"/>
                <w:sz w:val="17"/>
              </w:rPr>
              <w:t>ID, state law and carrier-specific controls</w:t>
            </w:r>
          </w:p>
        </w:tc>
      </w:tr>
      <w:tr>
        <w:tc>
          <w:tcPr>
            <w:tcW w:type="dxa" w:w="3389"/>
            <w:tcMar>
              <w:top w:w="80" w:type="dxa"/>
              <w:start w:w="100" w:type="dxa"/>
              <w:bottom w:w="80" w:type="dxa"/>
              <w:end w:w="100" w:type="dxa"/>
            </w:tcMar>
            <w:shd w:fill="F8FAFC"/>
          </w:tcPr>
          <w:p>
            <w:r>
              <w:rPr>
                <w:color w:val="111827"/>
                <w:sz w:val="17"/>
              </w:rPr>
              <w:t>Perishables</w:t>
            </w:r>
          </w:p>
        </w:tc>
        <w:tc>
          <w:tcPr>
            <w:tcW w:type="dxa" w:w="3389"/>
            <w:tcMar>
              <w:top w:w="80" w:type="dxa"/>
              <w:start w:w="100" w:type="dxa"/>
              <w:bottom w:w="80" w:type="dxa"/>
              <w:end w:w="100" w:type="dxa"/>
            </w:tcMar>
            <w:shd w:fill="F8FAFC"/>
          </w:tcPr>
          <w:p>
            <w:r>
              <w:rPr>
                <w:color w:val="111827"/>
                <w:sz w:val="17"/>
              </w:rPr>
              <w:t>Exclude initially</w:t>
            </w:r>
          </w:p>
        </w:tc>
        <w:tc>
          <w:tcPr>
            <w:tcW w:type="dxa" w:w="3389"/>
            <w:tcMar>
              <w:top w:w="80" w:type="dxa"/>
              <w:start w:w="100" w:type="dxa"/>
              <w:bottom w:w="80" w:type="dxa"/>
              <w:end w:w="100" w:type="dxa"/>
            </w:tcMar>
            <w:shd w:fill="F8FAFC"/>
          </w:tcPr>
          <w:p>
            <w:r>
              <w:rPr>
                <w:color w:val="111827"/>
                <w:sz w:val="17"/>
              </w:rPr>
              <w:t>Spoilage, pests, temperature</w:t>
            </w:r>
          </w:p>
        </w:tc>
      </w:tr>
      <w:tr>
        <w:tc>
          <w:tcPr>
            <w:tcW w:type="dxa" w:w="3389"/>
            <w:tcMar>
              <w:top w:w="80" w:type="dxa"/>
              <w:start w:w="100" w:type="dxa"/>
              <w:bottom w:w="80" w:type="dxa"/>
              <w:end w:w="100" w:type="dxa"/>
            </w:tcMar>
          </w:tcPr>
          <w:p>
            <w:r>
              <w:rPr>
                <w:color w:val="111827"/>
                <w:sz w:val="17"/>
              </w:rPr>
              <w:t>Live animals</w:t>
            </w:r>
          </w:p>
        </w:tc>
        <w:tc>
          <w:tcPr>
            <w:tcW w:type="dxa" w:w="3389"/>
            <w:tcMar>
              <w:top w:w="80" w:type="dxa"/>
              <w:start w:w="100" w:type="dxa"/>
              <w:bottom w:w="80" w:type="dxa"/>
              <w:end w:w="100" w:type="dxa"/>
            </w:tcMar>
          </w:tcPr>
          <w:p>
            <w:r>
              <w:rPr>
                <w:color w:val="111827"/>
                <w:sz w:val="17"/>
              </w:rPr>
              <w:t>Prohibit</w:t>
            </w:r>
          </w:p>
        </w:tc>
        <w:tc>
          <w:tcPr>
            <w:tcW w:type="dxa" w:w="3389"/>
            <w:tcMar>
              <w:top w:w="80" w:type="dxa"/>
              <w:start w:w="100" w:type="dxa"/>
              <w:bottom w:w="80" w:type="dxa"/>
              <w:end w:w="100" w:type="dxa"/>
            </w:tcMar>
          </w:tcPr>
          <w:p>
            <w:r>
              <w:rPr>
                <w:color w:val="111827"/>
                <w:sz w:val="17"/>
              </w:rPr>
              <w:t>Welfare/safety</w:t>
            </w:r>
          </w:p>
        </w:tc>
      </w:tr>
      <w:tr>
        <w:tc>
          <w:tcPr>
            <w:tcW w:type="dxa" w:w="3389"/>
            <w:tcMar>
              <w:top w:w="80" w:type="dxa"/>
              <w:start w:w="100" w:type="dxa"/>
              <w:bottom w:w="80" w:type="dxa"/>
              <w:end w:w="100" w:type="dxa"/>
            </w:tcMar>
            <w:shd w:fill="F8FAFC"/>
          </w:tcPr>
          <w:p>
            <w:r>
              <w:rPr>
                <w:color w:val="111827"/>
                <w:sz w:val="17"/>
              </w:rPr>
              <w:t>High-value electronics</w:t>
            </w:r>
          </w:p>
        </w:tc>
        <w:tc>
          <w:tcPr>
            <w:tcW w:type="dxa" w:w="3389"/>
            <w:tcMar>
              <w:top w:w="80" w:type="dxa"/>
              <w:start w:w="100" w:type="dxa"/>
              <w:bottom w:w="80" w:type="dxa"/>
              <w:end w:w="100" w:type="dxa"/>
            </w:tcMar>
            <w:shd w:fill="F8FAFC"/>
          </w:tcPr>
          <w:p>
            <w:r>
              <w:rPr>
                <w:color w:val="111827"/>
                <w:sz w:val="17"/>
              </w:rPr>
              <w:t>Allow only within declared-value/protection tier</w:t>
            </w:r>
          </w:p>
        </w:tc>
        <w:tc>
          <w:tcPr>
            <w:tcW w:type="dxa" w:w="3389"/>
            <w:tcMar>
              <w:top w:w="80" w:type="dxa"/>
              <w:start w:w="100" w:type="dxa"/>
              <w:bottom w:w="80" w:type="dxa"/>
              <w:end w:w="100" w:type="dxa"/>
            </w:tcMar>
            <w:shd w:fill="F8FAFC"/>
          </w:tcPr>
          <w:p>
            <w:r>
              <w:rPr>
                <w:color w:val="111827"/>
                <w:sz w:val="17"/>
              </w:rPr>
              <w:t>Claims and fraud exposure</w:t>
            </w:r>
          </w:p>
        </w:tc>
      </w:tr>
    </w:tbl>
    <w:p>
      <w:pPr>
        <w:spacing w:after="40"/>
      </w:pPr>
    </w:p>
    <w:p>
      <w:pPr>
        <w:pStyle w:val="BodyText"/>
      </w:pPr>
      <w:r>
        <w:t>UPS explicitly prohibits tendering firearms, ammunition and certain hazardous-material shipments to third-party retailers or UPS Access Point locations. USPS maintains separate prohibited/restricted HAZMAT rules. These are useful baselines for Stowbo’s own restricted-goods matrix. [R26–R28]</w:t>
      </w:r>
    </w:p>
    <w:p>
      <w:pPr>
        <w:pStyle w:val="Heading2"/>
      </w:pPr>
      <w:r>
        <w:t>Claims design</w:t>
      </w:r>
    </w:p>
    <w:p>
      <w:pPr>
        <w:pStyle w:val="BodyText"/>
      </w:pPr>
      <w:r>
        <w:rPr>
          <w:b/>
          <w:color w:val="2E5BFF"/>
        </w:rPr>
        <w:t xml:space="preserve">1. </w:t>
      </w:r>
      <w:r>
        <w:t>Customer reports missing/damaged item from the specific My Things record.</w:t>
      </w:r>
    </w:p>
    <w:p>
      <w:pPr>
        <w:pStyle w:val="BodyText"/>
      </w:pPr>
      <w:r>
        <w:rPr>
          <w:b/>
          <w:color w:val="2E5BFF"/>
        </w:rPr>
        <w:t xml:space="preserve">2. </w:t>
      </w:r>
      <w:r>
        <w:t>System freezes relevant evidence and prevents routine deletion.</w:t>
      </w:r>
    </w:p>
    <w:p>
      <w:pPr>
        <w:pStyle w:val="BodyText"/>
      </w:pPr>
      <w:r>
        <w:rPr>
          <w:b/>
          <w:color w:val="2E5BFF"/>
        </w:rPr>
        <w:t xml:space="preserve">3. </w:t>
      </w:r>
      <w:r>
        <w:t>Compare arrival condition, custody events, operator actions and release evidence.</w:t>
      </w:r>
    </w:p>
    <w:p>
      <w:pPr>
        <w:pStyle w:val="BodyText"/>
      </w:pPr>
      <w:r>
        <w:rPr>
          <w:b/>
          <w:color w:val="2E5BFF"/>
        </w:rPr>
        <w:t xml:space="preserve">4. </w:t>
      </w:r>
      <w:r>
        <w:t>Determine incident boundary: pre-arrival carrier damage, Point custody, customer release, or unknown.</w:t>
      </w:r>
    </w:p>
    <w:p>
      <w:pPr>
        <w:pStyle w:val="BodyText"/>
      </w:pPr>
      <w:r>
        <w:rPr>
          <w:b/>
          <w:color w:val="2E5BFF"/>
        </w:rPr>
        <w:t xml:space="preserve">5. </w:t>
      </w:r>
      <w:r>
        <w:t>Apply protection/insurance contract and value cap; request proof of value only where required.</w:t>
      </w:r>
    </w:p>
    <w:p>
      <w:pPr>
        <w:pStyle w:val="BodyText"/>
      </w:pPr>
      <w:r>
        <w:rPr>
          <w:b/>
          <w:color w:val="2E5BFF"/>
        </w:rPr>
        <w:t xml:space="preserve">6. </w:t>
      </w:r>
      <w:r>
        <w:t>Risk engine updates Point/operator/customer score after adjudication.</w:t>
      </w:r>
    </w:p>
    <w:p>
      <w:pPr>
        <w:pStyle w:val="BodyText"/>
      </w:pPr>
      <w:r>
        <w:rPr>
          <w:b/>
          <w:color w:val="2E5BFF"/>
        </w:rPr>
        <w:t xml:space="preserve">7. </w:t>
      </w:r>
      <w:r>
        <w:t>Material patterns trigger suspension or mandatory additional controls.</w:t>
      </w:r>
    </w:p>
    <w:tbl>
      <w:tblPr>
        <w:tblW w:type="auto" w:w="0"/>
        <w:jc w:val="center"/>
        <w:tblLayout w:type="autofit"/>
        <w:tblLook w:firstColumn="1" w:firstRow="1" w:lastColumn="0" w:lastRow="0" w:noHBand="0" w:noVBand="1" w:val="04A0"/>
      </w:tblPr>
      <w:tblGrid>
        <w:gridCol w:w="10166"/>
      </w:tblGrid>
      <w:tr>
        <w:tc>
          <w:tcPr>
            <w:tcW w:type="dxa" w:w="10166"/>
            <w:shd w:fill="FEF3F2"/>
            <w:tcMar>
              <w:top w:w="130" w:type="dxa"/>
              <w:start w:w="150" w:type="dxa"/>
              <w:bottom w:w="130" w:type="dxa"/>
              <w:end w:w="150" w:type="dxa"/>
            </w:tcMar>
          </w:tcPr>
          <w:p>
            <w:r>
              <w:rPr>
                <w:b/>
                <w:color w:val="B42318"/>
                <w:sz w:val="21"/>
              </w:rPr>
              <w:t>Insurance workstream</w:t>
            </w:r>
          </w:p>
          <w:p>
            <w:pPr>
              <w:pStyle w:val="BodyText"/>
              <w:spacing w:after="0"/>
            </w:pPr>
            <w:r>
              <w:t>Before launch, obtain brokerage/legal review for general liability, bailee/customer-property coverage, garagekeepers/valet coverage where vehicles are in custody, cyber/privacy coverage, employee dishonesty/crime and any platform protection program. Coverage must match each custody mode; one generic policy is unlikely to fit all of them.</w:t>
            </w:r>
          </w:p>
        </w:tc>
      </w:tr>
    </w:tbl>
    <w:p>
      <w:pPr>
        <w:spacing w:after="40"/>
      </w:pPr>
    </w:p>
    <w:p>
      <w:r>
        <w:br w:type="page"/>
      </w:r>
    </w:p>
    <w:p>
      <w:pPr>
        <w:pStyle w:val="Heading1"/>
      </w:pPr>
      <w:r>
        <w:t>18. USPS/CMRA and Carrier-Policy Constraints</w:t>
      </w:r>
    </w:p>
    <w:tbl>
      <w:tblPr>
        <w:tblW w:type="auto" w:w="0"/>
        <w:jc w:val="center"/>
        <w:tblLayout w:type="autofit"/>
        <w:tblLook w:firstColumn="1" w:firstRow="1" w:lastColumn="0" w:lastRow="0" w:noHBand="0" w:noVBand="1" w:val="04A0"/>
      </w:tblPr>
      <w:tblGrid>
        <w:gridCol w:w="10166"/>
      </w:tblGrid>
      <w:tr>
        <w:tc>
          <w:tcPr>
            <w:tcW w:type="dxa" w:w="10166"/>
            <w:shd w:fill="FEF3F2"/>
            <w:tcMar>
              <w:top w:w="130" w:type="dxa"/>
              <w:start w:w="150" w:type="dxa"/>
              <w:bottom w:w="130" w:type="dxa"/>
              <w:end w:w="150" w:type="dxa"/>
            </w:tcMar>
          </w:tcPr>
          <w:p>
            <w:r>
              <w:rPr>
                <w:b/>
                <w:color w:val="B42318"/>
                <w:sz w:val="21"/>
              </w:rPr>
              <w:t>Critical U.S. constraint</w:t>
            </w:r>
          </w:p>
          <w:p>
            <w:pPr>
              <w:pStyle w:val="BodyText"/>
              <w:spacing w:after="0"/>
            </w:pPr>
            <w:r>
              <w:t>A Stowbo Point that routinely accepts U.S. Postal Service mail on behalf of customers can fall into the Commercial Mail Receiving Agency framework. USPS describes a CMRA as a private business that accepts Postal Service mail on behalf of customers; customers generally complete PS Form 1583, and CMRAs have registration/record obligations. [R29–R32]</w:t>
            </w:r>
          </w:p>
        </w:tc>
      </w:tr>
    </w:tbl>
    <w:p>
      <w:pPr>
        <w:spacing w:after="40"/>
      </w:pPr>
    </w:p>
    <w:p>
      <w:pPr>
        <w:pStyle w:val="BodyText"/>
      </w:pPr>
      <w:r>
        <w:t>This means the simplest product statement — “use any Stowbo Point as your shipping address” — is not safe as a universal launch rule in the United States. The platform should distinguish carrier parcels, merchant-controlled deliveries and USPS mail.</w:t>
      </w:r>
    </w:p>
    <w:p>
      <w:pPr>
        <w:pStyle w:val="Heading2"/>
      </w:pPr>
      <w:r>
        <w:t>Three viable approaches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243A"/>
            <w:tcMar>
              <w:top w:w="80" w:type="dxa"/>
              <w:start w:w="100" w:type="dxa"/>
              <w:bottom w:w="80" w:type="dxa"/>
              <w:end w:w="100" w:type="dxa"/>
            </w:tcMar>
          </w:tcPr>
          <w:p>
            <w:pPr>
              <w:jc w:val="left"/>
            </w:pPr>
            <w:r>
              <w:rPr>
                <w:b/>
                <w:color w:val="FFFFFF"/>
                <w:sz w:val="17"/>
              </w:rPr>
              <w:t>Approach</w:t>
            </w:r>
          </w:p>
        </w:tc>
        <w:tc>
          <w:tcPr>
            <w:tcW w:type="dxa" w:w="3389"/>
            <w:shd w:fill="16243A"/>
            <w:tcMar>
              <w:top w:w="80" w:type="dxa"/>
              <w:start w:w="100" w:type="dxa"/>
              <w:bottom w:w="80" w:type="dxa"/>
              <w:end w:w="100" w:type="dxa"/>
            </w:tcMar>
          </w:tcPr>
          <w:p>
            <w:pPr>
              <w:jc w:val="left"/>
            </w:pPr>
            <w:r>
              <w:rPr>
                <w:b/>
                <w:color w:val="FFFFFF"/>
                <w:sz w:val="17"/>
              </w:rPr>
              <w:t>Description</w:t>
            </w:r>
          </w:p>
        </w:tc>
        <w:tc>
          <w:tcPr>
            <w:tcW w:type="dxa" w:w="3389"/>
            <w:shd w:fill="16243A"/>
            <w:tcMar>
              <w:top w:w="80" w:type="dxa"/>
              <w:start w:w="100" w:type="dxa"/>
              <w:bottom w:w="80" w:type="dxa"/>
              <w:end w:w="100" w:type="dxa"/>
            </w:tcMar>
          </w:tcPr>
          <w:p>
            <w:pPr>
              <w:jc w:val="left"/>
            </w:pPr>
            <w:r>
              <w:rPr>
                <w:b/>
                <w:color w:val="FFFFFF"/>
                <w:sz w:val="17"/>
              </w:rPr>
              <w:t>Recommendation</w:t>
            </w:r>
          </w:p>
        </w:tc>
      </w:tr>
      <w:tr>
        <w:tc>
          <w:tcPr>
            <w:tcW w:type="dxa" w:w="3389"/>
            <w:tcMar>
              <w:top w:w="80" w:type="dxa"/>
              <w:start w:w="100" w:type="dxa"/>
              <w:bottom w:w="80" w:type="dxa"/>
              <w:end w:w="100" w:type="dxa"/>
            </w:tcMar>
          </w:tcPr>
          <w:p>
            <w:r>
              <w:rPr>
                <w:color w:val="111827"/>
                <w:sz w:val="17"/>
              </w:rPr>
              <w:t>A. Exclude USPS from parcel-receive MVP</w:t>
            </w:r>
          </w:p>
        </w:tc>
        <w:tc>
          <w:tcPr>
            <w:tcW w:type="dxa" w:w="3389"/>
            <w:tcMar>
              <w:top w:w="80" w:type="dxa"/>
              <w:start w:w="100" w:type="dxa"/>
              <w:bottom w:w="80" w:type="dxa"/>
              <w:end w:w="100" w:type="dxa"/>
            </w:tcMar>
          </w:tcPr>
          <w:p>
            <w:r>
              <w:rPr>
                <w:color w:val="111827"/>
                <w:sz w:val="17"/>
              </w:rPr>
              <w:t>Direct Stowbo parcel addresses only for contracted/private carriers or participating couriers</w:t>
            </w:r>
          </w:p>
        </w:tc>
        <w:tc>
          <w:tcPr>
            <w:tcW w:type="dxa" w:w="3389"/>
            <w:tcMar>
              <w:top w:w="80" w:type="dxa"/>
              <w:start w:w="100" w:type="dxa"/>
              <w:bottom w:w="80" w:type="dxa"/>
              <w:end w:w="100" w:type="dxa"/>
            </w:tcMar>
          </w:tcPr>
          <w:p>
            <w:r>
              <w:rPr>
                <w:color w:val="111827"/>
                <w:sz w:val="17"/>
              </w:rPr>
              <w:t>Fastest pilot</w:t>
            </w:r>
          </w:p>
        </w:tc>
      </w:tr>
      <w:tr>
        <w:tc>
          <w:tcPr>
            <w:tcW w:type="dxa" w:w="3389"/>
            <w:tcMar>
              <w:top w:w="80" w:type="dxa"/>
              <w:start w:w="100" w:type="dxa"/>
              <w:bottom w:w="80" w:type="dxa"/>
              <w:end w:w="100" w:type="dxa"/>
            </w:tcMar>
            <w:shd w:fill="F8FAFC"/>
          </w:tcPr>
          <w:p>
            <w:r>
              <w:rPr>
                <w:color w:val="111827"/>
                <w:sz w:val="17"/>
              </w:rPr>
              <w:t>B. CMRA-qualified Points</w:t>
            </w:r>
          </w:p>
        </w:tc>
        <w:tc>
          <w:tcPr>
            <w:tcW w:type="dxa" w:w="3389"/>
            <w:tcMar>
              <w:top w:w="80" w:type="dxa"/>
              <w:start w:w="100" w:type="dxa"/>
              <w:bottom w:w="80" w:type="dxa"/>
              <w:end w:w="100" w:type="dxa"/>
            </w:tcMar>
            <w:shd w:fill="F8FAFC"/>
          </w:tcPr>
          <w:p>
            <w:r>
              <w:rPr>
                <w:color w:val="111827"/>
                <w:sz w:val="17"/>
              </w:rPr>
              <w:t>Selected businesses become properly registered and manage customer authorization</w:t>
            </w:r>
          </w:p>
        </w:tc>
        <w:tc>
          <w:tcPr>
            <w:tcW w:type="dxa" w:w="3389"/>
            <w:tcMar>
              <w:top w:w="80" w:type="dxa"/>
              <w:start w:w="100" w:type="dxa"/>
              <w:bottom w:w="80" w:type="dxa"/>
              <w:end w:w="100" w:type="dxa"/>
            </w:tcMar>
            <w:shd w:fill="F8FAFC"/>
          </w:tcPr>
          <w:p>
            <w:r>
              <w:rPr>
                <w:color w:val="111827"/>
                <w:sz w:val="17"/>
              </w:rPr>
              <w:t>Powerful but heavier compliance</w:t>
            </w:r>
          </w:p>
        </w:tc>
      </w:tr>
      <w:tr>
        <w:tc>
          <w:tcPr>
            <w:tcW w:type="dxa" w:w="3389"/>
            <w:tcMar>
              <w:top w:w="80" w:type="dxa"/>
              <w:start w:w="100" w:type="dxa"/>
              <w:bottom w:w="80" w:type="dxa"/>
              <w:end w:w="100" w:type="dxa"/>
            </w:tcMar>
          </w:tcPr>
          <w:p>
            <w:r>
              <w:rPr>
                <w:color w:val="111827"/>
                <w:sz w:val="17"/>
              </w:rPr>
              <w:t>C. Carrier-network handoff</w:t>
            </w:r>
          </w:p>
        </w:tc>
        <w:tc>
          <w:tcPr>
            <w:tcW w:type="dxa" w:w="3389"/>
            <w:tcMar>
              <w:top w:w="80" w:type="dxa"/>
              <w:start w:w="100" w:type="dxa"/>
              <w:bottom w:w="80" w:type="dxa"/>
              <w:end w:w="100" w:type="dxa"/>
            </w:tcMar>
          </w:tcPr>
          <w:p>
            <w:r>
              <w:rPr>
                <w:color w:val="111827"/>
                <w:sz w:val="17"/>
              </w:rPr>
              <w:t>Carrier delivers under its own approved Access Point/hold relationship</w:t>
            </w:r>
          </w:p>
        </w:tc>
        <w:tc>
          <w:tcPr>
            <w:tcW w:type="dxa" w:w="3389"/>
            <w:tcMar>
              <w:top w:w="80" w:type="dxa"/>
              <w:start w:w="100" w:type="dxa"/>
              <w:bottom w:w="80" w:type="dxa"/>
              <w:end w:w="100" w:type="dxa"/>
            </w:tcMar>
          </w:tcPr>
          <w:p>
            <w:r>
              <w:rPr>
                <w:color w:val="111827"/>
                <w:sz w:val="17"/>
              </w:rPr>
              <w:t>Best long-term where partnerships exist</w:t>
            </w:r>
          </w:p>
        </w:tc>
      </w:tr>
    </w:tbl>
    <w:p>
      <w:pPr>
        <w:spacing w:after="40"/>
      </w:pPr>
    </w:p>
    <w:p>
      <w:pPr>
        <w:pStyle w:val="BodyText"/>
      </w:pPr>
      <w:r>
        <w:t>USPS also specifies PMB address conventions for CMRA customers. Stowbo should therefore avoid inventing address labels that imply a mailbox product until counsel and postal operations confirm the exact model. [R31–R32]</w:t>
      </w:r>
    </w:p>
    <w:p>
      <w:pPr>
        <w:pStyle w:val="Heading2"/>
      </w:pPr>
      <w:r>
        <w:t>Other carrier constraints</w:t>
      </w:r>
    </w:p>
    <w:p>
      <w:pPr>
        <w:pStyle w:val="ListBullet"/>
      </w:pPr>
      <w:r>
        <w:t>Shippers may block recipient rerouting on specific shipments.</w:t>
      </w:r>
    </w:p>
    <w:p>
      <w:pPr>
        <w:pStyle w:val="ListBullet"/>
      </w:pPr>
      <w:r>
        <w:t>Some packages are ineligible for hold/pickup based on special services, value or goods class.</w:t>
      </w:r>
    </w:p>
    <w:p>
      <w:pPr>
        <w:pStyle w:val="ListBullet"/>
      </w:pPr>
      <w:r>
        <w:t>Restricted goods may require specifically approved locations.</w:t>
      </w:r>
    </w:p>
    <w:p>
      <w:pPr>
        <w:pStyle w:val="ListBullet"/>
      </w:pPr>
      <w:r>
        <w:t>Carrier tracking IDs and barcodes remain carrier data; Stowbo should store only what is operationally required and contractually permitted.</w:t>
      </w:r>
    </w:p>
    <w:p>
      <w:pPr>
        <w:pStyle w:val="ListBullet"/>
      </w:pPr>
      <w:r>
        <w:t>A Point must never accept a parcel that its carrier/merchant contract says it cannot handle.</w:t>
      </w:r>
    </w:p>
    <w:p>
      <w:pPr>
        <w:pStyle w:val="Heading1"/>
      </w:pPr>
      <w:r>
        <w:t>19. Host Operating Model and SLAs</w:t>
      </w:r>
    </w:p>
    <w:p>
      <w:pPr>
        <w:pStyle w:val="BodyText"/>
      </w:pPr>
      <w:r>
        <w:t>Host simplicity will determine network density. The Point app must reduce operations to scan → place → release, with exceptions handled by Stowbo support rather than asking retail staff to learn logistics.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243A"/>
            <w:tcMar>
              <w:top w:w="80" w:type="dxa"/>
              <w:start w:w="100" w:type="dxa"/>
              <w:bottom w:w="80" w:type="dxa"/>
              <w:end w:w="100" w:type="dxa"/>
            </w:tcMar>
          </w:tcPr>
          <w:p>
            <w:pPr>
              <w:jc w:val="left"/>
            </w:pPr>
            <w:r>
              <w:rPr>
                <w:b/>
                <w:color w:val="FFFFFF"/>
                <w:sz w:val="17"/>
              </w:rPr>
              <w:t>SLA</w:t>
            </w:r>
          </w:p>
        </w:tc>
        <w:tc>
          <w:tcPr>
            <w:tcW w:type="dxa" w:w="5083"/>
            <w:shd w:fill="16243A"/>
            <w:tcMar>
              <w:top w:w="80" w:type="dxa"/>
              <w:start w:w="100" w:type="dxa"/>
              <w:bottom w:w="80" w:type="dxa"/>
              <w:end w:w="100" w:type="dxa"/>
            </w:tcMar>
          </w:tcPr>
          <w:p>
            <w:pPr>
              <w:jc w:val="left"/>
            </w:pPr>
            <w:r>
              <w:rPr>
                <w:b/>
                <w:color w:val="FFFFFF"/>
                <w:sz w:val="17"/>
              </w:rPr>
              <w:t>Example policy</w:t>
            </w:r>
          </w:p>
        </w:tc>
      </w:tr>
      <w:tr>
        <w:tc>
          <w:tcPr>
            <w:tcW w:type="dxa" w:w="5083"/>
            <w:tcMar>
              <w:top w:w="80" w:type="dxa"/>
              <w:start w:w="100" w:type="dxa"/>
              <w:bottom w:w="80" w:type="dxa"/>
              <w:end w:w="100" w:type="dxa"/>
            </w:tcMar>
          </w:tcPr>
          <w:p>
            <w:r>
              <w:rPr>
                <w:color w:val="111827"/>
                <w:sz w:val="17"/>
              </w:rPr>
              <w:t>Intake scan</w:t>
            </w:r>
          </w:p>
        </w:tc>
        <w:tc>
          <w:tcPr>
            <w:tcW w:type="dxa" w:w="5083"/>
            <w:tcMar>
              <w:top w:w="80" w:type="dxa"/>
              <w:start w:w="100" w:type="dxa"/>
              <w:bottom w:w="80" w:type="dxa"/>
              <w:end w:w="100" w:type="dxa"/>
            </w:tcMar>
          </w:tcPr>
          <w:p>
            <w:r>
              <w:rPr>
                <w:color w:val="111827"/>
                <w:sz w:val="17"/>
              </w:rPr>
              <w:t>Within 5 minutes of physical acceptance</w:t>
            </w:r>
          </w:p>
        </w:tc>
      </w:tr>
      <w:tr>
        <w:tc>
          <w:tcPr>
            <w:tcW w:type="dxa" w:w="5083"/>
            <w:tcMar>
              <w:top w:w="80" w:type="dxa"/>
              <w:start w:w="100" w:type="dxa"/>
              <w:bottom w:w="80" w:type="dxa"/>
              <w:end w:w="100" w:type="dxa"/>
            </w:tcMar>
            <w:shd w:fill="F8FAFC"/>
          </w:tcPr>
          <w:p>
            <w:r>
              <w:rPr>
                <w:color w:val="111827"/>
                <w:sz w:val="17"/>
              </w:rPr>
              <w:t>Ready notification</w:t>
            </w:r>
          </w:p>
        </w:tc>
        <w:tc>
          <w:tcPr>
            <w:tcW w:type="dxa" w:w="5083"/>
            <w:tcMar>
              <w:top w:w="80" w:type="dxa"/>
              <w:start w:w="100" w:type="dxa"/>
              <w:bottom w:w="80" w:type="dxa"/>
              <w:end w:w="100" w:type="dxa"/>
            </w:tcMar>
            <w:shd w:fill="F8FAFC"/>
          </w:tcPr>
          <w:p>
            <w:r>
              <w:rPr>
                <w:color w:val="111827"/>
                <w:sz w:val="17"/>
              </w:rPr>
              <w:t>Immediately after successful custody event</w:t>
            </w:r>
          </w:p>
        </w:tc>
      </w:tr>
      <w:tr>
        <w:tc>
          <w:tcPr>
            <w:tcW w:type="dxa" w:w="5083"/>
            <w:tcMar>
              <w:top w:w="80" w:type="dxa"/>
              <w:start w:w="100" w:type="dxa"/>
              <w:bottom w:w="80" w:type="dxa"/>
              <w:end w:w="100" w:type="dxa"/>
            </w:tcMar>
          </w:tcPr>
          <w:p>
            <w:r>
              <w:rPr>
                <w:color w:val="111827"/>
                <w:sz w:val="17"/>
              </w:rPr>
              <w:t>Storage placement</w:t>
            </w:r>
          </w:p>
        </w:tc>
        <w:tc>
          <w:tcPr>
            <w:tcW w:type="dxa" w:w="5083"/>
            <w:tcMar>
              <w:top w:w="80" w:type="dxa"/>
              <w:start w:w="100" w:type="dxa"/>
              <w:bottom w:w="80" w:type="dxa"/>
              <w:end w:w="100" w:type="dxa"/>
            </w:tcMar>
          </w:tcPr>
          <w:p>
            <w:r>
              <w:rPr>
                <w:color w:val="111827"/>
                <w:sz w:val="17"/>
              </w:rPr>
              <w:t>In designated controlled area, not customer-facing floor</w:t>
            </w:r>
          </w:p>
        </w:tc>
      </w:tr>
      <w:tr>
        <w:tc>
          <w:tcPr>
            <w:tcW w:type="dxa" w:w="5083"/>
            <w:tcMar>
              <w:top w:w="80" w:type="dxa"/>
              <w:start w:w="100" w:type="dxa"/>
              <w:bottom w:w="80" w:type="dxa"/>
              <w:end w:w="100" w:type="dxa"/>
            </w:tcMar>
            <w:shd w:fill="F8FAFC"/>
          </w:tcPr>
          <w:p>
            <w:r>
              <w:rPr>
                <w:color w:val="111827"/>
                <w:sz w:val="17"/>
              </w:rPr>
              <w:t>Release</w:t>
            </w:r>
          </w:p>
        </w:tc>
        <w:tc>
          <w:tcPr>
            <w:tcW w:type="dxa" w:w="5083"/>
            <w:tcMar>
              <w:top w:w="80" w:type="dxa"/>
              <w:start w:w="100" w:type="dxa"/>
              <w:bottom w:w="80" w:type="dxa"/>
              <w:end w:w="100" w:type="dxa"/>
            </w:tcMar>
            <w:shd w:fill="F8FAFC"/>
          </w:tcPr>
          <w:p>
            <w:r>
              <w:rPr>
                <w:color w:val="111827"/>
                <w:sz w:val="17"/>
              </w:rPr>
              <w:t>Only after required Stowbo authorization</w:t>
            </w:r>
          </w:p>
        </w:tc>
      </w:tr>
      <w:tr>
        <w:tc>
          <w:tcPr>
            <w:tcW w:type="dxa" w:w="5083"/>
            <w:tcMar>
              <w:top w:w="80" w:type="dxa"/>
              <w:start w:w="100" w:type="dxa"/>
              <w:bottom w:w="80" w:type="dxa"/>
              <w:end w:w="100" w:type="dxa"/>
            </w:tcMar>
          </w:tcPr>
          <w:p>
            <w:r>
              <w:rPr>
                <w:color w:val="111827"/>
                <w:sz w:val="17"/>
              </w:rPr>
              <w:t>Exception response</w:t>
            </w:r>
          </w:p>
        </w:tc>
        <w:tc>
          <w:tcPr>
            <w:tcW w:type="dxa" w:w="5083"/>
            <w:tcMar>
              <w:top w:w="80" w:type="dxa"/>
              <w:start w:w="100" w:type="dxa"/>
              <w:bottom w:w="80" w:type="dxa"/>
              <w:end w:w="100" w:type="dxa"/>
            </w:tcMar>
          </w:tcPr>
          <w:p>
            <w:r>
              <w:rPr>
                <w:color w:val="111827"/>
                <w:sz w:val="17"/>
              </w:rPr>
              <w:t>Damaged/wrong/prohibited item routed to guided workflow</w:t>
            </w:r>
          </w:p>
        </w:tc>
      </w:tr>
      <w:tr>
        <w:tc>
          <w:tcPr>
            <w:tcW w:type="dxa" w:w="5083"/>
            <w:tcMar>
              <w:top w:w="80" w:type="dxa"/>
              <w:start w:w="100" w:type="dxa"/>
              <w:bottom w:w="80" w:type="dxa"/>
              <w:end w:w="100" w:type="dxa"/>
            </w:tcMar>
            <w:shd w:fill="F8FAFC"/>
          </w:tcPr>
          <w:p>
            <w:r>
              <w:rPr>
                <w:color w:val="111827"/>
                <w:sz w:val="17"/>
              </w:rPr>
              <w:t>Capacity</w:t>
            </w:r>
          </w:p>
        </w:tc>
        <w:tc>
          <w:tcPr>
            <w:tcW w:type="dxa" w:w="5083"/>
            <w:tcMar>
              <w:top w:w="80" w:type="dxa"/>
              <w:start w:w="100" w:type="dxa"/>
              <w:bottom w:w="80" w:type="dxa"/>
              <w:end w:w="100" w:type="dxa"/>
            </w:tcMar>
            <w:shd w:fill="F8FAFC"/>
          </w:tcPr>
          <w:p>
            <w:r>
              <w:rPr>
                <w:color w:val="111827"/>
                <w:sz w:val="17"/>
              </w:rPr>
              <w:t>Host can pause class instantly; Stowbo prevents new assignments</w:t>
            </w:r>
          </w:p>
        </w:tc>
      </w:tr>
      <w:tr>
        <w:tc>
          <w:tcPr>
            <w:tcW w:type="dxa" w:w="5083"/>
            <w:tcMar>
              <w:top w:w="80" w:type="dxa"/>
              <w:start w:w="100" w:type="dxa"/>
              <w:bottom w:w="80" w:type="dxa"/>
              <w:end w:w="100" w:type="dxa"/>
            </w:tcMar>
          </w:tcPr>
          <w:p>
            <w:r>
              <w:rPr>
                <w:color w:val="111827"/>
                <w:sz w:val="17"/>
              </w:rPr>
              <w:t>Overdue</w:t>
            </w:r>
          </w:p>
        </w:tc>
        <w:tc>
          <w:tcPr>
            <w:tcW w:type="dxa" w:w="5083"/>
            <w:tcMar>
              <w:top w:w="80" w:type="dxa"/>
              <w:start w:w="100" w:type="dxa"/>
              <w:bottom w:w="80" w:type="dxa"/>
              <w:end w:w="100" w:type="dxa"/>
            </w:tcMar>
          </w:tcPr>
          <w:p>
            <w:r>
              <w:rPr>
                <w:color w:val="111827"/>
                <w:sz w:val="17"/>
              </w:rPr>
              <w:t>Automated reminders, then host escalation; abandonment rules by contract/law</w:t>
            </w:r>
          </w:p>
        </w:tc>
      </w:tr>
      <w:tr>
        <w:tc>
          <w:tcPr>
            <w:tcW w:type="dxa" w:w="5083"/>
            <w:tcMar>
              <w:top w:w="80" w:type="dxa"/>
              <w:start w:w="100" w:type="dxa"/>
              <w:bottom w:w="80" w:type="dxa"/>
              <w:end w:w="100" w:type="dxa"/>
            </w:tcMar>
            <w:shd w:fill="F8FAFC"/>
          </w:tcPr>
          <w:p>
            <w:r>
              <w:rPr>
                <w:color w:val="111827"/>
                <w:sz w:val="17"/>
              </w:rPr>
              <w:t>Carrier collection</w:t>
            </w:r>
          </w:p>
        </w:tc>
        <w:tc>
          <w:tcPr>
            <w:tcW w:type="dxa" w:w="5083"/>
            <w:tcMar>
              <w:top w:w="80" w:type="dxa"/>
              <w:start w:w="100" w:type="dxa"/>
              <w:bottom w:w="80" w:type="dxa"/>
              <w:end w:w="100" w:type="dxa"/>
            </w:tcMar>
            <w:shd w:fill="F8FAFC"/>
          </w:tcPr>
          <w:p>
            <w:r>
              <w:rPr>
                <w:color w:val="111827"/>
                <w:sz w:val="17"/>
              </w:rPr>
              <w:t>Manifested items staged only within agreed pickup window</w:t>
            </w:r>
          </w:p>
        </w:tc>
      </w:tr>
    </w:tbl>
    <w:p>
      <w:pPr>
        <w:spacing w:after="40"/>
      </w:pPr>
    </w:p>
    <w:p>
      <w:pPr>
        <w:pStyle w:val="Heading2"/>
      </w:pPr>
      <w:r>
        <w:t>Point certification tiers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243A"/>
            <w:tcMar>
              <w:top w:w="80" w:type="dxa"/>
              <w:start w:w="100" w:type="dxa"/>
              <w:bottom w:w="80" w:type="dxa"/>
              <w:end w:w="100" w:type="dxa"/>
            </w:tcMar>
          </w:tcPr>
          <w:p>
            <w:pPr>
              <w:jc w:val="left"/>
            </w:pPr>
            <w:r>
              <w:rPr>
                <w:b/>
                <w:color w:val="FFFFFF"/>
                <w:sz w:val="17"/>
              </w:rPr>
              <w:t>Tier</w:t>
            </w:r>
          </w:p>
        </w:tc>
        <w:tc>
          <w:tcPr>
            <w:tcW w:type="dxa" w:w="5083"/>
            <w:shd w:fill="16243A"/>
            <w:tcMar>
              <w:top w:w="80" w:type="dxa"/>
              <w:start w:w="100" w:type="dxa"/>
              <w:bottom w:w="80" w:type="dxa"/>
              <w:end w:w="100" w:type="dxa"/>
            </w:tcMar>
          </w:tcPr>
          <w:p>
            <w:pPr>
              <w:jc w:val="left"/>
            </w:pPr>
            <w:r>
              <w:rPr>
                <w:b/>
                <w:color w:val="FFFFFF"/>
                <w:sz w:val="17"/>
              </w:rPr>
              <w:t>Capabilities</w:t>
            </w:r>
          </w:p>
        </w:tc>
      </w:tr>
      <w:tr>
        <w:tc>
          <w:tcPr>
            <w:tcW w:type="dxa" w:w="5083"/>
            <w:tcMar>
              <w:top w:w="80" w:type="dxa"/>
              <w:start w:w="100" w:type="dxa"/>
              <w:bottom w:w="80" w:type="dxa"/>
              <w:end w:w="100" w:type="dxa"/>
            </w:tcMar>
          </w:tcPr>
          <w:p>
            <w:r>
              <w:rPr>
                <w:color w:val="111827"/>
                <w:sz w:val="17"/>
              </w:rPr>
              <w:t>Point Basic</w:t>
            </w:r>
          </w:p>
        </w:tc>
        <w:tc>
          <w:tcPr>
            <w:tcW w:type="dxa" w:w="5083"/>
            <w:tcMar>
              <w:top w:w="80" w:type="dxa"/>
              <w:start w:w="100" w:type="dxa"/>
              <w:bottom w:w="80" w:type="dxa"/>
              <w:end w:w="100" w:type="dxa"/>
            </w:tcMar>
          </w:tcPr>
          <w:p>
            <w:r>
              <w:rPr>
                <w:color w:val="111827"/>
                <w:sz w:val="17"/>
              </w:rPr>
              <w:t>Luggage + low-value parcel/return, staffed hours</w:t>
            </w:r>
          </w:p>
        </w:tc>
      </w:tr>
      <w:tr>
        <w:tc>
          <w:tcPr>
            <w:tcW w:type="dxa" w:w="5083"/>
            <w:tcMar>
              <w:top w:w="80" w:type="dxa"/>
              <w:start w:w="100" w:type="dxa"/>
              <w:bottom w:w="80" w:type="dxa"/>
              <w:end w:w="100" w:type="dxa"/>
            </w:tcMar>
            <w:shd w:fill="F8FAFC"/>
          </w:tcPr>
          <w:p>
            <w:r>
              <w:rPr>
                <w:color w:val="111827"/>
                <w:sz w:val="17"/>
              </w:rPr>
              <w:t>Point Secure</w:t>
            </w:r>
          </w:p>
        </w:tc>
        <w:tc>
          <w:tcPr>
            <w:tcW w:type="dxa" w:w="5083"/>
            <w:tcMar>
              <w:top w:w="80" w:type="dxa"/>
              <w:start w:w="100" w:type="dxa"/>
              <w:bottom w:w="80" w:type="dxa"/>
              <w:end w:w="100" w:type="dxa"/>
            </w:tcMar>
            <w:shd w:fill="F8FAFC"/>
          </w:tcPr>
          <w:p>
            <w:r>
              <w:rPr>
                <w:color w:val="111827"/>
                <w:sz w:val="17"/>
              </w:rPr>
              <w:t>Controlled room/CCTV + higher value caps</w:t>
            </w:r>
          </w:p>
        </w:tc>
      </w:tr>
      <w:tr>
        <w:tc>
          <w:tcPr>
            <w:tcW w:type="dxa" w:w="5083"/>
            <w:tcMar>
              <w:top w:w="80" w:type="dxa"/>
              <w:start w:w="100" w:type="dxa"/>
              <w:bottom w:w="80" w:type="dxa"/>
              <w:end w:w="100" w:type="dxa"/>
            </w:tcMar>
          </w:tcPr>
          <w:p>
            <w:r>
              <w:rPr>
                <w:color w:val="111827"/>
                <w:sz w:val="17"/>
              </w:rPr>
              <w:t>Point 24</w:t>
            </w:r>
          </w:p>
        </w:tc>
        <w:tc>
          <w:tcPr>
            <w:tcW w:type="dxa" w:w="5083"/>
            <w:tcMar>
              <w:top w:w="80" w:type="dxa"/>
              <w:start w:w="100" w:type="dxa"/>
              <w:bottom w:w="80" w:type="dxa"/>
              <w:end w:w="100" w:type="dxa"/>
            </w:tcMar>
          </w:tcPr>
          <w:p>
            <w:r>
              <w:rPr>
                <w:color w:val="111827"/>
                <w:sz w:val="17"/>
              </w:rPr>
              <w:t>Locker or controlled 24/7 access</w:t>
            </w:r>
          </w:p>
        </w:tc>
      </w:tr>
      <w:tr>
        <w:tc>
          <w:tcPr>
            <w:tcW w:type="dxa" w:w="5083"/>
            <w:tcMar>
              <w:top w:w="80" w:type="dxa"/>
              <w:start w:w="100" w:type="dxa"/>
              <w:bottom w:w="80" w:type="dxa"/>
              <w:end w:w="100" w:type="dxa"/>
            </w:tcMar>
            <w:shd w:fill="F8FAFC"/>
          </w:tcPr>
          <w:p>
            <w:r>
              <w:rPr>
                <w:color w:val="111827"/>
                <w:sz w:val="17"/>
              </w:rPr>
              <w:t>Point Vehicle</w:t>
            </w:r>
          </w:p>
        </w:tc>
        <w:tc>
          <w:tcPr>
            <w:tcW w:type="dxa" w:w="5083"/>
            <w:tcMar>
              <w:top w:w="80" w:type="dxa"/>
              <w:start w:w="100" w:type="dxa"/>
              <w:bottom w:w="80" w:type="dxa"/>
              <w:end w:w="100" w:type="dxa"/>
            </w:tcMar>
            <w:shd w:fill="F8FAFC"/>
          </w:tcPr>
          <w:p>
            <w:r>
              <w:rPr>
                <w:color w:val="111827"/>
                <w:sz w:val="17"/>
              </w:rPr>
              <w:t>Self-park inventory</w:t>
            </w:r>
          </w:p>
        </w:tc>
      </w:tr>
      <w:tr>
        <w:tc>
          <w:tcPr>
            <w:tcW w:type="dxa" w:w="5083"/>
            <w:tcMar>
              <w:top w:w="80" w:type="dxa"/>
              <w:start w:w="100" w:type="dxa"/>
              <w:bottom w:w="80" w:type="dxa"/>
              <w:end w:w="100" w:type="dxa"/>
            </w:tcMar>
          </w:tcPr>
          <w:p>
            <w:r>
              <w:rPr>
                <w:color w:val="111827"/>
                <w:sz w:val="17"/>
              </w:rPr>
              <w:t>Point Valet</w:t>
            </w:r>
          </w:p>
        </w:tc>
        <w:tc>
          <w:tcPr>
            <w:tcW w:type="dxa" w:w="5083"/>
            <w:tcMar>
              <w:top w:w="80" w:type="dxa"/>
              <w:start w:w="100" w:type="dxa"/>
              <w:bottom w:w="80" w:type="dxa"/>
              <w:end w:w="100" w:type="dxa"/>
            </w:tcMar>
          </w:tcPr>
          <w:p>
            <w:r>
              <w:rPr>
                <w:color w:val="111827"/>
                <w:sz w:val="17"/>
              </w:rPr>
              <w:t>Vehicle/key custody + additional insurance/training</w:t>
            </w:r>
          </w:p>
        </w:tc>
      </w:tr>
      <w:tr>
        <w:tc>
          <w:tcPr>
            <w:tcW w:type="dxa" w:w="5083"/>
            <w:tcMar>
              <w:top w:w="80" w:type="dxa"/>
              <w:start w:w="100" w:type="dxa"/>
              <w:bottom w:w="80" w:type="dxa"/>
              <w:end w:w="100" w:type="dxa"/>
            </w:tcMar>
            <w:shd w:fill="F8FAFC"/>
          </w:tcPr>
          <w:p>
            <w:r>
              <w:rPr>
                <w:color w:val="111827"/>
                <w:sz w:val="17"/>
              </w:rPr>
              <w:t>Point Restricted</w:t>
            </w:r>
          </w:p>
        </w:tc>
        <w:tc>
          <w:tcPr>
            <w:tcW w:type="dxa" w:w="5083"/>
            <w:tcMar>
              <w:top w:w="80" w:type="dxa"/>
              <w:start w:w="100" w:type="dxa"/>
              <w:bottom w:w="80" w:type="dxa"/>
              <w:end w:w="100" w:type="dxa"/>
            </w:tcMar>
            <w:shd w:fill="F8FAFC"/>
          </w:tcPr>
          <w:p>
            <w:r>
              <w:rPr>
                <w:color w:val="111827"/>
                <w:sz w:val="17"/>
              </w:rPr>
              <w:t>Future carrier-certified adult/restricted-goods workflows</w:t>
            </w:r>
          </w:p>
        </w:tc>
      </w:tr>
    </w:tbl>
    <w:p>
      <w:pPr>
        <w:spacing w:after="40"/>
      </w:pPr>
    </w:p>
    <w:p>
      <w:r>
        <w:br w:type="page"/>
      </w:r>
    </w:p>
    <w:p>
      <w:pPr>
        <w:pStyle w:val="Heading1"/>
      </w:pPr>
      <w:r>
        <w:t>20. Technical Architecture and Data Model</w:t>
      </w:r>
    </w:p>
    <w:p>
      <w:pPr>
        <w:pStyle w:val="Heading2"/>
      </w:pPr>
      <w:r>
        <w:t>Service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243A"/>
            <w:tcMar>
              <w:top w:w="80" w:type="dxa"/>
              <w:start w:w="100" w:type="dxa"/>
              <w:bottom w:w="80" w:type="dxa"/>
              <w:end w:w="100" w:type="dxa"/>
            </w:tcMar>
          </w:tcPr>
          <w:p>
            <w:pPr>
              <w:jc w:val="left"/>
            </w:pPr>
            <w:r>
              <w:rPr>
                <w:b/>
                <w:color w:val="FFFFFF"/>
                <w:sz w:val="17"/>
              </w:rPr>
              <w:t>Service</w:t>
            </w:r>
          </w:p>
        </w:tc>
        <w:tc>
          <w:tcPr>
            <w:tcW w:type="dxa" w:w="5083"/>
            <w:shd w:fill="16243A"/>
            <w:tcMar>
              <w:top w:w="80" w:type="dxa"/>
              <w:start w:w="100" w:type="dxa"/>
              <w:bottom w:w="80" w:type="dxa"/>
              <w:end w:w="100" w:type="dxa"/>
            </w:tcMar>
          </w:tcPr>
          <w:p>
            <w:pPr>
              <w:jc w:val="left"/>
            </w:pPr>
            <w:r>
              <w:rPr>
                <w:b/>
                <w:color w:val="FFFFFF"/>
                <w:sz w:val="17"/>
              </w:rPr>
              <w:t>Responsibility</w:t>
            </w:r>
          </w:p>
        </w:tc>
      </w:tr>
      <w:tr>
        <w:tc>
          <w:tcPr>
            <w:tcW w:type="dxa" w:w="5083"/>
            <w:tcMar>
              <w:top w:w="80" w:type="dxa"/>
              <w:start w:w="100" w:type="dxa"/>
              <w:bottom w:w="80" w:type="dxa"/>
              <w:end w:w="100" w:type="dxa"/>
            </w:tcMar>
          </w:tcPr>
          <w:p>
            <w:r>
              <w:rPr>
                <w:color w:val="111827"/>
                <w:sz w:val="17"/>
              </w:rPr>
              <w:t>Identity &amp; Accounts</w:t>
            </w:r>
          </w:p>
        </w:tc>
        <w:tc>
          <w:tcPr>
            <w:tcW w:type="dxa" w:w="5083"/>
            <w:tcMar>
              <w:top w:w="80" w:type="dxa"/>
              <w:start w:w="100" w:type="dxa"/>
              <w:bottom w:w="80" w:type="dxa"/>
              <w:end w:w="100" w:type="dxa"/>
            </w:tcMar>
          </w:tcPr>
          <w:p>
            <w:r>
              <w:rPr>
                <w:color w:val="111827"/>
                <w:sz w:val="17"/>
              </w:rPr>
              <w:t>Consumer, host operator, merchant, carrier, delegate identity</w:t>
            </w:r>
          </w:p>
        </w:tc>
      </w:tr>
      <w:tr>
        <w:tc>
          <w:tcPr>
            <w:tcW w:type="dxa" w:w="5083"/>
            <w:tcMar>
              <w:top w:w="80" w:type="dxa"/>
              <w:start w:w="100" w:type="dxa"/>
              <w:bottom w:w="80" w:type="dxa"/>
              <w:end w:w="100" w:type="dxa"/>
            </w:tcMar>
            <w:shd w:fill="F8FAFC"/>
          </w:tcPr>
          <w:p>
            <w:r>
              <w:rPr>
                <w:color w:val="111827"/>
                <w:sz w:val="17"/>
              </w:rPr>
              <w:t>Location Registry</w:t>
            </w:r>
          </w:p>
        </w:tc>
        <w:tc>
          <w:tcPr>
            <w:tcW w:type="dxa" w:w="5083"/>
            <w:tcMar>
              <w:top w:w="80" w:type="dxa"/>
              <w:start w:w="100" w:type="dxa"/>
              <w:bottom w:w="80" w:type="dxa"/>
              <w:end w:w="100" w:type="dxa"/>
            </w:tcMar>
            <w:shd w:fill="F8FAFC"/>
          </w:tcPr>
          <w:p>
            <w:r>
              <w:rPr>
                <w:color w:val="111827"/>
                <w:sz w:val="17"/>
              </w:rPr>
              <w:t>Point metadata, geospatial search, capabilities, certifications</w:t>
            </w:r>
          </w:p>
        </w:tc>
      </w:tr>
      <w:tr>
        <w:tc>
          <w:tcPr>
            <w:tcW w:type="dxa" w:w="5083"/>
            <w:tcMar>
              <w:top w:w="80" w:type="dxa"/>
              <w:start w:w="100" w:type="dxa"/>
              <w:bottom w:w="80" w:type="dxa"/>
              <w:end w:w="100" w:type="dxa"/>
            </w:tcMar>
          </w:tcPr>
          <w:p>
            <w:r>
              <w:rPr>
                <w:color w:val="111827"/>
                <w:sz w:val="17"/>
              </w:rPr>
              <w:t>Capacity Engine</w:t>
            </w:r>
          </w:p>
        </w:tc>
        <w:tc>
          <w:tcPr>
            <w:tcW w:type="dxa" w:w="5083"/>
            <w:tcMar>
              <w:top w:w="80" w:type="dxa"/>
              <w:start w:w="100" w:type="dxa"/>
              <w:bottom w:w="80" w:type="dxa"/>
              <w:end w:w="100" w:type="dxa"/>
            </w:tcMar>
          </w:tcPr>
          <w:p>
            <w:r>
              <w:rPr>
                <w:color w:val="111827"/>
                <w:sz w:val="17"/>
              </w:rPr>
              <w:t>Slots, compartments, pooled capacity, future availability, dwell forecast</w:t>
            </w:r>
          </w:p>
        </w:tc>
      </w:tr>
      <w:tr>
        <w:tc>
          <w:tcPr>
            <w:tcW w:type="dxa" w:w="5083"/>
            <w:tcMar>
              <w:top w:w="80" w:type="dxa"/>
              <w:start w:w="100" w:type="dxa"/>
              <w:bottom w:w="80" w:type="dxa"/>
              <w:end w:w="100" w:type="dxa"/>
            </w:tcMar>
            <w:shd w:fill="F8FAFC"/>
          </w:tcPr>
          <w:p>
            <w:r>
              <w:rPr>
                <w:color w:val="111827"/>
                <w:sz w:val="17"/>
              </w:rPr>
              <w:t>Routing &amp; Eligibility</w:t>
            </w:r>
          </w:p>
        </w:tc>
        <w:tc>
          <w:tcPr>
            <w:tcW w:type="dxa" w:w="5083"/>
            <w:tcMar>
              <w:top w:w="80" w:type="dxa"/>
              <w:start w:w="100" w:type="dxa"/>
              <w:bottom w:w="80" w:type="dxa"/>
              <w:end w:w="100" w:type="dxa"/>
            </w:tcMar>
            <w:shd w:fill="F8FAFC"/>
          </w:tcPr>
          <w:p>
            <w:r>
              <w:rPr>
                <w:color w:val="111827"/>
                <w:sz w:val="17"/>
              </w:rPr>
              <w:t>Match object/shipment to qualified Points</w:t>
            </w:r>
          </w:p>
        </w:tc>
      </w:tr>
      <w:tr>
        <w:tc>
          <w:tcPr>
            <w:tcW w:type="dxa" w:w="5083"/>
            <w:tcMar>
              <w:top w:w="80" w:type="dxa"/>
              <w:start w:w="100" w:type="dxa"/>
              <w:bottom w:w="80" w:type="dxa"/>
              <w:end w:w="100" w:type="dxa"/>
            </w:tcMar>
          </w:tcPr>
          <w:p>
            <w:r>
              <w:rPr>
                <w:color w:val="111827"/>
                <w:sz w:val="17"/>
              </w:rPr>
              <w:t>Reservations</w:t>
            </w:r>
          </w:p>
        </w:tc>
        <w:tc>
          <w:tcPr>
            <w:tcW w:type="dxa" w:w="5083"/>
            <w:tcMar>
              <w:top w:w="80" w:type="dxa"/>
              <w:start w:w="100" w:type="dxa"/>
              <w:bottom w:w="80" w:type="dxa"/>
              <w:end w:w="100" w:type="dxa"/>
            </w:tcMar>
          </w:tcPr>
          <w:p>
            <w:r>
              <w:rPr>
                <w:color w:val="111827"/>
                <w:sz w:val="17"/>
              </w:rPr>
              <w:t>Timed holds and expected inbound records</w:t>
            </w:r>
          </w:p>
        </w:tc>
      </w:tr>
      <w:tr>
        <w:tc>
          <w:tcPr>
            <w:tcW w:type="dxa" w:w="5083"/>
            <w:tcMar>
              <w:top w:w="80" w:type="dxa"/>
              <w:start w:w="100" w:type="dxa"/>
              <w:bottom w:w="80" w:type="dxa"/>
              <w:end w:w="100" w:type="dxa"/>
            </w:tcMar>
            <w:shd w:fill="F8FAFC"/>
          </w:tcPr>
          <w:p>
            <w:r>
              <w:rPr>
                <w:color w:val="111827"/>
                <w:sz w:val="17"/>
              </w:rPr>
              <w:t>Object Registry</w:t>
            </w:r>
          </w:p>
        </w:tc>
        <w:tc>
          <w:tcPr>
            <w:tcW w:type="dxa" w:w="5083"/>
            <w:tcMar>
              <w:top w:w="80" w:type="dxa"/>
              <w:start w:w="100" w:type="dxa"/>
              <w:bottom w:w="80" w:type="dxa"/>
              <w:end w:w="100" w:type="dxa"/>
            </w:tcMar>
            <w:shd w:fill="F8FAFC"/>
          </w:tcPr>
          <w:p>
            <w:r>
              <w:rPr>
                <w:color w:val="111827"/>
                <w:sz w:val="17"/>
              </w:rPr>
              <w:t>Unified “Thing” record: parcel, bag, car, return, equipment</w:t>
            </w:r>
          </w:p>
        </w:tc>
      </w:tr>
      <w:tr>
        <w:tc>
          <w:tcPr>
            <w:tcW w:type="dxa" w:w="5083"/>
            <w:tcMar>
              <w:top w:w="80" w:type="dxa"/>
              <w:start w:w="100" w:type="dxa"/>
              <w:bottom w:w="80" w:type="dxa"/>
              <w:end w:w="100" w:type="dxa"/>
            </w:tcMar>
          </w:tcPr>
          <w:p>
            <w:r>
              <w:rPr>
                <w:color w:val="111827"/>
                <w:sz w:val="17"/>
              </w:rPr>
              <w:t>Handoff Ledger</w:t>
            </w:r>
          </w:p>
        </w:tc>
        <w:tc>
          <w:tcPr>
            <w:tcW w:type="dxa" w:w="5083"/>
            <w:tcMar>
              <w:top w:w="80" w:type="dxa"/>
              <w:start w:w="100" w:type="dxa"/>
              <w:bottom w:w="80" w:type="dxa"/>
              <w:end w:w="100" w:type="dxa"/>
            </w:tcMar>
          </w:tcPr>
          <w:p>
            <w:r>
              <w:rPr>
                <w:color w:val="111827"/>
                <w:sz w:val="17"/>
              </w:rPr>
              <w:t>Append-only custody and evidence events</w:t>
            </w:r>
          </w:p>
        </w:tc>
      </w:tr>
      <w:tr>
        <w:tc>
          <w:tcPr>
            <w:tcW w:type="dxa" w:w="5083"/>
            <w:tcMar>
              <w:top w:w="80" w:type="dxa"/>
              <w:start w:w="100" w:type="dxa"/>
              <w:bottom w:w="80" w:type="dxa"/>
              <w:end w:w="100" w:type="dxa"/>
            </w:tcMar>
            <w:shd w:fill="F8FAFC"/>
          </w:tcPr>
          <w:p>
            <w:r>
              <w:rPr>
                <w:color w:val="111827"/>
                <w:sz w:val="17"/>
              </w:rPr>
              <w:t>Access &amp; Release</w:t>
            </w:r>
          </w:p>
        </w:tc>
        <w:tc>
          <w:tcPr>
            <w:tcW w:type="dxa" w:w="5083"/>
            <w:tcMar>
              <w:top w:w="80" w:type="dxa"/>
              <w:start w:w="100" w:type="dxa"/>
              <w:bottom w:w="80" w:type="dxa"/>
              <w:end w:w="100" w:type="dxa"/>
            </w:tcMar>
            <w:shd w:fill="F8FAFC"/>
          </w:tcPr>
          <w:p>
            <w:r>
              <w:rPr>
                <w:color w:val="111827"/>
                <w:sz w:val="17"/>
              </w:rPr>
              <w:t>QR/PIN/ID/delegate/locker token</w:t>
            </w:r>
          </w:p>
        </w:tc>
      </w:tr>
      <w:tr>
        <w:tc>
          <w:tcPr>
            <w:tcW w:type="dxa" w:w="5083"/>
            <w:tcMar>
              <w:top w:w="80" w:type="dxa"/>
              <w:start w:w="100" w:type="dxa"/>
              <w:bottom w:w="80" w:type="dxa"/>
              <w:end w:w="100" w:type="dxa"/>
            </w:tcMar>
          </w:tcPr>
          <w:p>
            <w:r>
              <w:rPr>
                <w:color w:val="111827"/>
                <w:sz w:val="17"/>
              </w:rPr>
              <w:t>Payments &amp; Settlement</w:t>
            </w:r>
          </w:p>
        </w:tc>
        <w:tc>
          <w:tcPr>
            <w:tcW w:type="dxa" w:w="5083"/>
            <w:tcMar>
              <w:top w:w="80" w:type="dxa"/>
              <w:start w:w="100" w:type="dxa"/>
              <w:bottom w:w="80" w:type="dxa"/>
              <w:end w:w="100" w:type="dxa"/>
            </w:tcMar>
          </w:tcPr>
          <w:p>
            <w:r>
              <w:rPr>
                <w:color w:val="111827"/>
                <w:sz w:val="17"/>
              </w:rPr>
              <w:t>Charges, enterprise billing, host earnings, refunds</w:t>
            </w:r>
          </w:p>
        </w:tc>
      </w:tr>
      <w:tr>
        <w:tc>
          <w:tcPr>
            <w:tcW w:type="dxa" w:w="5083"/>
            <w:tcMar>
              <w:top w:w="80" w:type="dxa"/>
              <w:start w:w="100" w:type="dxa"/>
              <w:bottom w:w="80" w:type="dxa"/>
              <w:end w:w="100" w:type="dxa"/>
            </w:tcMar>
            <w:shd w:fill="F8FAFC"/>
          </w:tcPr>
          <w:p>
            <w:r>
              <w:rPr>
                <w:color w:val="111827"/>
                <w:sz w:val="17"/>
              </w:rPr>
              <w:t>Risk &amp; Claims</w:t>
            </w:r>
          </w:p>
        </w:tc>
        <w:tc>
          <w:tcPr>
            <w:tcW w:type="dxa" w:w="5083"/>
            <w:tcMar>
              <w:top w:w="80" w:type="dxa"/>
              <w:start w:w="100" w:type="dxa"/>
              <w:bottom w:w="80" w:type="dxa"/>
              <w:end w:w="100" w:type="dxa"/>
            </w:tcMar>
            <w:shd w:fill="F8FAFC"/>
          </w:tcPr>
          <w:p>
            <w:r>
              <w:rPr>
                <w:color w:val="111827"/>
                <w:sz w:val="17"/>
              </w:rPr>
              <w:t>Rules, anomaly scores, incidents, protection/insurance workflow</w:t>
            </w:r>
          </w:p>
        </w:tc>
      </w:tr>
      <w:tr>
        <w:tc>
          <w:tcPr>
            <w:tcW w:type="dxa" w:w="5083"/>
            <w:tcMar>
              <w:top w:w="80" w:type="dxa"/>
              <w:start w:w="100" w:type="dxa"/>
              <w:bottom w:w="80" w:type="dxa"/>
              <w:end w:w="100" w:type="dxa"/>
            </w:tcMar>
          </w:tcPr>
          <w:p>
            <w:r>
              <w:rPr>
                <w:color w:val="111827"/>
                <w:sz w:val="17"/>
              </w:rPr>
              <w:t>Integrations</w:t>
            </w:r>
          </w:p>
        </w:tc>
        <w:tc>
          <w:tcPr>
            <w:tcW w:type="dxa" w:w="5083"/>
            <w:tcMar>
              <w:top w:w="80" w:type="dxa"/>
              <w:start w:w="100" w:type="dxa"/>
              <w:bottom w:w="80" w:type="dxa"/>
              <w:end w:w="100" w:type="dxa"/>
            </w:tcMar>
          </w:tcPr>
          <w:p>
            <w:r>
              <w:rPr>
                <w:color w:val="111827"/>
                <w:sz w:val="17"/>
              </w:rPr>
              <w:t>Merchant, carrier, locker, marketplace, event systems</w:t>
            </w:r>
          </w:p>
        </w:tc>
      </w:tr>
      <w:tr>
        <w:tc>
          <w:tcPr>
            <w:tcW w:type="dxa" w:w="5083"/>
            <w:tcMar>
              <w:top w:w="80" w:type="dxa"/>
              <w:start w:w="100" w:type="dxa"/>
              <w:bottom w:w="80" w:type="dxa"/>
              <w:end w:w="100" w:type="dxa"/>
            </w:tcMar>
            <w:shd w:fill="F8FAFC"/>
          </w:tcPr>
          <w:p>
            <w:r>
              <w:rPr>
                <w:color w:val="111827"/>
                <w:sz w:val="17"/>
              </w:rPr>
              <w:t>Notifications</w:t>
            </w:r>
          </w:p>
        </w:tc>
        <w:tc>
          <w:tcPr>
            <w:tcW w:type="dxa" w:w="5083"/>
            <w:tcMar>
              <w:top w:w="80" w:type="dxa"/>
              <w:start w:w="100" w:type="dxa"/>
              <w:bottom w:w="80" w:type="dxa"/>
              <w:end w:w="100" w:type="dxa"/>
            </w:tcMar>
            <w:shd w:fill="F8FAFC"/>
          </w:tcPr>
          <w:p>
            <w:r>
              <w:rPr>
                <w:color w:val="111827"/>
                <w:sz w:val="17"/>
              </w:rPr>
              <w:t>SMS/push/email/webhook status</w:t>
            </w:r>
          </w:p>
        </w:tc>
      </w:tr>
      <w:tr>
        <w:tc>
          <w:tcPr>
            <w:tcW w:type="dxa" w:w="5083"/>
            <w:tcMar>
              <w:top w:w="80" w:type="dxa"/>
              <w:start w:w="100" w:type="dxa"/>
              <w:bottom w:w="80" w:type="dxa"/>
              <w:end w:w="100" w:type="dxa"/>
            </w:tcMar>
          </w:tcPr>
          <w:p>
            <w:r>
              <w:rPr>
                <w:color w:val="111827"/>
                <w:sz w:val="17"/>
              </w:rPr>
              <w:t>Admin &amp; Trust</w:t>
            </w:r>
          </w:p>
        </w:tc>
        <w:tc>
          <w:tcPr>
            <w:tcW w:type="dxa" w:w="5083"/>
            <w:tcMar>
              <w:top w:w="80" w:type="dxa"/>
              <w:start w:w="100" w:type="dxa"/>
              <w:bottom w:w="80" w:type="dxa"/>
              <w:end w:w="100" w:type="dxa"/>
            </w:tcMar>
          </w:tcPr>
          <w:p>
            <w:r>
              <w:rPr>
                <w:color w:val="111827"/>
                <w:sz w:val="17"/>
              </w:rPr>
              <w:t>Manual review, suspensions, claims, policy configuration</w:t>
            </w:r>
          </w:p>
        </w:tc>
      </w:tr>
      <w:tr>
        <w:tc>
          <w:tcPr>
            <w:tcW w:type="dxa" w:w="5083"/>
            <w:tcMar>
              <w:top w:w="80" w:type="dxa"/>
              <w:start w:w="100" w:type="dxa"/>
              <w:bottom w:w="80" w:type="dxa"/>
              <w:end w:w="100" w:type="dxa"/>
            </w:tcMar>
            <w:shd w:fill="F8FAFC"/>
          </w:tcPr>
          <w:p>
            <w:r>
              <w:rPr>
                <w:color w:val="111827"/>
                <w:sz w:val="17"/>
              </w:rPr>
              <w:t>Analytics</w:t>
            </w:r>
          </w:p>
        </w:tc>
        <w:tc>
          <w:tcPr>
            <w:tcW w:type="dxa" w:w="5083"/>
            <w:tcMar>
              <w:top w:w="80" w:type="dxa"/>
              <w:start w:w="100" w:type="dxa"/>
              <w:bottom w:w="80" w:type="dxa"/>
              <w:end w:w="100" w:type="dxa"/>
            </w:tcMar>
            <w:shd w:fill="F8FAFC"/>
          </w:tcPr>
          <w:p>
            <w:r>
              <w:rPr>
                <w:color w:val="111827"/>
                <w:sz w:val="17"/>
              </w:rPr>
              <w:t>Throughput, dwell, utilization, failure rate, economics</w:t>
            </w:r>
          </w:p>
        </w:tc>
      </w:tr>
    </w:tbl>
    <w:p>
      <w:pPr>
        <w:spacing w:after="40"/>
      </w:pPr>
    </w:p>
    <w:p>
      <w:pPr>
        <w:pStyle w:val="Heading2"/>
      </w:pPr>
      <w:r>
        <w:t>Core entities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243A"/>
            <w:tcMar>
              <w:top w:w="80" w:type="dxa"/>
              <w:start w:w="100" w:type="dxa"/>
              <w:bottom w:w="80" w:type="dxa"/>
              <w:end w:w="100" w:type="dxa"/>
            </w:tcMar>
          </w:tcPr>
          <w:p>
            <w:pPr>
              <w:jc w:val="left"/>
            </w:pPr>
            <w:r>
              <w:rPr>
                <w:b/>
                <w:color w:val="FFFFFF"/>
                <w:sz w:val="17"/>
              </w:rPr>
              <w:t>Entity</w:t>
            </w:r>
          </w:p>
        </w:tc>
        <w:tc>
          <w:tcPr>
            <w:tcW w:type="dxa" w:w="5083"/>
            <w:shd w:fill="16243A"/>
            <w:tcMar>
              <w:top w:w="80" w:type="dxa"/>
              <w:start w:w="100" w:type="dxa"/>
              <w:bottom w:w="80" w:type="dxa"/>
              <w:end w:w="100" w:type="dxa"/>
            </w:tcMar>
          </w:tcPr>
          <w:p>
            <w:pPr>
              <w:jc w:val="left"/>
            </w:pPr>
            <w:r>
              <w:rPr>
                <w:b/>
                <w:color w:val="FFFFFF"/>
                <w:sz w:val="17"/>
              </w:rPr>
              <w:t>Important fields</w:t>
            </w:r>
          </w:p>
        </w:tc>
      </w:tr>
      <w:tr>
        <w:tc>
          <w:tcPr>
            <w:tcW w:type="dxa" w:w="5083"/>
            <w:tcMar>
              <w:top w:w="80" w:type="dxa"/>
              <w:start w:w="100" w:type="dxa"/>
              <w:bottom w:w="80" w:type="dxa"/>
              <w:end w:w="100" w:type="dxa"/>
            </w:tcMar>
          </w:tcPr>
          <w:p>
            <w:r>
              <w:rPr>
                <w:color w:val="111827"/>
                <w:sz w:val="17"/>
              </w:rPr>
              <w:t>Point</w:t>
            </w:r>
          </w:p>
        </w:tc>
        <w:tc>
          <w:tcPr>
            <w:tcW w:type="dxa" w:w="5083"/>
            <w:tcMar>
              <w:top w:w="80" w:type="dxa"/>
              <w:start w:w="100" w:type="dxa"/>
              <w:bottom w:w="80" w:type="dxa"/>
              <w:end w:w="100" w:type="dxa"/>
            </w:tcMar>
          </w:tcPr>
          <w:p>
            <w:r>
              <w:rPr>
                <w:color w:val="111827"/>
                <w:sz w:val="17"/>
              </w:rPr>
              <w:t>id, address, geo, hours, capabilities, certifications, risk_tier</w:t>
            </w:r>
          </w:p>
        </w:tc>
      </w:tr>
      <w:tr>
        <w:tc>
          <w:tcPr>
            <w:tcW w:type="dxa" w:w="5083"/>
            <w:tcMar>
              <w:top w:w="80" w:type="dxa"/>
              <w:start w:w="100" w:type="dxa"/>
              <w:bottom w:w="80" w:type="dxa"/>
              <w:end w:w="100" w:type="dxa"/>
            </w:tcMar>
            <w:shd w:fill="F8FAFC"/>
          </w:tcPr>
          <w:p>
            <w:r>
              <w:rPr>
                <w:color w:val="111827"/>
                <w:sz w:val="17"/>
              </w:rPr>
              <w:t>CapacityPool</w:t>
            </w:r>
          </w:p>
        </w:tc>
        <w:tc>
          <w:tcPr>
            <w:tcW w:type="dxa" w:w="5083"/>
            <w:tcMar>
              <w:top w:w="80" w:type="dxa"/>
              <w:start w:w="100" w:type="dxa"/>
              <w:bottom w:w="80" w:type="dxa"/>
              <w:end w:w="100" w:type="dxa"/>
            </w:tcMar>
            <w:shd w:fill="F8FAFC"/>
          </w:tcPr>
          <w:p>
            <w:r>
              <w:rPr>
                <w:color w:val="111827"/>
                <w:sz w:val="17"/>
              </w:rPr>
              <w:t>point_id, class, size, capacity_units, reservations, live_occupancy</w:t>
            </w:r>
          </w:p>
        </w:tc>
      </w:tr>
      <w:tr>
        <w:tc>
          <w:tcPr>
            <w:tcW w:type="dxa" w:w="5083"/>
            <w:tcMar>
              <w:top w:w="80" w:type="dxa"/>
              <w:start w:w="100" w:type="dxa"/>
              <w:bottom w:w="80" w:type="dxa"/>
              <w:end w:w="100" w:type="dxa"/>
            </w:tcMar>
          </w:tcPr>
          <w:p>
            <w:r>
              <w:rPr>
                <w:color w:val="111827"/>
                <w:sz w:val="17"/>
              </w:rPr>
              <w:t>Thing</w:t>
            </w:r>
          </w:p>
        </w:tc>
        <w:tc>
          <w:tcPr>
            <w:tcW w:type="dxa" w:w="5083"/>
            <w:tcMar>
              <w:top w:w="80" w:type="dxa"/>
              <w:start w:w="100" w:type="dxa"/>
              <w:bottom w:w="80" w:type="dxa"/>
              <w:end w:w="100" w:type="dxa"/>
            </w:tcMar>
          </w:tcPr>
          <w:p>
            <w:r>
              <w:rPr>
                <w:color w:val="111827"/>
                <w:sz w:val="17"/>
              </w:rPr>
              <w:t>type, owner/recipient, size, declared_value_band, restrictions</w:t>
            </w:r>
          </w:p>
        </w:tc>
      </w:tr>
      <w:tr>
        <w:tc>
          <w:tcPr>
            <w:tcW w:type="dxa" w:w="5083"/>
            <w:tcMar>
              <w:top w:w="80" w:type="dxa"/>
              <w:start w:w="100" w:type="dxa"/>
              <w:bottom w:w="80" w:type="dxa"/>
              <w:end w:w="100" w:type="dxa"/>
            </w:tcMar>
            <w:shd w:fill="F8FAFC"/>
          </w:tcPr>
          <w:p>
            <w:r>
              <w:rPr>
                <w:color w:val="111827"/>
                <w:sz w:val="17"/>
              </w:rPr>
              <w:t>Movement</w:t>
            </w:r>
          </w:p>
        </w:tc>
        <w:tc>
          <w:tcPr>
            <w:tcW w:type="dxa" w:w="5083"/>
            <w:tcMar>
              <w:top w:w="80" w:type="dxa"/>
              <w:start w:w="100" w:type="dxa"/>
              <w:bottom w:w="80" w:type="dxa"/>
              <w:end w:w="100" w:type="dxa"/>
            </w:tcMar>
            <w:shd w:fill="F8FAFC"/>
          </w:tcPr>
          <w:p>
            <w:r>
              <w:rPr>
                <w:color w:val="111827"/>
                <w:sz w:val="17"/>
              </w:rPr>
              <w:t>origin, intended_point, carrier/merchant refs, eta, status</w:t>
            </w:r>
          </w:p>
        </w:tc>
      </w:tr>
      <w:tr>
        <w:tc>
          <w:tcPr>
            <w:tcW w:type="dxa" w:w="5083"/>
            <w:tcMar>
              <w:top w:w="80" w:type="dxa"/>
              <w:start w:w="100" w:type="dxa"/>
              <w:bottom w:w="80" w:type="dxa"/>
              <w:end w:w="100" w:type="dxa"/>
            </w:tcMar>
          </w:tcPr>
          <w:p>
            <w:r>
              <w:rPr>
                <w:color w:val="111827"/>
                <w:sz w:val="17"/>
              </w:rPr>
              <w:t>Reservation</w:t>
            </w:r>
          </w:p>
        </w:tc>
        <w:tc>
          <w:tcPr>
            <w:tcW w:type="dxa" w:w="5083"/>
            <w:tcMar>
              <w:top w:w="80" w:type="dxa"/>
              <w:start w:w="100" w:type="dxa"/>
              <w:bottom w:w="80" w:type="dxa"/>
              <w:end w:w="100" w:type="dxa"/>
            </w:tcMar>
          </w:tcPr>
          <w:p>
            <w:r>
              <w:rPr>
                <w:color w:val="111827"/>
                <w:sz w:val="17"/>
              </w:rPr>
              <w:t>thing/pool, start, expected_end, quote, payer</w:t>
            </w:r>
          </w:p>
        </w:tc>
      </w:tr>
      <w:tr>
        <w:tc>
          <w:tcPr>
            <w:tcW w:type="dxa" w:w="5083"/>
            <w:tcMar>
              <w:top w:w="80" w:type="dxa"/>
              <w:start w:w="100" w:type="dxa"/>
              <w:bottom w:w="80" w:type="dxa"/>
              <w:end w:w="100" w:type="dxa"/>
            </w:tcMar>
            <w:shd w:fill="F8FAFC"/>
          </w:tcPr>
          <w:p>
            <w:r>
              <w:rPr>
                <w:color w:val="111827"/>
                <w:sz w:val="17"/>
              </w:rPr>
              <w:t>Handoff</w:t>
            </w:r>
          </w:p>
        </w:tc>
        <w:tc>
          <w:tcPr>
            <w:tcW w:type="dxa" w:w="5083"/>
            <w:tcMar>
              <w:top w:w="80" w:type="dxa"/>
              <w:start w:w="100" w:type="dxa"/>
              <w:bottom w:w="80" w:type="dxa"/>
              <w:end w:w="100" w:type="dxa"/>
            </w:tcMar>
            <w:shd w:fill="F8FAFC"/>
          </w:tcPr>
          <w:p>
            <w:r>
              <w:rPr>
                <w:color w:val="111827"/>
                <w:sz w:val="17"/>
              </w:rPr>
              <w:t>thing, from_party, to_party, event, evidence, timestamp</w:t>
            </w:r>
          </w:p>
        </w:tc>
      </w:tr>
      <w:tr>
        <w:tc>
          <w:tcPr>
            <w:tcW w:type="dxa" w:w="5083"/>
            <w:tcMar>
              <w:top w:w="80" w:type="dxa"/>
              <w:start w:w="100" w:type="dxa"/>
              <w:bottom w:w="80" w:type="dxa"/>
              <w:end w:w="100" w:type="dxa"/>
            </w:tcMar>
          </w:tcPr>
          <w:p>
            <w:r>
              <w:rPr>
                <w:color w:val="111827"/>
                <w:sz w:val="17"/>
              </w:rPr>
              <w:t>AccessToken</w:t>
            </w:r>
          </w:p>
        </w:tc>
        <w:tc>
          <w:tcPr>
            <w:tcW w:type="dxa" w:w="5083"/>
            <w:tcMar>
              <w:top w:w="80" w:type="dxa"/>
              <w:start w:w="100" w:type="dxa"/>
              <w:bottom w:w="80" w:type="dxa"/>
              <w:end w:w="100" w:type="dxa"/>
            </w:tcMar>
          </w:tcPr>
          <w:p>
            <w:r>
              <w:rPr>
                <w:color w:val="111827"/>
                <w:sz w:val="17"/>
              </w:rPr>
              <w:t>purpose, recipient/delegate, expiration, verification requirements</w:t>
            </w:r>
          </w:p>
        </w:tc>
      </w:tr>
      <w:tr>
        <w:tc>
          <w:tcPr>
            <w:tcW w:type="dxa" w:w="5083"/>
            <w:tcMar>
              <w:top w:w="80" w:type="dxa"/>
              <w:start w:w="100" w:type="dxa"/>
              <w:bottom w:w="80" w:type="dxa"/>
              <w:end w:w="100" w:type="dxa"/>
            </w:tcMar>
            <w:shd w:fill="F8FAFC"/>
          </w:tcPr>
          <w:p>
            <w:r>
              <w:rPr>
                <w:color w:val="111827"/>
                <w:sz w:val="17"/>
              </w:rPr>
              <w:t>Return</w:t>
            </w:r>
          </w:p>
        </w:tc>
        <w:tc>
          <w:tcPr>
            <w:tcW w:type="dxa" w:w="5083"/>
            <w:tcMar>
              <w:top w:w="80" w:type="dxa"/>
              <w:start w:w="100" w:type="dxa"/>
              <w:bottom w:w="80" w:type="dxa"/>
              <w:end w:w="100" w:type="dxa"/>
            </w:tcMar>
            <w:shd w:fill="F8FAFC"/>
          </w:tcPr>
          <w:p>
            <w:r>
              <w:rPr>
                <w:color w:val="111827"/>
                <w:sz w:val="17"/>
              </w:rPr>
              <w:t>merchant, order, RMA, SKU, verification schema, refund trigger</w:t>
            </w:r>
          </w:p>
        </w:tc>
      </w:tr>
      <w:tr>
        <w:tc>
          <w:tcPr>
            <w:tcW w:type="dxa" w:w="5083"/>
            <w:tcMar>
              <w:top w:w="80" w:type="dxa"/>
              <w:start w:w="100" w:type="dxa"/>
              <w:bottom w:w="80" w:type="dxa"/>
              <w:end w:w="100" w:type="dxa"/>
            </w:tcMar>
          </w:tcPr>
          <w:p>
            <w:r>
              <w:rPr>
                <w:color w:val="111827"/>
                <w:sz w:val="17"/>
              </w:rPr>
              <w:t>Settlement</w:t>
            </w:r>
          </w:p>
        </w:tc>
        <w:tc>
          <w:tcPr>
            <w:tcW w:type="dxa" w:w="5083"/>
            <w:tcMar>
              <w:top w:w="80" w:type="dxa"/>
              <w:start w:w="100" w:type="dxa"/>
              <w:bottom w:w="80" w:type="dxa"/>
              <w:end w:w="100" w:type="dxa"/>
            </w:tcMar>
          </w:tcPr>
          <w:p>
            <w:r>
              <w:rPr>
                <w:color w:val="111827"/>
                <w:sz w:val="17"/>
              </w:rPr>
              <w:t>payer, gross, host earning, platform fee, tax, status</w:t>
            </w:r>
          </w:p>
        </w:tc>
      </w:tr>
      <w:tr>
        <w:tc>
          <w:tcPr>
            <w:tcW w:type="dxa" w:w="5083"/>
            <w:tcMar>
              <w:top w:w="80" w:type="dxa"/>
              <w:start w:w="100" w:type="dxa"/>
              <w:bottom w:w="80" w:type="dxa"/>
              <w:end w:w="100" w:type="dxa"/>
            </w:tcMar>
            <w:shd w:fill="F8FAFC"/>
          </w:tcPr>
          <w:p>
            <w:r>
              <w:rPr>
                <w:color w:val="111827"/>
                <w:sz w:val="17"/>
              </w:rPr>
              <w:t>Incident</w:t>
            </w:r>
          </w:p>
        </w:tc>
        <w:tc>
          <w:tcPr>
            <w:tcW w:type="dxa" w:w="5083"/>
            <w:tcMar>
              <w:top w:w="80" w:type="dxa"/>
              <w:start w:w="100" w:type="dxa"/>
              <w:bottom w:w="80" w:type="dxa"/>
              <w:end w:w="100" w:type="dxa"/>
            </w:tcMar>
            <w:shd w:fill="F8FAFC"/>
          </w:tcPr>
          <w:p>
            <w:r>
              <w:rPr>
                <w:color w:val="111827"/>
                <w:sz w:val="17"/>
              </w:rPr>
              <w:t>thing, event range, allegation, evidence hold, resolution</w:t>
            </w:r>
          </w:p>
        </w:tc>
      </w:tr>
    </w:tbl>
    <w:p>
      <w:pPr>
        <w:spacing w:after="40"/>
      </w:pPr>
    </w:p>
    <w:p>
      <w:pPr>
        <w:pStyle w:val="Heading2"/>
      </w:pPr>
      <w:r>
        <w:t>Event backbone</w:t>
      </w:r>
    </w:p>
    <w:p>
      <w:pPr>
        <w:pStyle w:val="BodyText"/>
      </w:pPr>
      <w:r>
        <w:t>Use an event-driven architecture for physical state changes. Intake, release, door events, carrier tracking updates and returns verification should publish idempotent events. This supports notifications, billing, analytics and incident reconstruction without coupling every integration directly to every downstream service.</w:t>
      </w:r>
    </w:p>
    <w:tbl>
      <w:tblPr>
        <w:tblW w:type="auto" w:w="0"/>
        <w:jc w:val="center"/>
        <w:tblLayout w:type="autofit"/>
        <w:tblLook w:firstColumn="1" w:firstRow="1" w:lastColumn="0" w:lastRow="0" w:noHBand="0" w:noVBand="1" w:val="04A0"/>
      </w:tblPr>
      <w:tblGrid>
        <w:gridCol w:w="10166"/>
      </w:tblGrid>
      <w:tr>
        <w:tc>
          <w:tcPr>
            <w:tcW w:type="dxa" w:w="10166"/>
            <w:shd w:fill="FFFAEB"/>
            <w:tcMar>
              <w:top w:w="130" w:type="dxa"/>
              <w:start w:w="150" w:type="dxa"/>
              <w:bottom w:w="130" w:type="dxa"/>
              <w:end w:w="150" w:type="dxa"/>
            </w:tcMar>
          </w:tcPr>
          <w:p>
            <w:r>
              <w:rPr>
                <w:b/>
                <w:color w:val="B54708"/>
                <w:sz w:val="21"/>
              </w:rPr>
              <w:t>Design requirement</w:t>
            </w:r>
          </w:p>
          <w:p>
            <w:pPr>
              <w:pStyle w:val="BodyText"/>
              <w:spacing w:after="0"/>
            </w:pPr>
            <w:r>
              <w:t>Physical events must be idempotent. A carrier barcode may be scanned twice, a locker may retry a door event and a Point worker may rescan a return. Duplicate events must not create duplicate custody transfers or charges.</w:t>
            </w:r>
          </w:p>
        </w:tc>
      </w:tr>
    </w:tbl>
    <w:p>
      <w:pPr>
        <w:spacing w:after="40"/>
      </w:pPr>
    </w:p>
    <w:p>
      <w:pPr>
        <w:pStyle w:val="Heading1"/>
      </w:pPr>
      <w:r>
        <w:t>21. Monetization and Illustrative Unit Economics</w:t>
      </w:r>
    </w:p>
    <w:p>
      <w:pPr>
        <w:pStyle w:val="BodyText"/>
      </w:pPr>
      <w:r>
        <w:t>The following figures are design assumptions for testing, not market quotations. Real pricing should be established by pilot data, host negotiations, insurance cost and carrier/merchant contracts.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6243A"/>
            <w:tcMar>
              <w:top w:w="80" w:type="dxa"/>
              <w:start w:w="100" w:type="dxa"/>
              <w:bottom w:w="80" w:type="dxa"/>
              <w:end w:w="100" w:type="dxa"/>
            </w:tcMar>
          </w:tcPr>
          <w:p>
            <w:pPr>
              <w:jc w:val="left"/>
            </w:pPr>
            <w:r>
              <w:rPr>
                <w:b/>
                <w:color w:val="FFFFFF"/>
                <w:sz w:val="17"/>
              </w:rPr>
              <w:t>Product</w:t>
            </w:r>
          </w:p>
        </w:tc>
        <w:tc>
          <w:tcPr>
            <w:tcW w:type="dxa" w:w="2541"/>
            <w:shd w:fill="16243A"/>
            <w:tcMar>
              <w:top w:w="80" w:type="dxa"/>
              <w:start w:w="100" w:type="dxa"/>
              <w:bottom w:w="80" w:type="dxa"/>
              <w:end w:w="100" w:type="dxa"/>
            </w:tcMar>
          </w:tcPr>
          <w:p>
            <w:pPr>
              <w:jc w:val="left"/>
            </w:pPr>
            <w:r>
              <w:rPr>
                <w:b/>
                <w:color w:val="FFFFFF"/>
                <w:sz w:val="17"/>
              </w:rPr>
              <w:t>Illustrative customer/enterprise price</w:t>
            </w:r>
          </w:p>
        </w:tc>
        <w:tc>
          <w:tcPr>
            <w:tcW w:type="dxa" w:w="2541"/>
            <w:shd w:fill="16243A"/>
            <w:tcMar>
              <w:top w:w="80" w:type="dxa"/>
              <w:start w:w="100" w:type="dxa"/>
              <w:bottom w:w="80" w:type="dxa"/>
              <w:end w:w="100" w:type="dxa"/>
            </w:tcMar>
          </w:tcPr>
          <w:p>
            <w:pPr>
              <w:jc w:val="left"/>
            </w:pPr>
            <w:r>
              <w:rPr>
                <w:b/>
                <w:color w:val="FFFFFF"/>
                <w:sz w:val="17"/>
              </w:rPr>
              <w:t>Illustrative host earning</w:t>
            </w:r>
          </w:p>
        </w:tc>
        <w:tc>
          <w:tcPr>
            <w:tcW w:type="dxa" w:w="2541"/>
            <w:shd w:fill="16243A"/>
            <w:tcMar>
              <w:top w:w="80" w:type="dxa"/>
              <w:start w:w="100" w:type="dxa"/>
              <w:bottom w:w="80" w:type="dxa"/>
              <w:end w:w="100" w:type="dxa"/>
            </w:tcMar>
          </w:tcPr>
          <w:p>
            <w:pPr>
              <w:jc w:val="left"/>
            </w:pPr>
            <w:r>
              <w:rPr>
                <w:b/>
                <w:color w:val="FFFFFF"/>
                <w:sz w:val="17"/>
              </w:rPr>
              <w:t>Stowbo value</w:t>
            </w:r>
          </w:p>
        </w:tc>
      </w:tr>
      <w:tr>
        <w:tc>
          <w:tcPr>
            <w:tcW w:type="dxa" w:w="2541"/>
            <w:tcMar>
              <w:top w:w="80" w:type="dxa"/>
              <w:start w:w="100" w:type="dxa"/>
              <w:bottom w:w="80" w:type="dxa"/>
              <w:end w:w="100" w:type="dxa"/>
            </w:tcMar>
          </w:tcPr>
          <w:p>
            <w:r>
              <w:rPr>
                <w:color w:val="111827"/>
                <w:sz w:val="17"/>
              </w:rPr>
              <w:t>Bag/luggage</w:t>
            </w:r>
          </w:p>
        </w:tc>
        <w:tc>
          <w:tcPr>
            <w:tcW w:type="dxa" w:w="2541"/>
            <w:tcMar>
              <w:top w:w="80" w:type="dxa"/>
              <w:start w:w="100" w:type="dxa"/>
              <w:bottom w:w="80" w:type="dxa"/>
              <w:end w:w="100" w:type="dxa"/>
            </w:tcMar>
          </w:tcPr>
          <w:p>
            <w:r>
              <w:rPr>
                <w:color w:val="111827"/>
                <w:sz w:val="17"/>
              </w:rPr>
              <w:t>Per bag/hour or day</w:t>
            </w:r>
          </w:p>
        </w:tc>
        <w:tc>
          <w:tcPr>
            <w:tcW w:type="dxa" w:w="2541"/>
            <w:tcMar>
              <w:top w:w="80" w:type="dxa"/>
              <w:start w:w="100" w:type="dxa"/>
              <w:bottom w:w="80" w:type="dxa"/>
              <w:end w:w="100" w:type="dxa"/>
            </w:tcMar>
          </w:tcPr>
          <w:p>
            <w:r>
              <w:rPr>
                <w:color w:val="111827"/>
                <w:sz w:val="17"/>
              </w:rPr>
              <w:t>50–70% of net service fee</w:t>
            </w:r>
          </w:p>
        </w:tc>
        <w:tc>
          <w:tcPr>
            <w:tcW w:type="dxa" w:w="2541"/>
            <w:tcMar>
              <w:top w:w="80" w:type="dxa"/>
              <w:start w:w="100" w:type="dxa"/>
              <w:bottom w:w="80" w:type="dxa"/>
              <w:end w:w="100" w:type="dxa"/>
            </w:tcMar>
          </w:tcPr>
          <w:p>
            <w:r>
              <w:rPr>
                <w:color w:val="111827"/>
                <w:sz w:val="17"/>
              </w:rPr>
              <w:t>Marketplace take + protection</w:t>
            </w:r>
          </w:p>
        </w:tc>
      </w:tr>
      <w:tr>
        <w:tc>
          <w:tcPr>
            <w:tcW w:type="dxa" w:w="2541"/>
            <w:tcMar>
              <w:top w:w="80" w:type="dxa"/>
              <w:start w:w="100" w:type="dxa"/>
              <w:bottom w:w="80" w:type="dxa"/>
              <w:end w:w="100" w:type="dxa"/>
            </w:tcMar>
            <w:shd w:fill="F8FAFC"/>
          </w:tcPr>
          <w:p>
            <w:r>
              <w:rPr>
                <w:color w:val="111827"/>
                <w:sz w:val="17"/>
              </w:rPr>
              <w:t>Parking</w:t>
            </w:r>
          </w:p>
        </w:tc>
        <w:tc>
          <w:tcPr>
            <w:tcW w:type="dxa" w:w="2541"/>
            <w:tcMar>
              <w:top w:w="80" w:type="dxa"/>
              <w:start w:w="100" w:type="dxa"/>
              <w:bottom w:w="80" w:type="dxa"/>
              <w:end w:w="100" w:type="dxa"/>
            </w:tcMar>
            <w:shd w:fill="F8FAFC"/>
          </w:tcPr>
          <w:p>
            <w:r>
              <w:rPr>
                <w:color w:val="111827"/>
                <w:sz w:val="17"/>
              </w:rPr>
              <w:t>Hourly/day reservation</w:t>
            </w:r>
          </w:p>
        </w:tc>
        <w:tc>
          <w:tcPr>
            <w:tcW w:type="dxa" w:w="2541"/>
            <w:tcMar>
              <w:top w:w="80" w:type="dxa"/>
              <w:start w:w="100" w:type="dxa"/>
              <w:bottom w:w="80" w:type="dxa"/>
              <w:end w:w="100" w:type="dxa"/>
            </w:tcMar>
            <w:shd w:fill="F8FAFC"/>
          </w:tcPr>
          <w:p>
            <w:r>
              <w:rPr>
                <w:color w:val="111827"/>
                <w:sz w:val="17"/>
              </w:rPr>
              <w:t>Majority of net parking revenue</w:t>
            </w:r>
          </w:p>
        </w:tc>
        <w:tc>
          <w:tcPr>
            <w:tcW w:type="dxa" w:w="2541"/>
            <w:tcMar>
              <w:top w:w="80" w:type="dxa"/>
              <w:start w:w="100" w:type="dxa"/>
              <w:bottom w:w="80" w:type="dxa"/>
              <w:end w:w="100" w:type="dxa"/>
            </w:tcMar>
            <w:shd w:fill="F8FAFC"/>
          </w:tcPr>
          <w:p>
            <w:r>
              <w:rPr>
                <w:color w:val="111827"/>
                <w:sz w:val="17"/>
              </w:rPr>
              <w:t>Marketplace take</w:t>
            </w:r>
          </w:p>
        </w:tc>
      </w:tr>
      <w:tr>
        <w:tc>
          <w:tcPr>
            <w:tcW w:type="dxa" w:w="2541"/>
            <w:tcMar>
              <w:top w:w="80" w:type="dxa"/>
              <w:start w:w="100" w:type="dxa"/>
              <w:bottom w:w="80" w:type="dxa"/>
              <w:end w:w="100" w:type="dxa"/>
            </w:tcMar>
          </w:tcPr>
          <w:p>
            <w:r>
              <w:rPr>
                <w:color w:val="111827"/>
                <w:sz w:val="17"/>
              </w:rPr>
              <w:t>Parcel receive</w:t>
            </w:r>
          </w:p>
        </w:tc>
        <w:tc>
          <w:tcPr>
            <w:tcW w:type="dxa" w:w="2541"/>
            <w:tcMar>
              <w:top w:w="80" w:type="dxa"/>
              <w:start w:w="100" w:type="dxa"/>
              <w:bottom w:w="80" w:type="dxa"/>
              <w:end w:w="100" w:type="dxa"/>
            </w:tcMar>
          </w:tcPr>
          <w:p>
            <w:r>
              <w:rPr>
                <w:color w:val="111827"/>
                <w:sz w:val="17"/>
              </w:rPr>
              <w:t>~$1.50–$5 per parcel depending service/value/dwell</w:t>
            </w:r>
          </w:p>
        </w:tc>
        <w:tc>
          <w:tcPr>
            <w:tcW w:type="dxa" w:w="2541"/>
            <w:tcMar>
              <w:top w:w="80" w:type="dxa"/>
              <w:start w:w="100" w:type="dxa"/>
              <w:bottom w:w="80" w:type="dxa"/>
              <w:end w:w="100" w:type="dxa"/>
            </w:tcMar>
          </w:tcPr>
          <w:p>
            <w:r>
              <w:rPr>
                <w:color w:val="111827"/>
                <w:sz w:val="17"/>
              </w:rPr>
              <w:t>~$0.75–$2.50</w:t>
            </w:r>
          </w:p>
        </w:tc>
        <w:tc>
          <w:tcPr>
            <w:tcW w:type="dxa" w:w="2541"/>
            <w:tcMar>
              <w:top w:w="80" w:type="dxa"/>
              <w:start w:w="100" w:type="dxa"/>
              <w:bottom w:w="80" w:type="dxa"/>
              <w:end w:w="100" w:type="dxa"/>
            </w:tcMar>
          </w:tcPr>
          <w:p>
            <w:r>
              <w:rPr>
                <w:color w:val="111827"/>
                <w:sz w:val="17"/>
              </w:rPr>
              <w:t>Routing, custody, support</w:t>
            </w:r>
          </w:p>
        </w:tc>
      </w:tr>
      <w:tr>
        <w:tc>
          <w:tcPr>
            <w:tcW w:type="dxa" w:w="2541"/>
            <w:tcMar>
              <w:top w:w="80" w:type="dxa"/>
              <w:start w:w="100" w:type="dxa"/>
              <w:bottom w:w="80" w:type="dxa"/>
              <w:end w:w="100" w:type="dxa"/>
            </w:tcMar>
            <w:shd w:fill="F8FAFC"/>
          </w:tcPr>
          <w:p>
            <w:r>
              <w:rPr>
                <w:color w:val="111827"/>
                <w:sz w:val="17"/>
              </w:rPr>
              <w:t>Overdue parcel hold</w:t>
            </w:r>
          </w:p>
        </w:tc>
        <w:tc>
          <w:tcPr>
            <w:tcW w:type="dxa" w:w="2541"/>
            <w:tcMar>
              <w:top w:w="80" w:type="dxa"/>
              <w:start w:w="100" w:type="dxa"/>
              <w:bottom w:w="80" w:type="dxa"/>
              <w:end w:w="100" w:type="dxa"/>
            </w:tcMar>
            <w:shd w:fill="F8FAFC"/>
          </w:tcPr>
          <w:p>
            <w:r>
              <w:rPr>
                <w:color w:val="111827"/>
                <w:sz w:val="17"/>
              </w:rPr>
              <w:t>Daily fee after included period</w:t>
            </w:r>
          </w:p>
        </w:tc>
        <w:tc>
          <w:tcPr>
            <w:tcW w:type="dxa" w:w="2541"/>
            <w:tcMar>
              <w:top w:w="80" w:type="dxa"/>
              <w:start w:w="100" w:type="dxa"/>
              <w:bottom w:w="80" w:type="dxa"/>
              <w:end w:w="100" w:type="dxa"/>
            </w:tcMar>
            <w:shd w:fill="F8FAFC"/>
          </w:tcPr>
          <w:p>
            <w:r>
              <w:rPr>
                <w:color w:val="111827"/>
                <w:sz w:val="17"/>
              </w:rPr>
              <w:t>Revenue share</w:t>
            </w:r>
          </w:p>
        </w:tc>
        <w:tc>
          <w:tcPr>
            <w:tcW w:type="dxa" w:w="2541"/>
            <w:tcMar>
              <w:top w:w="80" w:type="dxa"/>
              <w:start w:w="100" w:type="dxa"/>
              <w:bottom w:w="80" w:type="dxa"/>
              <w:end w:w="100" w:type="dxa"/>
            </w:tcMar>
            <w:shd w:fill="F8FAFC"/>
          </w:tcPr>
          <w:p>
            <w:r>
              <w:rPr>
                <w:color w:val="111827"/>
                <w:sz w:val="17"/>
              </w:rPr>
              <w:t>Encourages pickup / capacity recovery</w:t>
            </w:r>
          </w:p>
        </w:tc>
      </w:tr>
      <w:tr>
        <w:tc>
          <w:tcPr>
            <w:tcW w:type="dxa" w:w="2541"/>
            <w:tcMar>
              <w:top w:w="80" w:type="dxa"/>
              <w:start w:w="100" w:type="dxa"/>
              <w:bottom w:w="80" w:type="dxa"/>
              <w:end w:w="100" w:type="dxa"/>
            </w:tcMar>
          </w:tcPr>
          <w:p>
            <w:r>
              <w:rPr>
                <w:color w:val="111827"/>
                <w:sz w:val="17"/>
              </w:rPr>
              <w:t>Return drop</w:t>
            </w:r>
          </w:p>
        </w:tc>
        <w:tc>
          <w:tcPr>
            <w:tcW w:type="dxa" w:w="2541"/>
            <w:tcMar>
              <w:top w:w="80" w:type="dxa"/>
              <w:start w:w="100" w:type="dxa"/>
              <w:bottom w:w="80" w:type="dxa"/>
              <w:end w:w="100" w:type="dxa"/>
            </w:tcMar>
          </w:tcPr>
          <w:p>
            <w:r>
              <w:rPr>
                <w:color w:val="111827"/>
                <w:sz w:val="17"/>
              </w:rPr>
              <w:t>~$1–$4 per accepted return to merchant</w:t>
            </w:r>
          </w:p>
        </w:tc>
        <w:tc>
          <w:tcPr>
            <w:tcW w:type="dxa" w:w="2541"/>
            <w:tcMar>
              <w:top w:w="80" w:type="dxa"/>
              <w:start w:w="100" w:type="dxa"/>
              <w:bottom w:w="80" w:type="dxa"/>
              <w:end w:w="100" w:type="dxa"/>
            </w:tcMar>
          </w:tcPr>
          <w:p>
            <w:r>
              <w:rPr>
                <w:color w:val="111827"/>
                <w:sz w:val="17"/>
              </w:rPr>
              <w:t>~$0.50–$1.75</w:t>
            </w:r>
          </w:p>
        </w:tc>
        <w:tc>
          <w:tcPr>
            <w:tcW w:type="dxa" w:w="2541"/>
            <w:tcMar>
              <w:top w:w="80" w:type="dxa"/>
              <w:start w:w="100" w:type="dxa"/>
              <w:bottom w:w="80" w:type="dxa"/>
              <w:end w:w="100" w:type="dxa"/>
            </w:tcMar>
          </w:tcPr>
          <w:p>
            <w:r>
              <w:rPr>
                <w:color w:val="111827"/>
                <w:sz w:val="17"/>
              </w:rPr>
              <w:t>API + consolidation</w:t>
            </w:r>
          </w:p>
        </w:tc>
      </w:tr>
      <w:tr>
        <w:tc>
          <w:tcPr>
            <w:tcW w:type="dxa" w:w="2541"/>
            <w:tcMar>
              <w:top w:w="80" w:type="dxa"/>
              <w:start w:w="100" w:type="dxa"/>
              <w:bottom w:w="80" w:type="dxa"/>
              <w:end w:w="100" w:type="dxa"/>
            </w:tcMar>
            <w:shd w:fill="F8FAFC"/>
          </w:tcPr>
          <w:p>
            <w:r>
              <w:rPr>
                <w:color w:val="111827"/>
                <w:sz w:val="17"/>
              </w:rPr>
              <w:t>Verified return</w:t>
            </w:r>
          </w:p>
        </w:tc>
        <w:tc>
          <w:tcPr>
            <w:tcW w:type="dxa" w:w="2541"/>
            <w:tcMar>
              <w:top w:w="80" w:type="dxa"/>
              <w:start w:w="100" w:type="dxa"/>
              <w:bottom w:w="80" w:type="dxa"/>
              <w:end w:w="100" w:type="dxa"/>
            </w:tcMar>
            <w:shd w:fill="F8FAFC"/>
          </w:tcPr>
          <w:p>
            <w:r>
              <w:rPr>
                <w:color w:val="111827"/>
                <w:sz w:val="17"/>
              </w:rPr>
              <w:t>Higher per-item fee</w:t>
            </w:r>
          </w:p>
        </w:tc>
        <w:tc>
          <w:tcPr>
            <w:tcW w:type="dxa" w:w="2541"/>
            <w:tcMar>
              <w:top w:w="80" w:type="dxa"/>
              <w:start w:w="100" w:type="dxa"/>
              <w:bottom w:w="80" w:type="dxa"/>
              <w:end w:w="100" w:type="dxa"/>
            </w:tcMar>
            <w:shd w:fill="F8FAFC"/>
          </w:tcPr>
          <w:p>
            <w:r>
              <w:rPr>
                <w:color w:val="111827"/>
                <w:sz w:val="17"/>
              </w:rPr>
              <w:t>Higher host earning</w:t>
            </w:r>
          </w:p>
        </w:tc>
        <w:tc>
          <w:tcPr>
            <w:tcW w:type="dxa" w:w="2541"/>
            <w:tcMar>
              <w:top w:w="80" w:type="dxa"/>
              <w:start w:w="100" w:type="dxa"/>
              <w:bottom w:w="80" w:type="dxa"/>
              <w:end w:w="100" w:type="dxa"/>
            </w:tcMar>
            <w:shd w:fill="F8FAFC"/>
          </w:tcPr>
          <w:p>
            <w:r>
              <w:rPr>
                <w:color w:val="111827"/>
                <w:sz w:val="17"/>
              </w:rPr>
              <w:t>Fraud/inspection value</w:t>
            </w:r>
          </w:p>
        </w:tc>
      </w:tr>
      <w:tr>
        <w:tc>
          <w:tcPr>
            <w:tcW w:type="dxa" w:w="2541"/>
            <w:tcMar>
              <w:top w:w="80" w:type="dxa"/>
              <w:start w:w="100" w:type="dxa"/>
              <w:bottom w:w="80" w:type="dxa"/>
              <w:end w:w="100" w:type="dxa"/>
            </w:tcMar>
          </w:tcPr>
          <w:p>
            <w:r>
              <w:rPr>
                <w:color w:val="111827"/>
                <w:sz w:val="17"/>
              </w:rPr>
              <w:t>C2C handoff</w:t>
            </w:r>
          </w:p>
        </w:tc>
        <w:tc>
          <w:tcPr>
            <w:tcW w:type="dxa" w:w="2541"/>
            <w:tcMar>
              <w:top w:w="80" w:type="dxa"/>
              <w:start w:w="100" w:type="dxa"/>
              <w:bottom w:w="80" w:type="dxa"/>
              <w:end w:w="100" w:type="dxa"/>
            </w:tcMar>
          </w:tcPr>
          <w:p>
            <w:r>
              <w:rPr>
                <w:color w:val="111827"/>
                <w:sz w:val="17"/>
              </w:rPr>
              <w:t>Flat $2–$8 + protection options</w:t>
            </w:r>
          </w:p>
        </w:tc>
        <w:tc>
          <w:tcPr>
            <w:tcW w:type="dxa" w:w="2541"/>
            <w:tcMar>
              <w:top w:w="80" w:type="dxa"/>
              <w:start w:w="100" w:type="dxa"/>
              <w:bottom w:w="80" w:type="dxa"/>
              <w:end w:w="100" w:type="dxa"/>
            </w:tcMar>
          </w:tcPr>
          <w:p>
            <w:r>
              <w:rPr>
                <w:color w:val="111827"/>
                <w:sz w:val="17"/>
              </w:rPr>
              <w:t>Share</w:t>
            </w:r>
          </w:p>
        </w:tc>
        <w:tc>
          <w:tcPr>
            <w:tcW w:type="dxa" w:w="2541"/>
            <w:tcMar>
              <w:top w:w="80" w:type="dxa"/>
              <w:start w:w="100" w:type="dxa"/>
              <w:bottom w:w="80" w:type="dxa"/>
              <w:end w:w="100" w:type="dxa"/>
            </w:tcMar>
          </w:tcPr>
          <w:p>
            <w:r>
              <w:rPr>
                <w:color w:val="111827"/>
                <w:sz w:val="17"/>
              </w:rPr>
              <w:t>Trusted asynchronous exchange</w:t>
            </w:r>
          </w:p>
        </w:tc>
      </w:tr>
      <w:tr>
        <w:tc>
          <w:tcPr>
            <w:tcW w:type="dxa" w:w="2541"/>
            <w:tcMar>
              <w:top w:w="80" w:type="dxa"/>
              <w:start w:w="100" w:type="dxa"/>
              <w:bottom w:w="80" w:type="dxa"/>
              <w:end w:w="100" w:type="dxa"/>
            </w:tcMar>
            <w:shd w:fill="F8FAFC"/>
          </w:tcPr>
          <w:p>
            <w:r>
              <w:rPr>
                <w:color w:val="111827"/>
                <w:sz w:val="17"/>
              </w:rPr>
              <w:t>Enterprise network</w:t>
            </w:r>
          </w:p>
        </w:tc>
        <w:tc>
          <w:tcPr>
            <w:tcW w:type="dxa" w:w="2541"/>
            <w:tcMar>
              <w:top w:w="80" w:type="dxa"/>
              <w:start w:w="100" w:type="dxa"/>
              <w:bottom w:w="80" w:type="dxa"/>
              <w:end w:w="100" w:type="dxa"/>
            </w:tcMar>
            <w:shd w:fill="F8FAFC"/>
          </w:tcPr>
          <w:p>
            <w:r>
              <w:rPr>
                <w:color w:val="111827"/>
                <w:sz w:val="17"/>
              </w:rPr>
              <w:t>Volume contract / platform fee</w:t>
            </w:r>
          </w:p>
        </w:tc>
        <w:tc>
          <w:tcPr>
            <w:tcW w:type="dxa" w:w="2541"/>
            <w:tcMar>
              <w:top w:w="80" w:type="dxa"/>
              <w:start w:w="100" w:type="dxa"/>
              <w:bottom w:w="80" w:type="dxa"/>
              <w:end w:w="100" w:type="dxa"/>
            </w:tcMar>
            <w:shd w:fill="F8FAFC"/>
          </w:tcPr>
          <w:p>
            <w:r>
              <w:rPr>
                <w:color w:val="111827"/>
                <w:sz w:val="17"/>
              </w:rPr>
              <w:t>Per-event host earnings</w:t>
            </w:r>
          </w:p>
        </w:tc>
        <w:tc>
          <w:tcPr>
            <w:tcW w:type="dxa" w:w="2541"/>
            <w:tcMar>
              <w:top w:w="80" w:type="dxa"/>
              <w:start w:w="100" w:type="dxa"/>
              <w:bottom w:w="80" w:type="dxa"/>
              <w:end w:w="100" w:type="dxa"/>
            </w:tcMar>
            <w:shd w:fill="F8FAFC"/>
          </w:tcPr>
          <w:p>
            <w:r>
              <w:rPr>
                <w:color w:val="111827"/>
                <w:sz w:val="17"/>
              </w:rPr>
              <w:t>SaaS/API + transaction margin</w:t>
            </w:r>
          </w:p>
        </w:tc>
      </w:tr>
    </w:tbl>
    <w:p>
      <w:pPr>
        <w:spacing w:after="40"/>
      </w:pPr>
    </w:p>
    <w:p>
      <w:pPr>
        <w:pStyle w:val="Heading2"/>
      </w:pPr>
      <w:r>
        <w:t>Why host economics can be better than single-purpose networks</w:t>
      </w:r>
    </w:p>
    <w:p>
      <w:pPr>
        <w:pStyle w:val="BodyText"/>
      </w:pPr>
      <w:r>
        <w:t>A Point with staff and secure back-room space incurs much of its fixed cost whether it handles two parcels or twenty. Stowbo can layer multiple demand streams onto the same node. The product should therefore optimize total Point contribution across categories rather than pricing each vertical in isolation.</w:t>
      </w:r>
    </w:p>
    <w:p>
      <w:r>
        <w:br w:type="page"/>
      </w:r>
    </w:p>
    <w:p>
      <w:pPr>
        <w:pStyle w:val="Heading1"/>
      </w:pPr>
      <w:r>
        <w:t>22. Go-to-Market and Partnerships</w:t>
      </w:r>
    </w:p>
    <w:p>
      <w:pPr>
        <w:pStyle w:val="Heading2"/>
      </w:pPr>
      <w:r>
        <w:t>Supply first</w:t>
      </w:r>
    </w:p>
    <w:p>
      <w:pPr>
        <w:pStyle w:val="BodyText"/>
      </w:pPr>
      <w:r>
        <w:t>The best early Points are businesses with long opening hours, reliable staff, underused controlled space and natural customer traffic.</w:t>
      </w:r>
    </w:p>
    <w:p>
      <w:pPr>
        <w:pStyle w:val="ListBullet"/>
      </w:pPr>
      <w:r>
        <w:t>Hotels and hostels: luggage + parcels + local handoffs.</w:t>
      </w:r>
    </w:p>
    <w:p>
      <w:pPr>
        <w:pStyle w:val="ListBullet"/>
      </w:pPr>
      <w:r>
        <w:t>Convenience stores / pharmacies / neighborhood retail: parcels + returns + bags.</w:t>
      </w:r>
    </w:p>
    <w:p>
      <w:pPr>
        <w:pStyle w:val="ListBullet"/>
      </w:pPr>
      <w:r>
        <w:t>Self-storage facilities: parcels, luggage, equipment and longer dwell.</w:t>
      </w:r>
    </w:p>
    <w:p>
      <w:pPr>
        <w:pStyle w:val="ListBullet"/>
      </w:pPr>
      <w:r>
        <w:t>Parking garages: vehicles + lockers/parcels in staffed lobbies.</w:t>
      </w:r>
    </w:p>
    <w:p>
      <w:pPr>
        <w:pStyle w:val="ListBullet"/>
      </w:pPr>
      <w:r>
        <w:t>Apartment and office buildings: resident/tenant parcel overflow where contracts permit.</w:t>
      </w:r>
    </w:p>
    <w:p>
      <w:pPr>
        <w:pStyle w:val="ListBullet"/>
      </w:pPr>
      <w:r>
        <w:t>Event venues: parking + bag check + lost-and-found handoffs.</w:t>
      </w:r>
    </w:p>
    <w:p>
      <w:pPr>
        <w:pStyle w:val="ListBullet"/>
      </w:pPr>
      <w:r>
        <w:t>Shipping/printing businesses: high operational fit; may already have carrier/CMRA capabilities.</w:t>
      </w:r>
    </w:p>
    <w:p>
      <w:pPr>
        <w:pStyle w:val="Heading2"/>
      </w:pPr>
      <w:r>
        <w:t>Demand partnerships</w:t>
      </w:r>
    </w:p>
    <w:p>
      <w:pPr>
        <w:pStyle w:val="ListBullet"/>
      </w:pPr>
      <w:r>
        <w:t>Independent e-commerce merchants that suffer missed-delivery/support issues.</w:t>
      </w:r>
    </w:p>
    <w:p>
      <w:pPr>
        <w:pStyle w:val="ListBullet"/>
      </w:pPr>
      <w:r>
        <w:t>Shopify Plus merchants for native pickup-point checkout experiments.</w:t>
      </w:r>
    </w:p>
    <w:p>
      <w:pPr>
        <w:pStyle w:val="ListBullet"/>
      </w:pPr>
      <w:r>
        <w:t>Returns platforms and merchants seeking local drop-off coverage.</w:t>
      </w:r>
    </w:p>
    <w:p>
      <w:pPr>
        <w:pStyle w:val="ListBullet"/>
      </w:pPr>
      <w:r>
        <w:t>Ticketing/event partners: parking + bag storage bundled at purchase.</w:t>
      </w:r>
    </w:p>
    <w:p>
      <w:pPr>
        <w:pStyle w:val="ListBullet"/>
      </w:pPr>
      <w:r>
        <w:t>Hotels/Airbnb-adjacent travel services: post-checkout luggage.</w:t>
      </w:r>
    </w:p>
    <w:p>
      <w:pPr>
        <w:pStyle w:val="ListBullet"/>
      </w:pPr>
      <w:r>
        <w:t>C2C marketplaces: asynchronous local pickup.</w:t>
      </w:r>
    </w:p>
    <w:p>
      <w:pPr>
        <w:pStyle w:val="ListBullet"/>
      </w:pPr>
      <w:r>
        <w:t>Local couriers and same-day fleets before national-carrier redirection partnerships.</w:t>
      </w:r>
    </w:p>
    <w:p>
      <w:pPr>
        <w:pStyle w:val="Heading2"/>
      </w:pPr>
      <w:r>
        <w:t>The best launch narrative</w:t>
      </w:r>
    </w:p>
    <w:tbl>
      <w:tblPr>
        <w:tblW w:type="auto" w:w="0"/>
        <w:jc w:val="center"/>
        <w:tblLayout w:type="autofit"/>
        <w:tblLook w:firstColumn="1" w:firstRow="1" w:lastColumn="0" w:lastRow="0" w:noHBand="0" w:noVBand="1" w:val="04A0"/>
      </w:tblPr>
      <w:tblGrid>
        <w:gridCol w:w="10166"/>
      </w:tblGrid>
      <w:tr>
        <w:tc>
          <w:tcPr>
            <w:tcW w:type="dxa" w:w="10166"/>
            <w:shd w:fill="ECFDF5"/>
            <w:tcMar>
              <w:top w:w="130" w:type="dxa"/>
              <w:start w:w="150" w:type="dxa"/>
              <w:bottom w:w="130" w:type="dxa"/>
              <w:end w:w="150" w:type="dxa"/>
            </w:tcMar>
          </w:tcPr>
          <w:p>
            <w:r>
              <w:rPr>
                <w:b/>
                <w:color w:val="027A48"/>
                <w:sz w:val="21"/>
              </w:rPr>
              <w:t>One network. Many moments.</w:t>
            </w:r>
          </w:p>
          <w:p>
            <w:pPr>
              <w:pStyle w:val="BodyText"/>
              <w:spacing w:after="0"/>
            </w:pPr>
            <w:r>
              <w:t>Park here. Leave your bag here. Send your order here. Return it here. Pick it up when you are ready. Stowbo turns trusted local places into infrastructure for the physical world.</w:t>
            </w:r>
          </w:p>
        </w:tc>
      </w:tr>
    </w:tbl>
    <w:p>
      <w:pPr>
        <w:spacing w:after="40"/>
      </w:pPr>
    </w:p>
    <w:p>
      <w:pPr>
        <w:pStyle w:val="Heading1"/>
      </w:pPr>
      <w:r>
        <w:t>23. Phased Launch Roadmap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243A"/>
            <w:tcMar>
              <w:top w:w="80" w:type="dxa"/>
              <w:start w:w="100" w:type="dxa"/>
              <w:bottom w:w="80" w:type="dxa"/>
              <w:end w:w="100" w:type="dxa"/>
            </w:tcMar>
          </w:tcPr>
          <w:p>
            <w:pPr>
              <w:jc w:val="left"/>
            </w:pPr>
            <w:r>
              <w:rPr>
                <w:b/>
                <w:color w:val="FFFFFF"/>
                <w:sz w:val="17"/>
              </w:rPr>
              <w:t>Phase</w:t>
            </w:r>
          </w:p>
        </w:tc>
        <w:tc>
          <w:tcPr>
            <w:tcW w:type="dxa" w:w="3389"/>
            <w:shd w:fill="16243A"/>
            <w:tcMar>
              <w:top w:w="80" w:type="dxa"/>
              <w:start w:w="100" w:type="dxa"/>
              <w:bottom w:w="80" w:type="dxa"/>
              <w:end w:w="100" w:type="dxa"/>
            </w:tcMar>
          </w:tcPr>
          <w:p>
            <w:pPr>
              <w:jc w:val="left"/>
            </w:pPr>
            <w:r>
              <w:rPr>
                <w:b/>
                <w:color w:val="FFFFFF"/>
                <w:sz w:val="17"/>
              </w:rPr>
              <w:t>Build / launch</w:t>
            </w:r>
          </w:p>
        </w:tc>
        <w:tc>
          <w:tcPr>
            <w:tcW w:type="dxa" w:w="3389"/>
            <w:shd w:fill="16243A"/>
            <w:tcMar>
              <w:top w:w="80" w:type="dxa"/>
              <w:start w:w="100" w:type="dxa"/>
              <w:bottom w:w="80" w:type="dxa"/>
              <w:end w:w="100" w:type="dxa"/>
            </w:tcMar>
          </w:tcPr>
          <w:p>
            <w:pPr>
              <w:jc w:val="left"/>
            </w:pPr>
            <w:r>
              <w:rPr>
                <w:b/>
                <w:color w:val="FFFFFF"/>
                <w:sz w:val="17"/>
              </w:rPr>
              <w:t>Why</w:t>
            </w:r>
          </w:p>
        </w:tc>
      </w:tr>
      <w:tr>
        <w:tc>
          <w:tcPr>
            <w:tcW w:type="dxa" w:w="3389"/>
            <w:tcMar>
              <w:top w:w="80" w:type="dxa"/>
              <w:start w:w="100" w:type="dxa"/>
              <w:bottom w:w="80" w:type="dxa"/>
              <w:end w:w="100" w:type="dxa"/>
            </w:tcMar>
          </w:tcPr>
          <w:p>
            <w:r>
              <w:rPr>
                <w:color w:val="111827"/>
                <w:sz w:val="17"/>
              </w:rPr>
              <w:t>0 — Foundation</w:t>
            </w:r>
          </w:p>
        </w:tc>
        <w:tc>
          <w:tcPr>
            <w:tcW w:type="dxa" w:w="3389"/>
            <w:tcMar>
              <w:top w:w="80" w:type="dxa"/>
              <w:start w:w="100" w:type="dxa"/>
              <w:bottom w:w="80" w:type="dxa"/>
              <w:end w:w="100" w:type="dxa"/>
            </w:tcMar>
          </w:tcPr>
          <w:p>
            <w:r>
              <w:rPr>
                <w:color w:val="111827"/>
                <w:sz w:val="17"/>
              </w:rPr>
              <w:t>Point registry, capacity, bookings, identity, payments, Handoff ledger, claims basics</w:t>
            </w:r>
          </w:p>
        </w:tc>
        <w:tc>
          <w:tcPr>
            <w:tcW w:type="dxa" w:w="3389"/>
            <w:tcMar>
              <w:top w:w="80" w:type="dxa"/>
              <w:start w:w="100" w:type="dxa"/>
              <w:bottom w:w="80" w:type="dxa"/>
              <w:end w:w="100" w:type="dxa"/>
            </w:tcMar>
          </w:tcPr>
          <w:p>
            <w:r>
              <w:rPr>
                <w:color w:val="111827"/>
                <w:sz w:val="17"/>
              </w:rPr>
              <w:t>Everything depends on trustworthy physical state</w:t>
            </w:r>
          </w:p>
        </w:tc>
      </w:tr>
      <w:tr>
        <w:tc>
          <w:tcPr>
            <w:tcW w:type="dxa" w:w="3389"/>
            <w:tcMar>
              <w:top w:w="80" w:type="dxa"/>
              <w:start w:w="100" w:type="dxa"/>
              <w:bottom w:w="80" w:type="dxa"/>
              <w:end w:w="100" w:type="dxa"/>
            </w:tcMar>
            <w:shd w:fill="F8FAFC"/>
          </w:tcPr>
          <w:p>
            <w:r>
              <w:rPr>
                <w:color w:val="111827"/>
                <w:sz w:val="17"/>
              </w:rPr>
              <w:t>1 — Consumer wedge</w:t>
            </w:r>
          </w:p>
        </w:tc>
        <w:tc>
          <w:tcPr>
            <w:tcW w:type="dxa" w:w="3389"/>
            <w:tcMar>
              <w:top w:w="80" w:type="dxa"/>
              <w:start w:w="100" w:type="dxa"/>
              <w:bottom w:w="80" w:type="dxa"/>
              <w:end w:w="100" w:type="dxa"/>
            </w:tcMar>
            <w:shd w:fill="F8FAFC"/>
          </w:tcPr>
          <w:p>
            <w:r>
              <w:rPr>
                <w:color w:val="111827"/>
                <w:sz w:val="17"/>
              </w:rPr>
              <w:t>Luggage/bag + unattended/self-park in one metro</w:t>
            </w:r>
          </w:p>
        </w:tc>
        <w:tc>
          <w:tcPr>
            <w:tcW w:type="dxa" w:w="3389"/>
            <w:tcMar>
              <w:top w:w="80" w:type="dxa"/>
              <w:start w:w="100" w:type="dxa"/>
              <w:bottom w:w="80" w:type="dxa"/>
              <w:end w:w="100" w:type="dxa"/>
            </w:tcMar>
            <w:shd w:fill="F8FAFC"/>
          </w:tcPr>
          <w:p>
            <w:r>
              <w:rPr>
                <w:color w:val="111827"/>
                <w:sz w:val="17"/>
              </w:rPr>
              <w:t>Acquire supply and validate host operations</w:t>
            </w:r>
          </w:p>
        </w:tc>
      </w:tr>
      <w:tr>
        <w:tc>
          <w:tcPr>
            <w:tcW w:type="dxa" w:w="3389"/>
            <w:tcMar>
              <w:top w:w="80" w:type="dxa"/>
              <w:start w:w="100" w:type="dxa"/>
              <w:bottom w:w="80" w:type="dxa"/>
              <w:end w:w="100" w:type="dxa"/>
            </w:tcMar>
          </w:tcPr>
          <w:p>
            <w:r>
              <w:rPr>
                <w:color w:val="111827"/>
                <w:sz w:val="17"/>
              </w:rPr>
              <w:t>2 — Point parcel pilot</w:t>
            </w:r>
          </w:p>
        </w:tc>
        <w:tc>
          <w:tcPr>
            <w:tcW w:type="dxa" w:w="3389"/>
            <w:tcMar>
              <w:top w:w="80" w:type="dxa"/>
              <w:start w:w="100" w:type="dxa"/>
              <w:bottom w:w="80" w:type="dxa"/>
              <w:end w:w="100" w:type="dxa"/>
            </w:tcMar>
          </w:tcPr>
          <w:p>
            <w:r>
              <w:rPr>
                <w:color w:val="111827"/>
                <w:sz w:val="17"/>
              </w:rPr>
              <w:t>Direct merchant-to-Point parcels using selected private carriers/couriers; sealed returns</w:t>
            </w:r>
          </w:p>
        </w:tc>
        <w:tc>
          <w:tcPr>
            <w:tcW w:type="dxa" w:w="3389"/>
            <w:tcMar>
              <w:top w:w="80" w:type="dxa"/>
              <w:start w:w="100" w:type="dxa"/>
              <w:bottom w:w="80" w:type="dxa"/>
              <w:end w:w="100" w:type="dxa"/>
            </w:tcMar>
          </w:tcPr>
          <w:p>
            <w:r>
              <w:rPr>
                <w:color w:val="111827"/>
                <w:sz w:val="17"/>
              </w:rPr>
              <w:t>Validate daily custody and pickup</w:t>
            </w:r>
          </w:p>
        </w:tc>
      </w:tr>
      <w:tr>
        <w:tc>
          <w:tcPr>
            <w:tcW w:type="dxa" w:w="3389"/>
            <w:tcMar>
              <w:top w:w="80" w:type="dxa"/>
              <w:start w:w="100" w:type="dxa"/>
              <w:bottom w:w="80" w:type="dxa"/>
              <w:end w:w="100" w:type="dxa"/>
            </w:tcMar>
            <w:shd w:fill="F8FAFC"/>
          </w:tcPr>
          <w:p>
            <w:r>
              <w:rPr>
                <w:color w:val="111827"/>
                <w:sz w:val="17"/>
              </w:rPr>
              <w:t>3 — Merchant platform</w:t>
            </w:r>
          </w:p>
        </w:tc>
        <w:tc>
          <w:tcPr>
            <w:tcW w:type="dxa" w:w="3389"/>
            <w:tcMar>
              <w:top w:w="80" w:type="dxa"/>
              <w:start w:w="100" w:type="dxa"/>
              <w:bottom w:w="80" w:type="dxa"/>
              <w:end w:w="100" w:type="dxa"/>
            </w:tcMar>
            <w:shd w:fill="F8FAFC"/>
          </w:tcPr>
          <w:p>
            <w:r>
              <w:rPr>
                <w:color w:val="111827"/>
                <w:sz w:val="17"/>
              </w:rPr>
              <w:t>Stowbo Connect, checkout locator, returns portal, Shopify Plus/custom integrations</w:t>
            </w:r>
          </w:p>
        </w:tc>
        <w:tc>
          <w:tcPr>
            <w:tcW w:type="dxa" w:w="3389"/>
            <w:tcMar>
              <w:top w:w="80" w:type="dxa"/>
              <w:start w:w="100" w:type="dxa"/>
              <w:bottom w:w="80" w:type="dxa"/>
              <w:end w:w="100" w:type="dxa"/>
            </w:tcMar>
            <w:shd w:fill="F8FAFC"/>
          </w:tcPr>
          <w:p>
            <w:r>
              <w:rPr>
                <w:color w:val="111827"/>
                <w:sz w:val="17"/>
              </w:rPr>
              <w:t>Create B2B recurring volume</w:t>
            </w:r>
          </w:p>
        </w:tc>
      </w:tr>
      <w:tr>
        <w:tc>
          <w:tcPr>
            <w:tcW w:type="dxa" w:w="3389"/>
            <w:tcMar>
              <w:top w:w="80" w:type="dxa"/>
              <w:start w:w="100" w:type="dxa"/>
              <w:bottom w:w="80" w:type="dxa"/>
              <w:end w:w="100" w:type="dxa"/>
            </w:tcMar>
          </w:tcPr>
          <w:p>
            <w:r>
              <w:rPr>
                <w:color w:val="111827"/>
                <w:sz w:val="17"/>
              </w:rPr>
              <w:t>4 — Locker interoperability</w:t>
            </w:r>
          </w:p>
        </w:tc>
        <w:tc>
          <w:tcPr>
            <w:tcW w:type="dxa" w:w="3389"/>
            <w:tcMar>
              <w:top w:w="80" w:type="dxa"/>
              <w:start w:w="100" w:type="dxa"/>
              <w:bottom w:w="80" w:type="dxa"/>
              <w:end w:w="100" w:type="dxa"/>
            </w:tcMar>
          </w:tcPr>
          <w:p>
            <w:r>
              <w:rPr>
                <w:color w:val="111827"/>
                <w:sz w:val="17"/>
              </w:rPr>
              <w:t>Integrate 1–2 locker vendors; 24/7 flows</w:t>
            </w:r>
          </w:p>
        </w:tc>
        <w:tc>
          <w:tcPr>
            <w:tcW w:type="dxa" w:w="3389"/>
            <w:tcMar>
              <w:top w:w="80" w:type="dxa"/>
              <w:start w:w="100" w:type="dxa"/>
              <w:bottom w:w="80" w:type="dxa"/>
              <w:end w:w="100" w:type="dxa"/>
            </w:tcMar>
          </w:tcPr>
          <w:p>
            <w:r>
              <w:rPr>
                <w:color w:val="111827"/>
                <w:sz w:val="17"/>
              </w:rPr>
              <w:t>Expand hours and reduce staff cost</w:t>
            </w:r>
          </w:p>
        </w:tc>
      </w:tr>
      <w:tr>
        <w:tc>
          <w:tcPr>
            <w:tcW w:type="dxa" w:w="3389"/>
            <w:tcMar>
              <w:top w:w="80" w:type="dxa"/>
              <w:start w:w="100" w:type="dxa"/>
              <w:bottom w:w="80" w:type="dxa"/>
              <w:end w:w="100" w:type="dxa"/>
            </w:tcMar>
            <w:shd w:fill="F8FAFC"/>
          </w:tcPr>
          <w:p>
            <w:r>
              <w:rPr>
                <w:color w:val="111827"/>
                <w:sz w:val="17"/>
              </w:rPr>
              <w:t>5 — Carrier partnerships</w:t>
            </w:r>
          </w:p>
        </w:tc>
        <w:tc>
          <w:tcPr>
            <w:tcW w:type="dxa" w:w="3389"/>
            <w:tcMar>
              <w:top w:w="80" w:type="dxa"/>
              <w:start w:w="100" w:type="dxa"/>
              <w:bottom w:w="80" w:type="dxa"/>
              <w:end w:w="100" w:type="dxa"/>
            </w:tcMar>
            <w:shd w:fill="F8FAFC"/>
          </w:tcPr>
          <w:p>
            <w:r>
              <w:rPr>
                <w:color w:val="111827"/>
                <w:sz w:val="17"/>
              </w:rPr>
              <w:t>Authorized redirect/hold and collection integrations</w:t>
            </w:r>
          </w:p>
        </w:tc>
        <w:tc>
          <w:tcPr>
            <w:tcW w:type="dxa" w:w="3389"/>
            <w:tcMar>
              <w:top w:w="80" w:type="dxa"/>
              <w:start w:w="100" w:type="dxa"/>
              <w:bottom w:w="80" w:type="dxa"/>
              <w:end w:w="100" w:type="dxa"/>
            </w:tcMar>
            <w:shd w:fill="F8FAFC"/>
          </w:tcPr>
          <w:p>
            <w:r>
              <w:rPr>
                <w:color w:val="111827"/>
                <w:sz w:val="17"/>
              </w:rPr>
              <w:t>Unlock missed-delivery economics</w:t>
            </w:r>
          </w:p>
        </w:tc>
      </w:tr>
      <w:tr>
        <w:tc>
          <w:tcPr>
            <w:tcW w:type="dxa" w:w="3389"/>
            <w:tcMar>
              <w:top w:w="80" w:type="dxa"/>
              <w:start w:w="100" w:type="dxa"/>
              <w:bottom w:w="80" w:type="dxa"/>
              <w:end w:w="100" w:type="dxa"/>
            </w:tcMar>
          </w:tcPr>
          <w:p>
            <w:r>
              <w:rPr>
                <w:color w:val="111827"/>
                <w:sz w:val="17"/>
              </w:rPr>
              <w:t>6 — Enterprise handoffs</w:t>
            </w:r>
          </w:p>
        </w:tc>
        <w:tc>
          <w:tcPr>
            <w:tcW w:type="dxa" w:w="3389"/>
            <w:tcMar>
              <w:top w:w="80" w:type="dxa"/>
              <w:start w:w="100" w:type="dxa"/>
              <w:bottom w:w="80" w:type="dxa"/>
              <w:end w:w="100" w:type="dxa"/>
            </w:tcMar>
          </w:tcPr>
          <w:p>
            <w:r>
              <w:rPr>
                <w:color w:val="111827"/>
                <w:sz w:val="17"/>
              </w:rPr>
              <w:t>C2C, field parts, service exchange, lost &amp; found</w:t>
            </w:r>
          </w:p>
        </w:tc>
        <w:tc>
          <w:tcPr>
            <w:tcW w:type="dxa" w:w="3389"/>
            <w:tcMar>
              <w:top w:w="80" w:type="dxa"/>
              <w:start w:w="100" w:type="dxa"/>
              <w:bottom w:w="80" w:type="dxa"/>
              <w:end w:w="100" w:type="dxa"/>
            </w:tcMar>
          </w:tcPr>
          <w:p>
            <w:r>
              <w:rPr>
                <w:color w:val="111827"/>
                <w:sz w:val="17"/>
              </w:rPr>
              <w:t>Reuse dense network</w:t>
            </w:r>
          </w:p>
        </w:tc>
      </w:tr>
      <w:tr>
        <w:tc>
          <w:tcPr>
            <w:tcW w:type="dxa" w:w="3389"/>
            <w:tcMar>
              <w:top w:w="80" w:type="dxa"/>
              <w:start w:w="100" w:type="dxa"/>
              <w:bottom w:w="80" w:type="dxa"/>
              <w:end w:w="100" w:type="dxa"/>
            </w:tcMar>
            <w:shd w:fill="F8FAFC"/>
          </w:tcPr>
          <w:p>
            <w:r>
              <w:rPr>
                <w:color w:val="111827"/>
                <w:sz w:val="17"/>
              </w:rPr>
              <w:t>7 — Regulated extensions</w:t>
            </w:r>
          </w:p>
        </w:tc>
        <w:tc>
          <w:tcPr>
            <w:tcW w:type="dxa" w:w="3389"/>
            <w:tcMar>
              <w:top w:w="80" w:type="dxa"/>
              <w:start w:w="100" w:type="dxa"/>
              <w:bottom w:w="80" w:type="dxa"/>
              <w:end w:w="100" w:type="dxa"/>
            </w:tcMar>
            <w:shd w:fill="F8FAFC"/>
          </w:tcPr>
          <w:p>
            <w:r>
              <w:rPr>
                <w:color w:val="111827"/>
                <w:sz w:val="17"/>
              </w:rPr>
              <w:t>CMRA-qualified Points, adult/restricted workflows where justified</w:t>
            </w:r>
          </w:p>
        </w:tc>
        <w:tc>
          <w:tcPr>
            <w:tcW w:type="dxa" w:w="3389"/>
            <w:tcMar>
              <w:top w:w="80" w:type="dxa"/>
              <w:start w:w="100" w:type="dxa"/>
              <w:bottom w:w="80" w:type="dxa"/>
              <w:end w:w="100" w:type="dxa"/>
            </w:tcMar>
            <w:shd w:fill="F8FAFC"/>
          </w:tcPr>
          <w:p>
            <w:r>
              <w:rPr>
                <w:color w:val="111827"/>
                <w:sz w:val="17"/>
              </w:rPr>
              <w:t>Only after dedicated compliance/insurance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EF3F2"/>
            <w:tcMar>
              <w:top w:w="130" w:type="dxa"/>
              <w:start w:w="150" w:type="dxa"/>
              <w:bottom w:w="130" w:type="dxa"/>
              <w:end w:w="150" w:type="dxa"/>
            </w:tcMar>
          </w:tcPr>
          <w:p>
            <w:r>
              <w:rPr>
                <w:b/>
                <w:color w:val="B42318"/>
                <w:sz w:val="21"/>
              </w:rPr>
              <w:t>Recommended MVP boundary</w:t>
            </w:r>
          </w:p>
          <w:p>
            <w:pPr>
              <w:pStyle w:val="BodyText"/>
              <w:spacing w:after="0"/>
            </w:pPr>
            <w:r>
              <w:t>Do not begin by promising “send any package from any carrier to any Stowbo Point.” Begin with locations and flows Stowbo can control end-to-end. Network trust is more valuable than feature breadth.</w:t>
            </w:r>
          </w:p>
        </w:tc>
      </w:tr>
    </w:tbl>
    <w:p>
      <w:pPr>
        <w:spacing w:after="40"/>
      </w:pPr>
    </w:p>
    <w:p>
      <w:r>
        <w:br w:type="page"/>
      </w:r>
    </w:p>
    <w:p>
      <w:pPr>
        <w:pStyle w:val="Heading1"/>
      </w:pPr>
      <w:r>
        <w:t>24. Critical Decisions Before Development</w:t>
      </w:r>
    </w:p>
    <w:p>
      <w:pPr>
        <w:pStyle w:val="BodyText"/>
      </w:pPr>
      <w:r>
        <w:rPr>
          <w:b/>
          <w:color w:val="2E5BFF"/>
        </w:rPr>
        <w:t xml:space="preserve">1. </w:t>
      </w:r>
      <w:r>
        <w:t>Choose the product category language: “physical handoff network” internally; simple “Stowbo it” consumer language externally.</w:t>
      </w:r>
    </w:p>
    <w:p>
      <w:pPr>
        <w:pStyle w:val="BodyText"/>
      </w:pPr>
      <w:r>
        <w:rPr>
          <w:b/>
          <w:color w:val="2E5BFF"/>
        </w:rPr>
        <w:t xml:space="preserve">2. </w:t>
      </w:r>
      <w:r>
        <w:t>Define the first launch custody classes and their declared-value caps.</w:t>
      </w:r>
    </w:p>
    <w:p>
      <w:pPr>
        <w:pStyle w:val="BodyText"/>
      </w:pPr>
      <w:r>
        <w:rPr>
          <w:b/>
          <w:color w:val="2E5BFF"/>
        </w:rPr>
        <w:t xml:space="preserve">3. </w:t>
      </w:r>
      <w:r>
        <w:t>Decide whether initial Points are businesses only or whether private residential hosts are allowed. For parcel custody, businesses are strongly preferable at launch.</w:t>
      </w:r>
    </w:p>
    <w:p>
      <w:pPr>
        <w:pStyle w:val="BodyText"/>
      </w:pPr>
      <w:r>
        <w:rPr>
          <w:b/>
          <w:color w:val="2E5BFF"/>
        </w:rPr>
        <w:t xml:space="preserve">4. </w:t>
      </w:r>
      <w:r>
        <w:t>Define which carriers are allowed for direct parcel pilot and explicitly exclude USPS until the CMRA model is resolved.</w:t>
      </w:r>
    </w:p>
    <w:p>
      <w:pPr>
        <w:pStyle w:val="BodyText"/>
      </w:pPr>
      <w:r>
        <w:rPr>
          <w:b/>
          <w:color w:val="2E5BFF"/>
        </w:rPr>
        <w:t xml:space="preserve">5. </w:t>
      </w:r>
      <w:r>
        <w:t>Choose merchant-return mode: sealed only, or tightly scoped verification for selected merchants.</w:t>
      </w:r>
    </w:p>
    <w:p>
      <w:pPr>
        <w:pStyle w:val="BodyText"/>
      </w:pPr>
      <w:r>
        <w:rPr>
          <w:b/>
          <w:color w:val="2E5BFF"/>
        </w:rPr>
        <w:t xml:space="preserve">6. </w:t>
      </w:r>
      <w:r>
        <w:t>Select a marketplace payments architecture and host onboarding/KYC path.</w:t>
      </w:r>
    </w:p>
    <w:p>
      <w:pPr>
        <w:pStyle w:val="BodyText"/>
      </w:pPr>
      <w:r>
        <w:rPr>
          <w:b/>
          <w:color w:val="2E5BFF"/>
        </w:rPr>
        <w:t xml:space="preserve">7. </w:t>
      </w:r>
      <w:r>
        <w:t>Secure insurance/legal review for bailee/customer-property custody, parking/vehicle modes and terms of service.</w:t>
      </w:r>
    </w:p>
    <w:p>
      <w:pPr>
        <w:pStyle w:val="BodyText"/>
      </w:pPr>
      <w:r>
        <w:rPr>
          <w:b/>
          <w:color w:val="2E5BFF"/>
        </w:rPr>
        <w:t xml:space="preserve">8. </w:t>
      </w:r>
      <w:r>
        <w:t>Create prohibited-items and restricted-goods policy before accepting the first custody transaction.</w:t>
      </w:r>
    </w:p>
    <w:p>
      <w:pPr>
        <w:pStyle w:val="BodyText"/>
      </w:pPr>
      <w:r>
        <w:rPr>
          <w:b/>
          <w:color w:val="2E5BFF"/>
        </w:rPr>
        <w:t xml:space="preserve">9. </w:t>
      </w:r>
      <w:r>
        <w:t>Define a Point hardware baseline: supported phone/tablet, barcode/QR scanning, label/tag process, optional camera, secure storage requirements.</w:t>
      </w:r>
    </w:p>
    <w:p>
      <w:pPr>
        <w:pStyle w:val="BodyText"/>
      </w:pPr>
      <w:r>
        <w:rPr>
          <w:b/>
          <w:color w:val="2E5BFF"/>
        </w:rPr>
        <w:t xml:space="preserve">10. </w:t>
      </w:r>
      <w:r>
        <w:t>Create a Point certification and audit program.</w:t>
      </w:r>
    </w:p>
    <w:p>
      <w:pPr>
        <w:pStyle w:val="BodyText"/>
      </w:pPr>
      <w:r>
        <w:rPr>
          <w:b/>
          <w:color w:val="2E5BFF"/>
        </w:rPr>
        <w:t xml:space="preserve">11. </w:t>
      </w:r>
      <w:r>
        <w:t>Build the Handoff ledger and incident evidence retention before growth marketing.</w:t>
      </w:r>
    </w:p>
    <w:p>
      <w:pPr>
        <w:pStyle w:val="BodyText"/>
      </w:pPr>
      <w:r>
        <w:rPr>
          <w:b/>
          <w:color w:val="2E5BFF"/>
        </w:rPr>
        <w:t xml:space="preserve">12. </w:t>
      </w:r>
      <w:r>
        <w:t>Design Stowbo Connect with merchant webhooks and object-level idempotency from day one.</w:t>
      </w:r>
    </w:p>
    <w:p>
      <w:pPr>
        <w:pStyle w:val="BodyText"/>
      </w:pPr>
      <w:r>
        <w:rPr>
          <w:b/>
          <w:color w:val="2E5BFF"/>
        </w:rPr>
        <w:t xml:space="preserve">13. </w:t>
      </w:r>
      <w:r>
        <w:t>Measure Point throughput, dwell time, retrieval time, claims per 1,000 handoffs, failed acceptance and host economics by category.</w:t>
      </w:r>
    </w:p>
    <w:p>
      <w:pPr>
        <w:pStyle w:val="BodyText"/>
      </w:pPr>
      <w:r>
        <w:rPr>
          <w:b/>
          <w:color w:val="2E5BFF"/>
        </w:rPr>
        <w:t xml:space="preserve">14. </w:t>
      </w:r>
      <w:r>
        <w:t>Only add national-carrier redirection after commercial authorization and certified operations.</w:t>
      </w:r>
    </w:p>
    <w:p>
      <w:pPr>
        <w:pStyle w:val="Heading2"/>
      </w:pPr>
      <w:r>
        <w:t>North-star metrics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243A"/>
            <w:tcMar>
              <w:top w:w="80" w:type="dxa"/>
              <w:start w:w="100" w:type="dxa"/>
              <w:bottom w:w="80" w:type="dxa"/>
              <w:end w:w="100" w:type="dxa"/>
            </w:tcMar>
          </w:tcPr>
          <w:p>
            <w:pPr>
              <w:jc w:val="left"/>
            </w:pPr>
            <w:r>
              <w:rPr>
                <w:b/>
                <w:color w:val="FFFFFF"/>
                <w:sz w:val="17"/>
              </w:rPr>
              <w:t>Metric</w:t>
            </w:r>
          </w:p>
        </w:tc>
        <w:tc>
          <w:tcPr>
            <w:tcW w:type="dxa" w:w="5083"/>
            <w:shd w:fill="16243A"/>
            <w:tcMar>
              <w:top w:w="80" w:type="dxa"/>
              <w:start w:w="100" w:type="dxa"/>
              <w:bottom w:w="80" w:type="dxa"/>
              <w:end w:w="100" w:type="dxa"/>
            </w:tcMar>
          </w:tcPr>
          <w:p>
            <w:pPr>
              <w:jc w:val="left"/>
            </w:pPr>
            <w:r>
              <w:rPr>
                <w:b/>
                <w:color w:val="FFFFFF"/>
                <w:sz w:val="17"/>
              </w:rPr>
              <w:t>Why it matters</w:t>
            </w:r>
          </w:p>
        </w:tc>
      </w:tr>
      <w:tr>
        <w:tc>
          <w:tcPr>
            <w:tcW w:type="dxa" w:w="5083"/>
            <w:tcMar>
              <w:top w:w="80" w:type="dxa"/>
              <w:start w:w="100" w:type="dxa"/>
              <w:bottom w:w="80" w:type="dxa"/>
              <w:end w:w="100" w:type="dxa"/>
            </w:tcMar>
          </w:tcPr>
          <w:p>
            <w:r>
              <w:rPr>
                <w:color w:val="111827"/>
                <w:sz w:val="17"/>
              </w:rPr>
              <w:t>Successful handoffs / active Point / day</w:t>
            </w:r>
          </w:p>
        </w:tc>
        <w:tc>
          <w:tcPr>
            <w:tcW w:type="dxa" w:w="5083"/>
            <w:tcMar>
              <w:top w:w="80" w:type="dxa"/>
              <w:start w:w="100" w:type="dxa"/>
              <w:bottom w:w="80" w:type="dxa"/>
              <w:end w:w="100" w:type="dxa"/>
            </w:tcMar>
          </w:tcPr>
          <w:p>
            <w:r>
              <w:rPr>
                <w:color w:val="111827"/>
                <w:sz w:val="17"/>
              </w:rPr>
              <w:t>Network productivity</w:t>
            </w:r>
          </w:p>
        </w:tc>
      </w:tr>
      <w:tr>
        <w:tc>
          <w:tcPr>
            <w:tcW w:type="dxa" w:w="5083"/>
            <w:tcMar>
              <w:top w:w="80" w:type="dxa"/>
              <w:start w:w="100" w:type="dxa"/>
              <w:bottom w:w="80" w:type="dxa"/>
              <w:end w:w="100" w:type="dxa"/>
            </w:tcMar>
            <w:shd w:fill="F8FAFC"/>
          </w:tcPr>
          <w:p>
            <w:r>
              <w:rPr>
                <w:color w:val="111827"/>
                <w:sz w:val="17"/>
              </w:rPr>
              <w:t>Median distance to qualified Point</w:t>
            </w:r>
          </w:p>
        </w:tc>
        <w:tc>
          <w:tcPr>
            <w:tcW w:type="dxa" w:w="5083"/>
            <w:tcMar>
              <w:top w:w="80" w:type="dxa"/>
              <w:start w:w="100" w:type="dxa"/>
              <w:bottom w:w="80" w:type="dxa"/>
              <w:end w:w="100" w:type="dxa"/>
            </w:tcMar>
            <w:shd w:fill="F8FAFC"/>
          </w:tcPr>
          <w:p>
            <w:r>
              <w:rPr>
                <w:color w:val="111827"/>
                <w:sz w:val="17"/>
              </w:rPr>
              <w:t>Consumer utility and coverage</w:t>
            </w:r>
          </w:p>
        </w:tc>
      </w:tr>
      <w:tr>
        <w:tc>
          <w:tcPr>
            <w:tcW w:type="dxa" w:w="5083"/>
            <w:tcMar>
              <w:top w:w="80" w:type="dxa"/>
              <w:start w:w="100" w:type="dxa"/>
              <w:bottom w:w="80" w:type="dxa"/>
              <w:end w:w="100" w:type="dxa"/>
            </w:tcMar>
          </w:tcPr>
          <w:p>
            <w:r>
              <w:rPr>
                <w:color w:val="111827"/>
                <w:sz w:val="17"/>
              </w:rPr>
              <w:t>First-choice Point acceptance rate</w:t>
            </w:r>
          </w:p>
        </w:tc>
        <w:tc>
          <w:tcPr>
            <w:tcW w:type="dxa" w:w="5083"/>
            <w:tcMar>
              <w:top w:w="80" w:type="dxa"/>
              <w:start w:w="100" w:type="dxa"/>
              <w:bottom w:w="80" w:type="dxa"/>
              <w:end w:w="100" w:type="dxa"/>
            </w:tcMar>
          </w:tcPr>
          <w:p>
            <w:r>
              <w:rPr>
                <w:color w:val="111827"/>
                <w:sz w:val="17"/>
              </w:rPr>
              <w:t>Capacity quality</w:t>
            </w:r>
          </w:p>
        </w:tc>
      </w:tr>
      <w:tr>
        <w:tc>
          <w:tcPr>
            <w:tcW w:type="dxa" w:w="5083"/>
            <w:tcMar>
              <w:top w:w="80" w:type="dxa"/>
              <w:start w:w="100" w:type="dxa"/>
              <w:bottom w:w="80" w:type="dxa"/>
              <w:end w:w="100" w:type="dxa"/>
            </w:tcMar>
            <w:shd w:fill="F8FAFC"/>
          </w:tcPr>
          <w:p>
            <w:r>
              <w:rPr>
                <w:color w:val="111827"/>
                <w:sz w:val="17"/>
              </w:rPr>
              <w:t>Median dwell time</w:t>
            </w:r>
          </w:p>
        </w:tc>
        <w:tc>
          <w:tcPr>
            <w:tcW w:type="dxa" w:w="5083"/>
            <w:tcMar>
              <w:top w:w="80" w:type="dxa"/>
              <w:start w:w="100" w:type="dxa"/>
              <w:bottom w:w="80" w:type="dxa"/>
              <w:end w:w="100" w:type="dxa"/>
            </w:tcMar>
            <w:shd w:fill="F8FAFC"/>
          </w:tcPr>
          <w:p>
            <w:r>
              <w:rPr>
                <w:color w:val="111827"/>
                <w:sz w:val="17"/>
              </w:rPr>
              <w:t>Capacity planning</w:t>
            </w:r>
          </w:p>
        </w:tc>
      </w:tr>
      <w:tr>
        <w:tc>
          <w:tcPr>
            <w:tcW w:type="dxa" w:w="5083"/>
            <w:tcMar>
              <w:top w:w="80" w:type="dxa"/>
              <w:start w:w="100" w:type="dxa"/>
              <w:bottom w:w="80" w:type="dxa"/>
              <w:end w:w="100" w:type="dxa"/>
            </w:tcMar>
          </w:tcPr>
          <w:p>
            <w:r>
              <w:rPr>
                <w:color w:val="111827"/>
                <w:sz w:val="17"/>
              </w:rPr>
              <w:t>Pickup within included window</w:t>
            </w:r>
          </w:p>
        </w:tc>
        <w:tc>
          <w:tcPr>
            <w:tcW w:type="dxa" w:w="5083"/>
            <w:tcMar>
              <w:top w:w="80" w:type="dxa"/>
              <w:start w:w="100" w:type="dxa"/>
              <w:bottom w:w="80" w:type="dxa"/>
              <w:end w:w="100" w:type="dxa"/>
            </w:tcMar>
          </w:tcPr>
          <w:p>
            <w:r>
              <w:rPr>
                <w:color w:val="111827"/>
                <w:sz w:val="17"/>
              </w:rPr>
              <w:t>Customer behavior / economics</w:t>
            </w:r>
          </w:p>
        </w:tc>
      </w:tr>
      <w:tr>
        <w:tc>
          <w:tcPr>
            <w:tcW w:type="dxa" w:w="5083"/>
            <w:tcMar>
              <w:top w:w="80" w:type="dxa"/>
              <w:start w:w="100" w:type="dxa"/>
              <w:bottom w:w="80" w:type="dxa"/>
              <w:end w:w="100" w:type="dxa"/>
            </w:tcMar>
            <w:shd w:fill="F8FAFC"/>
          </w:tcPr>
          <w:p>
            <w:r>
              <w:rPr>
                <w:color w:val="111827"/>
                <w:sz w:val="17"/>
              </w:rPr>
              <w:t>Claims per 1,000 custody events</w:t>
            </w:r>
          </w:p>
        </w:tc>
        <w:tc>
          <w:tcPr>
            <w:tcW w:type="dxa" w:w="5083"/>
            <w:tcMar>
              <w:top w:w="80" w:type="dxa"/>
              <w:start w:w="100" w:type="dxa"/>
              <w:bottom w:w="80" w:type="dxa"/>
              <w:end w:w="100" w:type="dxa"/>
            </w:tcMar>
            <w:shd w:fill="F8FAFC"/>
          </w:tcPr>
          <w:p>
            <w:r>
              <w:rPr>
                <w:color w:val="111827"/>
                <w:sz w:val="17"/>
              </w:rPr>
              <w:t>Trust and insurance</w:t>
            </w:r>
          </w:p>
        </w:tc>
      </w:tr>
      <w:tr>
        <w:tc>
          <w:tcPr>
            <w:tcW w:type="dxa" w:w="5083"/>
            <w:tcMar>
              <w:top w:w="80" w:type="dxa"/>
              <w:start w:w="100" w:type="dxa"/>
              <w:bottom w:w="80" w:type="dxa"/>
              <w:end w:w="100" w:type="dxa"/>
            </w:tcMar>
          </w:tcPr>
          <w:p>
            <w:r>
              <w:rPr>
                <w:color w:val="111827"/>
                <w:sz w:val="17"/>
              </w:rPr>
              <w:t>Host earnings per staff minute</w:t>
            </w:r>
          </w:p>
        </w:tc>
        <w:tc>
          <w:tcPr>
            <w:tcW w:type="dxa" w:w="5083"/>
            <w:tcMar>
              <w:top w:w="80" w:type="dxa"/>
              <w:start w:w="100" w:type="dxa"/>
              <w:bottom w:w="80" w:type="dxa"/>
              <w:end w:w="100" w:type="dxa"/>
            </w:tcMar>
          </w:tcPr>
          <w:p>
            <w:r>
              <w:rPr>
                <w:color w:val="111827"/>
                <w:sz w:val="17"/>
              </w:rPr>
              <w:t>Supply retention</w:t>
            </w:r>
          </w:p>
        </w:tc>
      </w:tr>
      <w:tr>
        <w:tc>
          <w:tcPr>
            <w:tcW w:type="dxa" w:w="5083"/>
            <w:tcMar>
              <w:top w:w="80" w:type="dxa"/>
              <w:start w:w="100" w:type="dxa"/>
              <w:bottom w:w="80" w:type="dxa"/>
              <w:end w:w="100" w:type="dxa"/>
            </w:tcMar>
            <w:shd w:fill="F8FAFC"/>
          </w:tcPr>
          <w:p>
            <w:r>
              <w:rPr>
                <w:color w:val="111827"/>
                <w:sz w:val="17"/>
              </w:rPr>
              <w:t>Merchant cost per successful handoff</w:t>
            </w:r>
          </w:p>
        </w:tc>
        <w:tc>
          <w:tcPr>
            <w:tcW w:type="dxa" w:w="5083"/>
            <w:tcMar>
              <w:top w:w="80" w:type="dxa"/>
              <w:start w:w="100" w:type="dxa"/>
              <w:bottom w:w="80" w:type="dxa"/>
              <w:end w:w="100" w:type="dxa"/>
            </w:tcMar>
            <w:shd w:fill="F8FAFC"/>
          </w:tcPr>
          <w:p>
            <w:r>
              <w:rPr>
                <w:color w:val="111827"/>
                <w:sz w:val="17"/>
              </w:rPr>
              <w:t>B2B ROI</w:t>
            </w:r>
          </w:p>
        </w:tc>
      </w:tr>
      <w:tr>
        <w:tc>
          <w:tcPr>
            <w:tcW w:type="dxa" w:w="5083"/>
            <w:tcMar>
              <w:top w:w="80" w:type="dxa"/>
              <w:start w:w="100" w:type="dxa"/>
              <w:bottom w:w="80" w:type="dxa"/>
              <w:end w:w="100" w:type="dxa"/>
            </w:tcMar>
          </w:tcPr>
          <w:p>
            <w:r>
              <w:rPr>
                <w:color w:val="111827"/>
                <w:sz w:val="17"/>
              </w:rPr>
              <w:t>Cross-category Point utilization</w:t>
            </w:r>
          </w:p>
        </w:tc>
        <w:tc>
          <w:tcPr>
            <w:tcW w:type="dxa" w:w="5083"/>
            <w:tcMar>
              <w:top w:w="80" w:type="dxa"/>
              <w:start w:w="100" w:type="dxa"/>
              <w:bottom w:w="80" w:type="dxa"/>
              <w:end w:w="100" w:type="dxa"/>
            </w:tcMar>
          </w:tcPr>
          <w:p>
            <w:r>
              <w:rPr>
                <w:color w:val="111827"/>
                <w:sz w:val="17"/>
              </w:rPr>
              <w:t>Proof of Stowbo network advantage</w:t>
            </w:r>
          </w:p>
        </w:tc>
      </w:tr>
    </w:tbl>
    <w:p>
      <w:pPr>
        <w:spacing w:after="40"/>
      </w:pPr>
    </w:p>
    <w:p>
      <w:pPr>
        <w:pStyle w:val="Heading1"/>
      </w:pPr>
      <w:r>
        <w:t>The Strategic End State</w:t>
      </w:r>
    </w:p>
    <w:p>
      <w:pPr>
        <w:pStyle w:val="BodyText"/>
      </w:pPr>
      <w:r>
        <w:t>If Stowbo succeeds, the company is not merely an app for storage, parking or parcel pickup. It becomes a programmable physical network. Software can ask, “Where can this thing safely wait near this person, under these rules, for this long?” and Stowbo returns a real location, reserves capacity, controls the handoff and proves who received it.</w:t>
      </w:r>
    </w:p>
    <w:tbl>
      <w:tblPr>
        <w:tblW w:type="auto" w:w="0"/>
        <w:jc w:val="center"/>
        <w:tblLayout w:type="autofit"/>
        <w:tblLook w:firstColumn="1" w:firstRow="1" w:lastColumn="0" w:lastRow="0" w:noHBand="0" w:noVBand="1" w:val="04A0"/>
      </w:tblPr>
      <w:tblGrid>
        <w:gridCol w:w="10166"/>
      </w:tblGrid>
      <w:tr>
        <w:tc>
          <w:tcPr>
            <w:tcW w:type="dxa" w:w="10166"/>
            <w:shd w:fill="ECFDF5"/>
            <w:tcMar>
              <w:top w:w="130" w:type="dxa"/>
              <w:start w:w="150" w:type="dxa"/>
              <w:bottom w:w="130" w:type="dxa"/>
              <w:end w:w="150" w:type="dxa"/>
            </w:tcMar>
          </w:tcPr>
          <w:p>
            <w:r>
              <w:rPr>
                <w:b/>
                <w:color w:val="027A48"/>
                <w:sz w:val="21"/>
              </w:rPr>
              <w:t>End-state product</w:t>
            </w:r>
          </w:p>
          <w:p>
            <w:pPr>
              <w:pStyle w:val="BodyText"/>
              <w:spacing w:after="0"/>
            </w:pPr>
            <w:r>
              <w:t>STOWBO = the API for “where should this physical thing wait next?”</w:t>
            </w:r>
          </w:p>
        </w:tc>
      </w:tr>
    </w:tbl>
    <w:p>
      <w:pPr>
        <w:spacing w:after="40"/>
      </w:pPr>
    </w:p>
    <w:p>
      <w:pPr>
        <w:pStyle w:val="BodyText"/>
      </w:pPr>
      <w:r>
        <w:t>That is the expansion worth building toward. The original luggage and parking use cases are not distractions; they are the first proof that one trust-and-capacity network can serve many physical transactions.</w:t>
      </w:r>
    </w:p>
    <w:p>
      <w:r>
        <w:br w:type="page"/>
      </w:r>
    </w:p>
    <w:p>
      <w:pPr>
        <w:pStyle w:val="Heading1"/>
      </w:pPr>
      <w:r>
        <w:t>25. Research Sources</w:t>
      </w:r>
    </w:p>
    <w:p>
      <w:pPr>
        <w:pStyle w:val="BodyText"/>
      </w:pPr>
      <w:r>
        <w:t>Sources were checked on August 17, 2026. Product policies and APIs change; re-verify before implementation or contractual commitments. Legal/insurance items are product-design guidance, not legal advice.</w:t>
      </w:r>
    </w:p>
    <w:p>
      <w:pPr>
        <w:pStyle w:val="BodyText"/>
      </w:pPr>
      <w:r>
        <w:rPr>
          <w:b/>
        </w:rPr>
        <w:t xml:space="preserve">R1. UPS Access Point — UPS. </w:t>
      </w:r>
      <w:hyperlink r:id="rId11">
        <w:r>
          <w:rPr>
            <w:color w:val="2E5BFF"/>
            <w:u w:val="single"/>
          </w:rPr>
          <w:t>https://www.ups.com/us/en/business-solutions/expand-your-online-business/ups-access-point</w:t>
        </w:r>
      </w:hyperlink>
      <w:r>
        <w:t xml:space="preserve"> Pickup/drop-off and missed-delivery use case.</w:t>
      </w:r>
    </w:p>
    <w:p>
      <w:pPr>
        <w:pStyle w:val="BodyText"/>
      </w:pPr>
      <w:r>
        <w:rPr>
          <w:b/>
        </w:rPr>
        <w:t xml:space="preserve">R2. UPS Delivery Notice / missed delivery — UPS. </w:t>
      </w:r>
      <w:hyperlink r:id="rId12">
        <w:r>
          <w:rPr>
            <w:color w:val="2E5BFF"/>
            <w:u w:val="single"/>
          </w:rPr>
          <w:t>https://www.ups.com/us/en/support/tracking-support/where-is-my-package/how-to-use-infonotice</w:t>
        </w:r>
      </w:hyperlink>
      <w:r>
        <w:t xml:space="preserve"> Packages may be redirected to Access Point locations.</w:t>
      </w:r>
    </w:p>
    <w:p>
      <w:pPr>
        <w:pStyle w:val="BodyText"/>
      </w:pPr>
      <w:r>
        <w:rPr>
          <w:b/>
        </w:rPr>
        <w:t xml:space="preserve">R3. Change a Delivery — UPS. </w:t>
      </w:r>
      <w:hyperlink r:id="rId13">
        <w:r>
          <w:rPr>
            <w:color w:val="2E5BFF"/>
            <w:u w:val="single"/>
          </w:rPr>
          <w:t>https://www.ups.com/us/en/track/change-delivery</w:t>
        </w:r>
      </w:hyperlink>
      <w:r>
        <w:t xml:space="preserve"> Delivery-change and reroute controls.</w:t>
      </w:r>
    </w:p>
    <w:p>
      <w:pPr>
        <w:pStyle w:val="BodyText"/>
      </w:pPr>
      <w:r>
        <w:rPr>
          <w:b/>
        </w:rPr>
        <w:t xml:space="preserve">R4. UPS Locator API — UPS Developer. </w:t>
      </w:r>
      <w:hyperlink r:id="rId14">
        <w:r>
          <w:rPr>
            <w:color w:val="2E5BFF"/>
            <w:u w:val="single"/>
          </w:rPr>
          <w:t>https://developer.ups.com/tag/Locator?loc=en_US</w:t>
        </w:r>
      </w:hyperlink>
      <w:r>
        <w:t xml:space="preserve"> Find UPS locations and Access Points.</w:t>
      </w:r>
    </w:p>
    <w:p>
      <w:pPr>
        <w:pStyle w:val="BodyText"/>
      </w:pPr>
      <w:r>
        <w:rPr>
          <w:b/>
        </w:rPr>
        <w:t xml:space="preserve">R5. UPS Pickup API — UPS Developer. </w:t>
      </w:r>
      <w:hyperlink r:id="rId15">
        <w:r>
          <w:rPr>
            <w:color w:val="2E5BFF"/>
            <w:u w:val="single"/>
          </w:rPr>
          <w:t>https://developer.ups.com/tag/Pickup?loc=en_us</w:t>
        </w:r>
      </w:hyperlink>
      <w:r>
        <w:t xml:space="preserve"> Schedule/manage pickups.</w:t>
      </w:r>
    </w:p>
    <w:p>
      <w:pPr>
        <w:pStyle w:val="BodyText"/>
      </w:pPr>
      <w:r>
        <w:rPr>
          <w:b/>
        </w:rPr>
        <w:t xml:space="preserve">R6. UPS Tracking API — UPS Developer. </w:t>
      </w:r>
      <w:hyperlink r:id="rId16">
        <w:r>
          <w:rPr>
            <w:color w:val="2E5BFF"/>
            <w:u w:val="single"/>
          </w:rPr>
          <w:t>https://developer.ups.com/tag/Tracking</w:t>
        </w:r>
      </w:hyperlink>
      <w:r>
        <w:t xml:space="preserve"> Shipment status integration.</w:t>
      </w:r>
    </w:p>
    <w:p>
      <w:pPr>
        <w:pStyle w:val="BodyText"/>
      </w:pPr>
      <w:r>
        <w:rPr>
          <w:b/>
        </w:rPr>
        <w:t xml:space="preserve">R7. gopost — USPS. </w:t>
      </w:r>
      <w:hyperlink r:id="rId17">
        <w:r>
          <w:rPr>
            <w:color w:val="2E5BFF"/>
            <w:u w:val="single"/>
          </w:rPr>
          <w:t>https://gopost.usps.com/</w:t>
        </w:r>
      </w:hyperlink>
      <w:r>
        <w:t xml:space="preserve"> Secure self-service receive/ship lockers.</w:t>
      </w:r>
    </w:p>
    <w:p>
      <w:pPr>
        <w:pStyle w:val="BodyText"/>
      </w:pPr>
      <w:r>
        <w:rPr>
          <w:b/>
        </w:rPr>
        <w:t xml:space="preserve">R8. Amazon Hub — host a locker / pickup and returns — Amazon. </w:t>
      </w:r>
      <w:hyperlink r:id="rId18">
        <w:r>
          <w:rPr>
            <w:color w:val="2E5BFF"/>
            <w:u w:val="single"/>
          </w:rPr>
          <w:t>https://www.amazon.com/b?ie=UTF8&amp;node=13853235011</w:t>
        </w:r>
      </w:hyperlink>
      <w:r>
        <w:t xml:space="preserve"> Physical businesses can host secure pickup and returns.</w:t>
      </w:r>
    </w:p>
    <w:p>
      <w:pPr>
        <w:pStyle w:val="BodyText"/>
      </w:pPr>
      <w:r>
        <w:rPr>
          <w:b/>
        </w:rPr>
        <w:t xml:space="preserve">R9. 2025 Retail Returns Landscape — National Retail Federation. </w:t>
      </w:r>
      <w:hyperlink r:id="rId19">
        <w:r>
          <w:rPr>
            <w:color w:val="2E5BFF"/>
            <w:u w:val="single"/>
          </w:rPr>
          <w:t>https://nrf.com/research/2025-retail-returns-landscape</w:t>
        </w:r>
      </w:hyperlink>
      <w:r>
        <w:t xml:space="preserve"> Online return-rate context.</w:t>
      </w:r>
    </w:p>
    <w:p>
      <w:pPr>
        <w:pStyle w:val="BodyText"/>
      </w:pPr>
      <w:r>
        <w:rPr>
          <w:b/>
        </w:rPr>
        <w:t xml:space="preserve">R10. Happy Returns — Happy Returns. </w:t>
      </w:r>
      <w:hyperlink r:id="rId20">
        <w:r>
          <w:rPr>
            <w:color w:val="2E5BFF"/>
            <w:u w:val="single"/>
          </w:rPr>
          <w:t>https://happyreturns.com/</w:t>
        </w:r>
      </w:hyperlink>
      <w:r>
        <w:t xml:space="preserve"> Return Bar network and reverse-logistics product.</w:t>
      </w:r>
    </w:p>
    <w:p>
      <w:pPr>
        <w:pStyle w:val="BodyText"/>
      </w:pPr>
      <w:r>
        <w:rPr>
          <w:b/>
        </w:rPr>
        <w:t xml:space="preserve">R11. Return &amp; Exchange Portal — Happy Returns. </w:t>
      </w:r>
      <w:hyperlink r:id="rId21">
        <w:r>
          <w:rPr>
            <w:color w:val="2E5BFF"/>
            <w:u w:val="single"/>
          </w:rPr>
          <w:t>https://happyreturns.com/ecommerce-return-exchange-portal</w:t>
        </w:r>
      </w:hyperlink>
      <w:r>
        <w:t xml:space="preserve"> QR return and in-person return flow.</w:t>
      </w:r>
    </w:p>
    <w:p>
      <w:pPr>
        <w:pStyle w:val="BodyText"/>
      </w:pPr>
      <w:r>
        <w:rPr>
          <w:b/>
        </w:rPr>
        <w:t xml:space="preserve">R12. Delivery and shipping functions — Shopify Developer. </w:t>
      </w:r>
      <w:hyperlink r:id="rId22">
        <w:r>
          <w:rPr>
            <w:color w:val="2E5BFF"/>
            <w:u w:val="single"/>
          </w:rPr>
          <w:t>https://shopify.dev/docs/apps/build/checkout/delivery-shipping</w:t>
        </w:r>
      </w:hyperlink>
      <w:r>
        <w:t xml:space="preserve"> Pickup points in checkout.</w:t>
      </w:r>
    </w:p>
    <w:p>
      <w:pPr>
        <w:pStyle w:val="BodyText"/>
      </w:pPr>
      <w:r>
        <w:rPr>
          <w:b/>
        </w:rPr>
        <w:t xml:space="preserve">R13. Pickup Point Delivery Option Generator — Shopify Developer. </w:t>
      </w:r>
      <w:hyperlink r:id="rId23">
        <w:r>
          <w:rPr>
            <w:color w:val="2E5BFF"/>
            <w:u w:val="single"/>
          </w:rPr>
          <w:t>https://shopify.dev/docs/api/functions/unstable/pickup-point-delivery-option-generator</w:t>
        </w:r>
      </w:hyperlink>
      <w:r>
        <w:t xml:space="preserve"> Custom pickup-point options.</w:t>
      </w:r>
    </w:p>
    <w:p>
      <w:pPr>
        <w:pStyle w:val="BodyText"/>
      </w:pPr>
      <w:r>
        <w:rPr>
          <w:b/>
        </w:rPr>
        <w:t xml:space="preserve">R14. Generate pickup points — Shopify Developer. </w:t>
      </w:r>
      <w:hyperlink r:id="rId24">
        <w:r>
          <w:rPr>
            <w:color w:val="2E5BFF"/>
            <w:u w:val="single"/>
          </w:rPr>
          <w:t>https://shopify.dev/docs/apps/build/checkout/delivery-shipping/delivery-methods/generate-pickup-points</w:t>
        </w:r>
      </w:hyperlink>
      <w:r>
        <w:t xml:space="preserve"> Implementation requirements and Shopify Plus limitation.</w:t>
      </w:r>
    </w:p>
    <w:p>
      <w:pPr>
        <w:pStyle w:val="BodyText"/>
      </w:pPr>
      <w:r>
        <w:rPr>
          <w:b/>
        </w:rPr>
        <w:t xml:space="preserve">R15. FedEx Locations Search API — FedEx Developer. </w:t>
      </w:r>
      <w:hyperlink r:id="rId25">
        <w:r>
          <w:rPr>
            <w:color w:val="2E5BFF"/>
            <w:u w:val="single"/>
          </w:rPr>
          <w:t>https://developer.fedex.com/api/en-pg/catalog/locations/docs.html</w:t>
        </w:r>
      </w:hyperlink>
      <w:r>
        <w:t xml:space="preserve"> Hold-at-location filtering by shipment characteristics.</w:t>
      </w:r>
    </w:p>
    <w:p>
      <w:pPr>
        <w:pStyle w:val="BodyText"/>
      </w:pPr>
      <w:r>
        <w:rPr>
          <w:b/>
        </w:rPr>
        <w:t xml:space="preserve">R16. Amazon Locker Capacity Management — arXiv / Amazon researchers. </w:t>
      </w:r>
      <w:hyperlink r:id="rId26">
        <w:r>
          <w:rPr>
            <w:color w:val="2E5BFF"/>
            <w:u w:val="single"/>
          </w:rPr>
          <w:t>https://arxiv.org/abs/2312.06579</w:t>
        </w:r>
      </w:hyperlink>
      <w:r>
        <w:t xml:space="preserve"> Capacity reservation and dwell-time implications.</w:t>
      </w:r>
    </w:p>
    <w:p>
      <w:pPr>
        <w:pStyle w:val="BodyText"/>
      </w:pPr>
      <w:r>
        <w:rPr>
          <w:b/>
        </w:rPr>
        <w:t xml:space="preserve">R17. Admission and Assortment Optimization for Multi-size Automated Parcel Lockers — arXiv. </w:t>
      </w:r>
      <w:hyperlink r:id="rId27">
        <w:r>
          <w:rPr>
            <w:color w:val="2E5BFF"/>
            <w:u w:val="single"/>
          </w:rPr>
          <w:t>https://arxiv.org/abs/2607.01489</w:t>
        </w:r>
      </w:hyperlink>
      <w:r>
        <w:t xml:space="preserve"> 2026 research on locker admission/capacity design.</w:t>
      </w:r>
    </w:p>
    <w:p>
      <w:pPr>
        <w:pStyle w:val="BodyText"/>
      </w:pPr>
      <w:r>
        <w:rPr>
          <w:b/>
        </w:rPr>
        <w:t xml:space="preserve">R18. Bounce luggage storage — Bounce. </w:t>
      </w:r>
      <w:hyperlink r:id="rId28">
        <w:r>
          <w:rPr>
            <w:color w:val="2E5BFF"/>
            <w:u w:val="single"/>
          </w:rPr>
          <w:t>https://usebounce.com/</w:t>
        </w:r>
      </w:hyperlink>
      <w:r>
        <w:t xml:space="preserve"> Luggage-network benchmark.</w:t>
      </w:r>
    </w:p>
    <w:p>
      <w:pPr>
        <w:pStyle w:val="BodyText"/>
      </w:pPr>
      <w:r>
        <w:rPr>
          <w:b/>
        </w:rPr>
        <w:t xml:space="preserve">R19. Stasher — Stasher. </w:t>
      </w:r>
      <w:hyperlink r:id="rId29">
        <w:r>
          <w:rPr>
            <w:color w:val="2E5BFF"/>
            <w:u w:val="single"/>
          </w:rPr>
          <w:t>https://stasher.com/</w:t>
        </w:r>
      </w:hyperlink>
      <w:r>
        <w:t xml:space="preserve"> Luggage-network benchmark.</w:t>
      </w:r>
    </w:p>
    <w:p>
      <w:pPr>
        <w:pStyle w:val="BodyText"/>
      </w:pPr>
      <w:r>
        <w:rPr>
          <w:b/>
        </w:rPr>
        <w:t xml:space="preserve">R20. SpotHero — SpotHero. </w:t>
      </w:r>
      <w:hyperlink r:id="rId30">
        <w:r>
          <w:rPr>
            <w:color w:val="2E5BFF"/>
            <w:u w:val="single"/>
          </w:rPr>
          <w:t>https://spothero.com/</w:t>
        </w:r>
      </w:hyperlink>
      <w:r>
        <w:t xml:space="preserve"> Parking marketplace benchmark.</w:t>
      </w:r>
    </w:p>
    <w:p>
      <w:pPr>
        <w:pStyle w:val="BodyText"/>
      </w:pPr>
      <w:r>
        <w:rPr>
          <w:b/>
        </w:rPr>
        <w:t xml:space="preserve">R21. Neighbor — Neighbor. </w:t>
      </w:r>
      <w:hyperlink r:id="rId31">
        <w:r>
          <w:rPr>
            <w:color w:val="2E5BFF"/>
            <w:u w:val="single"/>
          </w:rPr>
          <w:t>https://www.neighbor.com/</w:t>
        </w:r>
      </w:hyperlink>
      <w:r>
        <w:t xml:space="preserve"> Storage + parking marketplace benchmark.</w:t>
      </w:r>
    </w:p>
    <w:p>
      <w:pPr>
        <w:pStyle w:val="BodyText"/>
      </w:pPr>
      <w:r>
        <w:rPr>
          <w:b/>
        </w:rPr>
        <w:t xml:space="preserve">R22. FedEx delivery signature services — FedEx. </w:t>
      </w:r>
      <w:hyperlink r:id="rId32">
        <w:r>
          <w:rPr>
            <w:color w:val="2E5BFF"/>
            <w:u w:val="single"/>
          </w:rPr>
          <w:t>https://www.fedex.com/en-us/delivery-options/signature-services.html</w:t>
        </w:r>
      </w:hyperlink>
      <w:r>
        <w:t xml:space="preserve"> Adult-signature / ID requirements.</w:t>
      </w:r>
    </w:p>
    <w:p>
      <w:pPr>
        <w:pStyle w:val="BodyText"/>
      </w:pPr>
      <w:r>
        <w:rPr>
          <w:b/>
        </w:rPr>
        <w:t xml:space="preserve">R23. Stripe Connect — Stripe Docs. </w:t>
      </w:r>
      <w:hyperlink r:id="rId33">
        <w:r>
          <w:rPr>
            <w:color w:val="2E5BFF"/>
            <w:u w:val="single"/>
          </w:rPr>
          <w:t>https://docs.stripe.com/connect</w:t>
        </w:r>
      </w:hyperlink>
      <w:r>
        <w:t xml:space="preserve"> Marketplace payments and payouts.</w:t>
      </w:r>
    </w:p>
    <w:p>
      <w:pPr>
        <w:pStyle w:val="BodyText"/>
      </w:pPr>
      <w:r>
        <w:rPr>
          <w:b/>
        </w:rPr>
        <w:t xml:space="preserve">R24. Identity verification for connected accounts — Stripe Docs. </w:t>
      </w:r>
      <w:hyperlink r:id="rId34">
        <w:r>
          <w:rPr>
            <w:color w:val="2E5BFF"/>
            <w:u w:val="single"/>
          </w:rPr>
          <w:t>https://docs.stripe.com/connect/identity-verification</w:t>
        </w:r>
      </w:hyperlink>
      <w:r>
        <w:t xml:space="preserve"> KYC/onboarding guidance.</w:t>
      </w:r>
    </w:p>
    <w:p>
      <w:pPr>
        <w:pStyle w:val="BodyText"/>
      </w:pPr>
      <w:r>
        <w:rPr>
          <w:b/>
        </w:rPr>
        <w:t xml:space="preserve">R25. Connected account types — Stripe Docs. </w:t>
      </w:r>
      <w:hyperlink r:id="rId35">
        <w:r>
          <w:rPr>
            <w:color w:val="2E5BFF"/>
            <w:u w:val="single"/>
          </w:rPr>
          <w:t>https://docs.stripe.com/connect/accounts</w:t>
        </w:r>
      </w:hyperlink>
      <w:r>
        <w:t xml:space="preserve"> Express/Standard/Custom tradeoffs.</w:t>
      </w:r>
    </w:p>
    <w:p>
      <w:pPr>
        <w:pStyle w:val="BodyText"/>
      </w:pPr>
      <w:r>
        <w:rPr>
          <w:b/>
        </w:rPr>
        <w:t xml:space="preserve">R26. UPS prohibited and restricted items — UPS. </w:t>
      </w:r>
      <w:hyperlink r:id="rId36">
        <w:r>
          <w:rPr>
            <w:color w:val="2E5BFF"/>
            <w:u w:val="single"/>
          </w:rPr>
          <w:t>https://www.ups.com/us/en/support/shipping-support/shipping-special-care-regulated-items/prohibited-items</w:t>
        </w:r>
      </w:hyperlink>
      <w:r>
        <w:t xml:space="preserve"> Access Point restrictions for firearms/ammunition/hazardous goods.</w:t>
      </w:r>
    </w:p>
    <w:p>
      <w:pPr>
        <w:pStyle w:val="BodyText"/>
      </w:pPr>
      <w:r>
        <w:rPr>
          <w:b/>
        </w:rPr>
        <w:t xml:space="preserve">R27. USPS shipping restrictions — USPS. </w:t>
      </w:r>
      <w:hyperlink r:id="rId37">
        <w:r>
          <w:rPr>
            <w:color w:val="2E5BFF"/>
            <w:u w:val="single"/>
          </w:rPr>
          <w:t>https://www.usps.com/ship/shipping-restrictions.htm</w:t>
        </w:r>
      </w:hyperlink>
      <w:r>
        <w:t xml:space="preserve"> Domestic prohibited/restricted items.</w:t>
      </w:r>
    </w:p>
    <w:p>
      <w:pPr>
        <w:pStyle w:val="BodyText"/>
      </w:pPr>
      <w:r>
        <w:rPr>
          <w:b/>
        </w:rPr>
        <w:t xml:space="preserve">R28. FedEx dangerous goods — FedEx. </w:t>
      </w:r>
      <w:hyperlink r:id="rId38">
        <w:r>
          <w:rPr>
            <w:color w:val="2E5BFF"/>
            <w:u w:val="single"/>
          </w:rPr>
          <w:t>https://www.fedex.com/en-us/service-guide/dangerous-goods/how-to-ship.html</w:t>
        </w:r>
      </w:hyperlink>
      <w:r>
        <w:t xml:space="preserve"> Dangerous-goods hold limitations.</w:t>
      </w:r>
    </w:p>
    <w:p>
      <w:pPr>
        <w:pStyle w:val="BodyText"/>
      </w:pPr>
      <w:r>
        <w:rPr>
          <w:b/>
        </w:rPr>
        <w:t xml:space="preserve">R29. Commercial Mail Receiving Agency (CMRA) — USPS. </w:t>
      </w:r>
      <w:hyperlink r:id="rId39">
        <w:r>
          <w:rPr>
            <w:color w:val="2E5BFF"/>
            <w:u w:val="single"/>
          </w:rPr>
          <w:t>https://faq.usps.com/articles/Knowledge/Commercial-Mail-Receiving-Agency-CMRA</w:t>
        </w:r>
      </w:hyperlink>
      <w:r>
        <w:t xml:space="preserve"> Definition and customer requirements.</w:t>
      </w:r>
    </w:p>
    <w:p>
      <w:pPr>
        <w:pStyle w:val="BodyText"/>
      </w:pPr>
      <w:r>
        <w:rPr>
          <w:b/>
        </w:rPr>
        <w:t xml:space="preserve">R30. PS Form 1583 — Application for Delivery of Mail Through Agent — USPS. </w:t>
      </w:r>
      <w:hyperlink r:id="rId40">
        <w:r>
          <w:rPr>
            <w:color w:val="2E5BFF"/>
            <w:u w:val="single"/>
          </w:rPr>
          <w:t>https://about.usps.com/forms/ps1583.pdf</w:t>
        </w:r>
      </w:hyperlink>
      <w:r>
        <w:t xml:space="preserve"> Customer authorization form.</w:t>
      </w:r>
    </w:p>
    <w:p>
      <w:pPr>
        <w:pStyle w:val="BodyText"/>
      </w:pPr>
      <w:r>
        <w:rPr>
          <w:b/>
        </w:rPr>
        <w:t xml:space="preserve">R31. Private Mailbox Addresses — USPS Postal Explorer. </w:t>
      </w:r>
      <w:hyperlink r:id="rId41">
        <w:r>
          <w:rPr>
            <w:color w:val="2E5BFF"/>
            <w:u w:val="single"/>
          </w:rPr>
          <w:t>https://pe.usps.com/text/pub28/28c2_040.htm</w:t>
        </w:r>
      </w:hyperlink>
      <w:r>
        <w:t xml:space="preserve"> CMRA/PMB addressing conventions.</w:t>
      </w:r>
    </w:p>
    <w:p>
      <w:pPr>
        <w:pStyle w:val="BodyText"/>
      </w:pPr>
      <w:r>
        <w:rPr>
          <w:b/>
        </w:rPr>
        <w:t xml:space="preserve">R32. DMM CMRA delivery rules — USPS Postal Explorer. </w:t>
      </w:r>
      <w:hyperlink r:id="rId42">
        <w:r>
          <w:rPr>
            <w:color w:val="2E5BFF"/>
            <w:u w:val="single"/>
          </w:rPr>
          <w:t>https://pe.usps.com/Archive/NHTML/DMMArchive20250119/508.htm</w:t>
        </w:r>
      </w:hyperlink>
      <w:r>
        <w:t xml:space="preserve"> CMRA delivery and record obligations.</w:t>
      </w:r>
    </w:p>
    <w:sectPr w:rsidR="00FC693F" w:rsidRPr="0006063C" w:rsidSect="00034616">
      <w:headerReference w:type="default" r:id="rId9"/>
      <w:footerReference w:type="default" r:id="rId10"/>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64748B"/>
        <w:sz w:val="16"/>
      </w:rPr>
      <w:t>STOWBO  |  Expanded Physical Handoff Network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243A"/>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2E5BFF"/>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0D948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0"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spacing w:after="4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ups.com/us/en/business-solutions/expand-your-online-business/ups-access-point" TargetMode="External"/><Relationship Id="rId12" Type="http://schemas.openxmlformats.org/officeDocument/2006/relationships/hyperlink" Target="https://www.ups.com/us/en/support/tracking-support/where-is-my-package/how-to-use-infonotice" TargetMode="External"/><Relationship Id="rId13" Type="http://schemas.openxmlformats.org/officeDocument/2006/relationships/hyperlink" Target="https://www.ups.com/us/en/track/change-delivery" TargetMode="External"/><Relationship Id="rId14" Type="http://schemas.openxmlformats.org/officeDocument/2006/relationships/hyperlink" Target="https://developer.ups.com/tag/Locator?loc=en_US" TargetMode="External"/><Relationship Id="rId15" Type="http://schemas.openxmlformats.org/officeDocument/2006/relationships/hyperlink" Target="https://developer.ups.com/tag/Pickup?loc=en_us" TargetMode="External"/><Relationship Id="rId16" Type="http://schemas.openxmlformats.org/officeDocument/2006/relationships/hyperlink" Target="https://developer.ups.com/tag/Tracking" TargetMode="External"/><Relationship Id="rId17" Type="http://schemas.openxmlformats.org/officeDocument/2006/relationships/hyperlink" Target="https://gopost.usps.com/" TargetMode="External"/><Relationship Id="rId18" Type="http://schemas.openxmlformats.org/officeDocument/2006/relationships/hyperlink" Target="https://www.amazon.com/b?ie=UTF8&amp;node=13853235011" TargetMode="External"/><Relationship Id="rId19" Type="http://schemas.openxmlformats.org/officeDocument/2006/relationships/hyperlink" Target="https://nrf.com/research/2025-retail-returns-landscape" TargetMode="External"/><Relationship Id="rId20" Type="http://schemas.openxmlformats.org/officeDocument/2006/relationships/hyperlink" Target="https://happyreturns.com/" TargetMode="External"/><Relationship Id="rId21" Type="http://schemas.openxmlformats.org/officeDocument/2006/relationships/hyperlink" Target="https://happyreturns.com/ecommerce-return-exchange-portal" TargetMode="External"/><Relationship Id="rId22" Type="http://schemas.openxmlformats.org/officeDocument/2006/relationships/hyperlink" Target="https://shopify.dev/docs/apps/build/checkout/delivery-shipping" TargetMode="External"/><Relationship Id="rId23" Type="http://schemas.openxmlformats.org/officeDocument/2006/relationships/hyperlink" Target="https://shopify.dev/docs/api/functions/unstable/pickup-point-delivery-option-generator" TargetMode="External"/><Relationship Id="rId24" Type="http://schemas.openxmlformats.org/officeDocument/2006/relationships/hyperlink" Target="https://shopify.dev/docs/apps/build/checkout/delivery-shipping/delivery-methods/generate-pickup-points" TargetMode="External"/><Relationship Id="rId25" Type="http://schemas.openxmlformats.org/officeDocument/2006/relationships/hyperlink" Target="https://developer.fedex.com/api/en-pg/catalog/locations/docs.html" TargetMode="External"/><Relationship Id="rId26" Type="http://schemas.openxmlformats.org/officeDocument/2006/relationships/hyperlink" Target="https://arxiv.org/abs/2312.06579" TargetMode="External"/><Relationship Id="rId27" Type="http://schemas.openxmlformats.org/officeDocument/2006/relationships/hyperlink" Target="https://arxiv.org/abs/2607.01489" TargetMode="External"/><Relationship Id="rId28" Type="http://schemas.openxmlformats.org/officeDocument/2006/relationships/hyperlink" Target="https://usebounce.com/" TargetMode="External"/><Relationship Id="rId29" Type="http://schemas.openxmlformats.org/officeDocument/2006/relationships/hyperlink" Target="https://stasher.com/" TargetMode="External"/><Relationship Id="rId30" Type="http://schemas.openxmlformats.org/officeDocument/2006/relationships/hyperlink" Target="https://spothero.com/" TargetMode="External"/><Relationship Id="rId31" Type="http://schemas.openxmlformats.org/officeDocument/2006/relationships/hyperlink" Target="https://www.neighbor.com/" TargetMode="External"/><Relationship Id="rId32" Type="http://schemas.openxmlformats.org/officeDocument/2006/relationships/hyperlink" Target="https://www.fedex.com/en-us/delivery-options/signature-services.html" TargetMode="External"/><Relationship Id="rId33" Type="http://schemas.openxmlformats.org/officeDocument/2006/relationships/hyperlink" Target="https://docs.stripe.com/connect" TargetMode="External"/><Relationship Id="rId34" Type="http://schemas.openxmlformats.org/officeDocument/2006/relationships/hyperlink" Target="https://docs.stripe.com/connect/identity-verification" TargetMode="External"/><Relationship Id="rId35" Type="http://schemas.openxmlformats.org/officeDocument/2006/relationships/hyperlink" Target="https://docs.stripe.com/connect/accounts" TargetMode="External"/><Relationship Id="rId36" Type="http://schemas.openxmlformats.org/officeDocument/2006/relationships/hyperlink" Target="https://www.ups.com/us/en/support/shipping-support/shipping-special-care-regulated-items/prohibited-items" TargetMode="External"/><Relationship Id="rId37" Type="http://schemas.openxmlformats.org/officeDocument/2006/relationships/hyperlink" Target="https://www.usps.com/ship/shipping-restrictions.htm" TargetMode="External"/><Relationship Id="rId38" Type="http://schemas.openxmlformats.org/officeDocument/2006/relationships/hyperlink" Target="https://www.fedex.com/en-us/service-guide/dangerous-goods/how-to-ship.html" TargetMode="External"/><Relationship Id="rId39" Type="http://schemas.openxmlformats.org/officeDocument/2006/relationships/hyperlink" Target="https://faq.usps.com/articles/Knowledge/Commercial-Mail-Receiving-Agency-CMRA" TargetMode="External"/><Relationship Id="rId40" Type="http://schemas.openxmlformats.org/officeDocument/2006/relationships/hyperlink" Target="https://about.usps.com/forms/ps1583.pdf" TargetMode="External"/><Relationship Id="rId41" Type="http://schemas.openxmlformats.org/officeDocument/2006/relationships/hyperlink" Target="https://pe.usps.com/text/pub28/28c2_040.htm" TargetMode="External"/><Relationship Id="rId42" Type="http://schemas.openxmlformats.org/officeDocument/2006/relationships/hyperlink" Target="https://pe.usps.com/Archive/NHTML/DMMArchive20250119/50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Stowbo Expanded Physical Handoff Network Strategy</dc:title>
  <dc:subject>E-commerce, parcel, parking, luggage, returns, lockers and physical handoff network strategy</dc:subject>
  <dc:creator>OpenAI</dc:creator>
  <cp:keywords>Stowbo, physical handoff network, PUDO, ecommerce, parcel pickup, returns, parking, luggage, lockers</cp:keywords>
  <dc:description>generated by python-docx</dc:description>
  <cp:lastModifiedBy/>
  <cp:revision>1</cp:revision>
  <dcterms:created xsi:type="dcterms:W3CDTF">2013-12-23T23:15:00Z</dcterms:created>
  <dcterms:modified xsi:type="dcterms:W3CDTF">2013-12-23T23:15:00Z</dcterms:modified>
  <cp:category/>
</cp:coreProperties>
</file>