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7A8C"/>
          <w:sz w:val="68"/>
        </w:rPr>
        <w:t>STOWBO</w:t>
      </w:r>
    </w:p>
    <w:p>
      <w:pPr>
        <w:jc w:val="center"/>
      </w:pPr>
      <w:r>
        <w:rPr>
          <w:b/>
          <w:color w:val="16324F"/>
          <w:sz w:val="44"/>
        </w:rPr>
        <w:t>Product, Marketplace, Operations &amp; Risk Design Paper</w:t>
      </w:r>
    </w:p>
    <w:p>
      <w:pPr>
        <w:jc w:val="center"/>
      </w:pPr>
      <w:r>
        <w:rPr>
          <w:color w:val="5A6973"/>
          <w:sz w:val="24"/>
        </w:rPr>
        <w:t>A marketplace for temporary parking, luggage, bags, lockers, gear and short-term physical holding</w:t>
      </w:r>
    </w:p>
    <w:p>
      <w:pPr>
        <w:spacing w:after="280"/>
      </w:pPr>
    </w:p>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2C6E49"/>
            </w:tcBorders>
          </w:tcPr>
          <w:p>
            <w:r>
              <w:rPr>
                <w:b/>
                <w:color w:val="2C6E49"/>
              </w:rPr>
              <w:t xml:space="preserve">Working thesis  </w:t>
            </w:r>
            <w:r>
              <w:t>Airbnb finds somewhere for you to stay. Stowbo finds somewhere for your car or belongings to stay until you need them again.</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5083"/>
            <w:shd w:fill="F3F7F9"/>
            <w:tcMar>
              <w:top w:w="90" w:type="dxa"/>
              <w:start w:w="100" w:type="dxa"/>
              <w:bottom w:w="90" w:type="dxa"/>
              <w:end w:w="100" w:type="dxa"/>
            </w:tcMar>
          </w:tcPr>
          <w:p>
            <w:r>
              <w:rPr>
                <w:b/>
              </w:rPr>
              <w:t>Research date</w:t>
            </w:r>
          </w:p>
        </w:tc>
        <w:tc>
          <w:tcPr>
            <w:tcW w:type="dxa" w:w="5083"/>
            <w:tcMar>
              <w:top w:w="90" w:type="dxa"/>
              <w:start w:w="100" w:type="dxa"/>
              <w:bottom w:w="90" w:type="dxa"/>
              <w:end w:w="100" w:type="dxa"/>
            </w:tcMar>
          </w:tcPr>
          <w:p>
            <w:r>
              <w:t>August 17, 2026</w:t>
            </w:r>
          </w:p>
        </w:tc>
      </w:tr>
      <w:tr>
        <w:tc>
          <w:tcPr>
            <w:tcW w:type="dxa" w:w="5083"/>
            <w:shd w:fill="F3F7F9"/>
            <w:tcMar>
              <w:top w:w="90" w:type="dxa"/>
              <w:start w:w="100" w:type="dxa"/>
              <w:bottom w:w="90" w:type="dxa"/>
              <w:end w:w="100" w:type="dxa"/>
            </w:tcMar>
          </w:tcPr>
          <w:p>
            <w:r>
              <w:rPr>
                <w:b/>
              </w:rPr>
              <w:t>Market assumption</w:t>
            </w:r>
          </w:p>
        </w:tc>
        <w:tc>
          <w:tcPr>
            <w:tcW w:type="dxa" w:w="5083"/>
            <w:tcMar>
              <w:top w:w="90" w:type="dxa"/>
              <w:start w:w="100" w:type="dxa"/>
              <w:bottom w:w="90" w:type="dxa"/>
              <w:end w:w="100" w:type="dxa"/>
            </w:tcMar>
          </w:tcPr>
          <w:p>
            <w:r>
              <w:t>United States first; international expansion later</w:t>
            </w:r>
          </w:p>
        </w:tc>
      </w:tr>
      <w:tr>
        <w:tc>
          <w:tcPr>
            <w:tcW w:type="dxa" w:w="5083"/>
            <w:shd w:fill="F3F7F9"/>
            <w:tcMar>
              <w:top w:w="90" w:type="dxa"/>
              <w:start w:w="100" w:type="dxa"/>
              <w:bottom w:w="90" w:type="dxa"/>
              <w:end w:w="100" w:type="dxa"/>
            </w:tcMar>
          </w:tcPr>
          <w:p>
            <w:r>
              <w:rPr>
                <w:b/>
              </w:rPr>
              <w:t>Working brand</w:t>
            </w:r>
          </w:p>
        </w:tc>
        <w:tc>
          <w:tcPr>
            <w:tcW w:type="dxa" w:w="5083"/>
            <w:tcMar>
              <w:top w:w="90" w:type="dxa"/>
              <w:start w:w="100" w:type="dxa"/>
              <w:bottom w:w="90" w:type="dxa"/>
              <w:end w:w="100" w:type="dxa"/>
            </w:tcMar>
          </w:tcPr>
          <w:p>
            <w:r>
              <w:t>Stowbo — trademark/domain clearance still required</w:t>
            </w:r>
          </w:p>
        </w:tc>
      </w:tr>
      <w:tr>
        <w:tc>
          <w:tcPr>
            <w:tcW w:type="dxa" w:w="5083"/>
            <w:shd w:fill="F3F7F9"/>
            <w:tcMar>
              <w:top w:w="90" w:type="dxa"/>
              <w:start w:w="100" w:type="dxa"/>
              <w:bottom w:w="90" w:type="dxa"/>
              <w:end w:w="100" w:type="dxa"/>
            </w:tcMar>
          </w:tcPr>
          <w:p>
            <w:r>
              <w:rPr>
                <w:b/>
              </w:rPr>
              <w:t>Document purpose</w:t>
            </w:r>
          </w:p>
        </w:tc>
        <w:tc>
          <w:tcPr>
            <w:tcW w:type="dxa" w:w="5083"/>
            <w:tcMar>
              <w:top w:w="90" w:type="dxa"/>
              <w:start w:w="100" w:type="dxa"/>
              <w:bottom w:w="90" w:type="dxa"/>
              <w:end w:w="100" w:type="dxa"/>
            </w:tcMar>
          </w:tcPr>
          <w:p>
            <w:r>
              <w:t>Product specification + marketplace design + operating/risk blueprint</w:t>
            </w:r>
          </w:p>
        </w:tc>
      </w:tr>
    </w:tbl>
    <w:p/>
    <w:p>
      <w:pPr>
        <w:jc w:val="center"/>
      </w:pPr>
      <w:r>
        <w:rPr>
          <w:i/>
          <w:color w:val="5A6973"/>
          <w:sz w:val="17"/>
        </w:rPr>
        <w:t>Research-backed strategy document. Not legal, tax, or insurance advice. Local counsel, tax professionals, and a licensed insurance broker should review the final operating model before launch.</w:t>
      </w:r>
    </w:p>
    <w:p>
      <w:r>
        <w:br w:type="page"/>
      </w:r>
    </w:p>
    <w:p>
      <w:pPr>
        <w:pStyle w:val="Heading1"/>
      </w:pPr>
      <w:r>
        <w:t>Contents</w:t>
      </w:r>
    </w:p>
    <w:p>
      <w:pPr>
        <w:spacing w:after="40"/>
      </w:pPr>
      <w:r>
        <w:rPr>
          <w:sz w:val="20"/>
        </w:rPr>
        <w:t>1. Executive recommendation</w:t>
      </w:r>
    </w:p>
    <w:p>
      <w:pPr>
        <w:spacing w:after="40"/>
      </w:pPr>
      <w:r>
        <w:rPr>
          <w:sz w:val="20"/>
        </w:rPr>
        <w:t>2. Concept and category definition</w:t>
      </w:r>
    </w:p>
    <w:p>
      <w:pPr>
        <w:spacing w:after="40"/>
      </w:pPr>
      <w:r>
        <w:rPr>
          <w:sz w:val="20"/>
        </w:rPr>
        <w:t>3. Market landscape and competitive gap</w:t>
      </w:r>
    </w:p>
    <w:p>
      <w:pPr>
        <w:spacing w:after="40"/>
      </w:pPr>
      <w:r>
        <w:rPr>
          <w:sz w:val="20"/>
        </w:rPr>
        <w:t>4. Product model: four operating modes</w:t>
      </w:r>
    </w:p>
    <w:p>
      <w:pPr>
        <w:spacing w:after="40"/>
      </w:pPr>
      <w:r>
        <w:rPr>
          <w:sz w:val="20"/>
        </w:rPr>
        <w:t>5. Detailed offering and launch sequence</w:t>
      </w:r>
    </w:p>
    <w:p>
      <w:pPr>
        <w:spacing w:after="40"/>
      </w:pPr>
      <w:r>
        <w:rPr>
          <w:sz w:val="20"/>
        </w:rPr>
        <w:t>6. Website product specification</w:t>
      </w:r>
    </w:p>
    <w:p>
      <w:pPr>
        <w:spacing w:after="40"/>
      </w:pPr>
      <w:r>
        <w:rPr>
          <w:sz w:val="20"/>
        </w:rPr>
        <w:t>7. Mobile app and operator experience</w:t>
      </w:r>
    </w:p>
    <w:p>
      <w:pPr>
        <w:spacing w:after="40"/>
      </w:pPr>
      <w:r>
        <w:rPr>
          <w:sz w:val="20"/>
        </w:rPr>
        <w:t>8. Parking: unattended, attended and valet</w:t>
      </w:r>
    </w:p>
    <w:p>
      <w:pPr>
        <w:spacing w:after="40"/>
      </w:pPr>
      <w:r>
        <w:rPr>
          <w:sz w:val="20"/>
        </w:rPr>
        <w:t>9. Bags, luggage, lockers and custody handoff</w:t>
      </w:r>
    </w:p>
    <w:p>
      <w:pPr>
        <w:spacing w:after="40"/>
      </w:pPr>
      <w:r>
        <w:rPr>
          <w:sz w:val="20"/>
        </w:rPr>
        <w:t>10. Payments, payouts, refunds and taxes</w:t>
      </w:r>
    </w:p>
    <w:p>
      <w:pPr>
        <w:spacing w:after="40"/>
      </w:pPr>
      <w:r>
        <w:rPr>
          <w:sz w:val="20"/>
        </w:rPr>
        <w:t>11. Safety, theft, damage and protection</w:t>
      </w:r>
    </w:p>
    <w:p>
      <w:pPr>
        <w:spacing w:after="40"/>
      </w:pPr>
      <w:r>
        <w:rPr>
          <w:sz w:val="20"/>
        </w:rPr>
        <w:t>12. Legal and regulatory design</w:t>
      </w:r>
    </w:p>
    <w:p>
      <w:pPr>
        <w:spacing w:after="40"/>
      </w:pPr>
      <w:r>
        <w:rPr>
          <w:sz w:val="20"/>
        </w:rPr>
        <w:t>13. Host onboarding and quality control</w:t>
      </w:r>
    </w:p>
    <w:p>
      <w:pPr>
        <w:spacing w:after="40"/>
      </w:pPr>
      <w:r>
        <w:rPr>
          <w:sz w:val="20"/>
        </w:rPr>
        <w:t>14. Customer experience and service policies</w:t>
      </w:r>
    </w:p>
    <w:p>
      <w:pPr>
        <w:spacing w:after="40"/>
      </w:pPr>
      <w:r>
        <w:rPr>
          <w:sz w:val="20"/>
        </w:rPr>
        <w:t>15. Technical architecture and core data model</w:t>
      </w:r>
    </w:p>
    <w:p>
      <w:pPr>
        <w:spacing w:after="40"/>
      </w:pPr>
      <w:r>
        <w:rPr>
          <w:sz w:val="20"/>
        </w:rPr>
        <w:t>16. Admin, trust &amp; safety and incident operations</w:t>
      </w:r>
    </w:p>
    <w:p>
      <w:pPr>
        <w:spacing w:after="40"/>
      </w:pPr>
      <w:r>
        <w:rPr>
          <w:sz w:val="20"/>
        </w:rPr>
        <w:t>17. Pricing, monetization and unit economics</w:t>
      </w:r>
    </w:p>
    <w:p>
      <w:pPr>
        <w:spacing w:after="40"/>
      </w:pPr>
      <w:r>
        <w:rPr>
          <w:sz w:val="20"/>
        </w:rPr>
        <w:t>18. Go-to-market and supply acquisition</w:t>
      </w:r>
    </w:p>
    <w:p>
      <w:pPr>
        <w:spacing w:after="40"/>
      </w:pPr>
      <w:r>
        <w:rPr>
          <w:sz w:val="20"/>
        </w:rPr>
        <w:t>19. Metrics, fraud signals and operating controls</w:t>
      </w:r>
    </w:p>
    <w:p>
      <w:pPr>
        <w:spacing w:after="40"/>
      </w:pPr>
      <w:r>
        <w:rPr>
          <w:sz w:val="20"/>
        </w:rPr>
        <w:t>20. Build roadmap and launch gates</w:t>
      </w:r>
    </w:p>
    <w:p>
      <w:pPr>
        <w:spacing w:after="40"/>
      </w:pPr>
      <w:r>
        <w:rPr>
          <w:sz w:val="20"/>
        </w:rPr>
        <w:t>21. Key risks and decisions to make now</w:t>
      </w:r>
    </w:p>
    <w:p>
      <w:pPr>
        <w:spacing w:after="40"/>
      </w:pPr>
      <w:r>
        <w:rPr>
          <w:sz w:val="20"/>
        </w:rPr>
        <w:t>22. Research sources</w:t>
      </w:r>
    </w:p>
    <w:p>
      <w:r>
        <w:br w:type="page"/>
      </w:r>
    </w:p>
    <w:p>
      <w:pPr>
        <w:pStyle w:val="Heading1"/>
      </w:pPr>
      <w:r>
        <w:t>1. Executive recommendation</w:t>
      </w:r>
    </w:p>
    <w:p>
      <w:r>
        <w:rPr>
          <w:b/>
        </w:rPr>
        <w:t xml:space="preserve">Stowbo should be built as a </w:t>
      </w:r>
      <w:r>
        <w:t>temporary holding marketplace</w:t>
      </w:r>
      <w:r>
        <w:t xml:space="preserve">, not as a “shared-space” app and not as a generic self-storage product. The customer problem is simple: </w:t>
      </w:r>
      <w:r>
        <w:rPr>
          <w:i/>
        </w:rPr>
        <w:t>“I have a car or something I do not want to carry right now. Where can I safely leave it, pay, and get it back later?”</w:t>
      </w:r>
    </w:p>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9A6B16"/>
            </w:tcBorders>
          </w:tcPr>
          <w:p>
            <w:r>
              <w:rPr>
                <w:b/>
                <w:color w:val="9A6B16"/>
              </w:rPr>
              <w:t xml:space="preserve">The key product decision  </w:t>
            </w:r>
            <w:r>
              <w:t>Do not use one generic workflow for every listing. Classify every booking by custody mode because custody determines insurance, evidence, check-in, claims and legal exposure.</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16324F"/>
            <w:tcMar>
              <w:top w:w="90" w:type="dxa"/>
              <w:start w:w="100" w:type="dxa"/>
              <w:bottom w:w="90" w:type="dxa"/>
              <w:end w:w="100" w:type="dxa"/>
            </w:tcMar>
            <w:vAlign w:val="center"/>
          </w:tcPr>
          <w:p>
            <w:pPr>
              <w:jc w:val="left"/>
            </w:pPr>
            <w:r>
              <w:rPr>
                <w:b/>
                <w:color w:val="FFFFFF"/>
                <w:sz w:val="16"/>
              </w:rPr>
              <w:t>Decision</w:t>
            </w:r>
          </w:p>
        </w:tc>
        <w:tc>
          <w:tcPr>
            <w:tcW w:type="dxa" w:w="3312"/>
            <w:shd w:fill="16324F"/>
            <w:tcMar>
              <w:top w:w="90" w:type="dxa"/>
              <w:start w:w="100" w:type="dxa"/>
              <w:bottom w:w="90" w:type="dxa"/>
              <w:end w:w="100" w:type="dxa"/>
            </w:tcMar>
            <w:vAlign w:val="center"/>
          </w:tcPr>
          <w:p>
            <w:pPr>
              <w:jc w:val="left"/>
            </w:pPr>
            <w:r>
              <w:rPr>
                <w:b/>
                <w:color w:val="FFFFFF"/>
                <w:sz w:val="16"/>
              </w:rPr>
              <w:t>Recommendation</w:t>
            </w:r>
          </w:p>
        </w:tc>
        <w:tc>
          <w:tcPr>
            <w:tcW w:type="dxa" w:w="4320"/>
            <w:shd w:fill="16324F"/>
            <w:tcMar>
              <w:top w:w="90" w:type="dxa"/>
              <w:start w:w="100" w:type="dxa"/>
              <w:bottom w:w="90" w:type="dxa"/>
              <w:end w:w="100" w:type="dxa"/>
            </w:tcMar>
            <w:vAlign w:val="center"/>
          </w:tcPr>
          <w:p>
            <w:pPr>
              <w:jc w:val="left"/>
            </w:pPr>
            <w:r>
              <w:rPr>
                <w:b/>
                <w:color w:val="FFFFFF"/>
                <w:sz w:val="16"/>
              </w:rPr>
              <w:t>Why it matters</w:t>
            </w:r>
          </w:p>
        </w:tc>
      </w:tr>
      <w:tr>
        <w:trPr>
          <w:cantSplit/>
        </w:trPr>
        <w:tc>
          <w:tcPr>
            <w:tcW w:type="dxa" w:w="2880"/>
            <w:tcMar>
              <w:top w:w="90" w:type="dxa"/>
              <w:start w:w="100" w:type="dxa"/>
              <w:bottom w:w="90" w:type="dxa"/>
              <w:end w:w="100" w:type="dxa"/>
            </w:tcMar>
            <w:vAlign w:val="top"/>
          </w:tcPr>
          <w:p>
            <w:r>
              <w:rPr>
                <w:sz w:val="16"/>
              </w:rPr>
              <w:t>Category</w:t>
            </w:r>
          </w:p>
        </w:tc>
        <w:tc>
          <w:tcPr>
            <w:tcW w:type="dxa" w:w="3312"/>
            <w:tcMar>
              <w:top w:w="90" w:type="dxa"/>
              <w:start w:w="100" w:type="dxa"/>
              <w:bottom w:w="90" w:type="dxa"/>
              <w:end w:w="100" w:type="dxa"/>
            </w:tcMar>
            <w:vAlign w:val="top"/>
          </w:tcPr>
          <w:p>
            <w:r>
              <w:rPr>
                <w:sz w:val="16"/>
              </w:rPr>
              <w:t>Temporary holding marketplace</w:t>
            </w:r>
          </w:p>
        </w:tc>
        <w:tc>
          <w:tcPr>
            <w:tcW w:type="dxa" w:w="4320"/>
            <w:tcMar>
              <w:top w:w="90" w:type="dxa"/>
              <w:start w:w="100" w:type="dxa"/>
              <w:bottom w:w="90" w:type="dxa"/>
              <w:end w:w="100" w:type="dxa"/>
            </w:tcMar>
            <w:vAlign w:val="top"/>
          </w:tcPr>
          <w:p>
            <w:r>
              <w:rPr>
                <w:sz w:val="16"/>
              </w:rPr>
              <w:t>Broad enough for parking, luggage, event bags, lockers and gear without sounding like real-estate sharing.</w:t>
            </w:r>
          </w:p>
        </w:tc>
      </w:tr>
      <w:tr>
        <w:trPr>
          <w:cantSplit/>
        </w:trPr>
        <w:tc>
          <w:tcPr>
            <w:tcW w:type="dxa" w:w="2880"/>
            <w:tcMar>
              <w:top w:w="90" w:type="dxa"/>
              <w:start w:w="100" w:type="dxa"/>
              <w:bottom w:w="90" w:type="dxa"/>
              <w:end w:w="100" w:type="dxa"/>
            </w:tcMar>
            <w:vAlign w:val="top"/>
            <w:shd w:fill="F8FAFB"/>
          </w:tcPr>
          <w:p>
            <w:r>
              <w:rPr>
                <w:sz w:val="16"/>
              </w:rPr>
              <w:t>Initial supply</w:t>
            </w:r>
          </w:p>
        </w:tc>
        <w:tc>
          <w:tcPr>
            <w:tcW w:type="dxa" w:w="3312"/>
            <w:tcMar>
              <w:top w:w="90" w:type="dxa"/>
              <w:start w:w="100" w:type="dxa"/>
              <w:bottom w:w="90" w:type="dxa"/>
              <w:end w:w="100" w:type="dxa"/>
            </w:tcMar>
            <w:vAlign w:val="top"/>
            <w:shd w:fill="F8FAFB"/>
          </w:tcPr>
          <w:p>
            <w:r>
              <w:rPr>
                <w:sz w:val="16"/>
              </w:rPr>
              <w:t>Businesses + parking operators first</w:t>
            </w:r>
          </w:p>
        </w:tc>
        <w:tc>
          <w:tcPr>
            <w:tcW w:type="dxa" w:w="4320"/>
            <w:tcMar>
              <w:top w:w="90" w:type="dxa"/>
              <w:start w:w="100" w:type="dxa"/>
              <w:bottom w:w="90" w:type="dxa"/>
              <w:end w:w="100" w:type="dxa"/>
            </w:tcMar>
            <w:vAlign w:val="top"/>
            <w:shd w:fill="F8FAFB"/>
          </w:tcPr>
          <w:p>
            <w:r>
              <w:rPr>
                <w:sz w:val="16"/>
              </w:rPr>
              <w:t>Hotels, shops, garages, churches, offices and event-adjacent businesses are easier to verify and operationalize than peer-to-peer bag custody.</w:t>
            </w:r>
          </w:p>
        </w:tc>
      </w:tr>
      <w:tr>
        <w:trPr>
          <w:cantSplit/>
        </w:trPr>
        <w:tc>
          <w:tcPr>
            <w:tcW w:type="dxa" w:w="2880"/>
            <w:tcMar>
              <w:top w:w="90" w:type="dxa"/>
              <w:start w:w="100" w:type="dxa"/>
              <w:bottom w:w="90" w:type="dxa"/>
              <w:end w:w="100" w:type="dxa"/>
            </w:tcMar>
            <w:vAlign w:val="top"/>
          </w:tcPr>
          <w:p>
            <w:r>
              <w:rPr>
                <w:sz w:val="16"/>
              </w:rPr>
              <w:t>Initial demand wedge</w:t>
            </w:r>
          </w:p>
        </w:tc>
        <w:tc>
          <w:tcPr>
            <w:tcW w:type="dxa" w:w="3312"/>
            <w:tcMar>
              <w:top w:w="90" w:type="dxa"/>
              <w:start w:w="100" w:type="dxa"/>
              <w:bottom w:w="90" w:type="dxa"/>
              <w:end w:w="100" w:type="dxa"/>
            </w:tcMar>
            <w:vAlign w:val="top"/>
          </w:tcPr>
          <w:p>
            <w:r>
              <w:rPr>
                <w:sz w:val="16"/>
              </w:rPr>
              <w:t>Events + travel gaps</w:t>
            </w:r>
          </w:p>
        </w:tc>
        <w:tc>
          <w:tcPr>
            <w:tcW w:type="dxa" w:w="4320"/>
            <w:tcMar>
              <w:top w:w="90" w:type="dxa"/>
              <w:start w:w="100" w:type="dxa"/>
              <w:bottom w:w="90" w:type="dxa"/>
              <w:end w:w="100" w:type="dxa"/>
            </w:tcMar>
            <w:vAlign w:val="top"/>
          </w:tcPr>
          <w:p>
            <w:r>
              <w:rPr>
                <w:sz w:val="16"/>
              </w:rPr>
              <w:t>Concerts create parking + bag problems at the same time; hotel checkout creates short-duration luggage demand.</w:t>
            </w:r>
          </w:p>
        </w:tc>
      </w:tr>
      <w:tr>
        <w:trPr>
          <w:cantSplit/>
        </w:trPr>
        <w:tc>
          <w:tcPr>
            <w:tcW w:type="dxa" w:w="2880"/>
            <w:tcMar>
              <w:top w:w="90" w:type="dxa"/>
              <w:start w:w="100" w:type="dxa"/>
              <w:bottom w:w="90" w:type="dxa"/>
              <w:end w:w="100" w:type="dxa"/>
            </w:tcMar>
            <w:vAlign w:val="top"/>
            <w:shd w:fill="F8FAFB"/>
          </w:tcPr>
          <w:p>
            <w:r>
              <w:rPr>
                <w:sz w:val="16"/>
              </w:rPr>
              <w:t>MVP verticals</w:t>
            </w:r>
          </w:p>
        </w:tc>
        <w:tc>
          <w:tcPr>
            <w:tcW w:type="dxa" w:w="3312"/>
            <w:tcMar>
              <w:top w:w="90" w:type="dxa"/>
              <w:start w:w="100" w:type="dxa"/>
              <w:bottom w:w="90" w:type="dxa"/>
              <w:end w:w="100" w:type="dxa"/>
            </w:tcMar>
            <w:vAlign w:val="top"/>
            <w:shd w:fill="F8FAFB"/>
          </w:tcPr>
          <w:p>
            <w:r>
              <w:rPr>
                <w:sz w:val="16"/>
              </w:rPr>
              <w:t>Unattended/self-park + staffed bag/luggage</w:t>
            </w:r>
          </w:p>
        </w:tc>
        <w:tc>
          <w:tcPr>
            <w:tcW w:type="dxa" w:w="4320"/>
            <w:tcMar>
              <w:top w:w="90" w:type="dxa"/>
              <w:start w:w="100" w:type="dxa"/>
              <w:bottom w:w="90" w:type="dxa"/>
              <w:end w:w="100" w:type="dxa"/>
            </w:tcMar>
            <w:vAlign w:val="top"/>
            <w:shd w:fill="F8FAFB"/>
          </w:tcPr>
          <w:p>
            <w:r>
              <w:rPr>
                <w:sz w:val="16"/>
              </w:rPr>
              <w:t>Both can use the same map, booking, payment, QR and review infrastructure while keeping custody rules distinct.</w:t>
            </w:r>
          </w:p>
        </w:tc>
      </w:tr>
      <w:tr>
        <w:trPr>
          <w:cantSplit/>
        </w:trPr>
        <w:tc>
          <w:tcPr>
            <w:tcW w:type="dxa" w:w="2880"/>
            <w:tcMar>
              <w:top w:w="90" w:type="dxa"/>
              <w:start w:w="100" w:type="dxa"/>
              <w:bottom w:w="90" w:type="dxa"/>
              <w:end w:w="100" w:type="dxa"/>
            </w:tcMar>
            <w:vAlign w:val="top"/>
          </w:tcPr>
          <w:p>
            <w:r>
              <w:rPr>
                <w:sz w:val="16"/>
              </w:rPr>
              <w:t>Defer</w:t>
            </w:r>
          </w:p>
        </w:tc>
        <w:tc>
          <w:tcPr>
            <w:tcW w:type="dxa" w:w="3312"/>
            <w:tcMar>
              <w:top w:w="90" w:type="dxa"/>
              <w:start w:w="100" w:type="dxa"/>
              <w:bottom w:w="90" w:type="dxa"/>
              <w:end w:w="100" w:type="dxa"/>
            </w:tcMar>
            <w:vAlign w:val="top"/>
          </w:tcPr>
          <w:p>
            <w:r>
              <w:rPr>
                <w:sz w:val="16"/>
              </w:rPr>
              <w:t>Consumer-home bag storage and valet/key custody</w:t>
            </w:r>
          </w:p>
        </w:tc>
        <w:tc>
          <w:tcPr>
            <w:tcW w:type="dxa" w:w="4320"/>
            <w:tcMar>
              <w:top w:w="90" w:type="dxa"/>
              <w:start w:w="100" w:type="dxa"/>
              <w:bottom w:w="90" w:type="dxa"/>
              <w:end w:w="100" w:type="dxa"/>
            </w:tcMar>
            <w:vAlign w:val="top"/>
          </w:tcPr>
          <w:p>
            <w:r>
              <w:rPr>
                <w:sz w:val="16"/>
              </w:rPr>
              <w:t>Higher trust, insurance, theft and regulatory burden. Add only after the trust stack works.</w:t>
            </w:r>
          </w:p>
        </w:tc>
      </w:tr>
      <w:tr>
        <w:trPr>
          <w:cantSplit/>
        </w:trPr>
        <w:tc>
          <w:tcPr>
            <w:tcW w:type="dxa" w:w="2880"/>
            <w:tcMar>
              <w:top w:w="90" w:type="dxa"/>
              <w:start w:w="100" w:type="dxa"/>
              <w:bottom w:w="90" w:type="dxa"/>
              <w:end w:w="100" w:type="dxa"/>
            </w:tcMar>
            <w:vAlign w:val="top"/>
            <w:shd w:fill="F8FAFB"/>
          </w:tcPr>
          <w:p>
            <w:r>
              <w:rPr>
                <w:sz w:val="16"/>
              </w:rPr>
              <w:t>Payment model</w:t>
            </w:r>
          </w:p>
        </w:tc>
        <w:tc>
          <w:tcPr>
            <w:tcW w:type="dxa" w:w="3312"/>
            <w:tcMar>
              <w:top w:w="90" w:type="dxa"/>
              <w:start w:w="100" w:type="dxa"/>
              <w:bottom w:w="90" w:type="dxa"/>
              <w:end w:w="100" w:type="dxa"/>
            </w:tcMar>
            <w:vAlign w:val="top"/>
            <w:shd w:fill="F8FAFB"/>
          </w:tcPr>
          <w:p>
            <w:r>
              <w:rPr>
                <w:sz w:val="16"/>
              </w:rPr>
              <w:t>Stripe Connect marketplace with delayed host payout</w:t>
            </w:r>
          </w:p>
        </w:tc>
        <w:tc>
          <w:tcPr>
            <w:tcW w:type="dxa" w:w="4320"/>
            <w:tcMar>
              <w:top w:w="90" w:type="dxa"/>
              <w:start w:w="100" w:type="dxa"/>
              <w:bottom w:w="90" w:type="dxa"/>
              <w:end w:w="100" w:type="dxa"/>
            </w:tcMar>
            <w:vAlign w:val="top"/>
            <w:shd w:fill="F8FAFB"/>
          </w:tcPr>
          <w:p>
            <w:r>
              <w:rPr>
                <w:sz w:val="16"/>
              </w:rPr>
              <w:t>Handles connected accounts, identity/onboarding and marketplace money movement while keeping Stowbo out of “manual escrow.”</w:t>
            </w:r>
          </w:p>
        </w:tc>
      </w:tr>
      <w:tr>
        <w:trPr>
          <w:cantSplit/>
        </w:trPr>
        <w:tc>
          <w:tcPr>
            <w:tcW w:type="dxa" w:w="2880"/>
            <w:tcMar>
              <w:top w:w="90" w:type="dxa"/>
              <w:start w:w="100" w:type="dxa"/>
              <w:bottom w:w="90" w:type="dxa"/>
              <w:end w:w="100" w:type="dxa"/>
            </w:tcMar>
            <w:vAlign w:val="top"/>
          </w:tcPr>
          <w:p>
            <w:r>
              <w:rPr>
                <w:sz w:val="16"/>
              </w:rPr>
              <w:t>Trust model</w:t>
            </w:r>
          </w:p>
        </w:tc>
        <w:tc>
          <w:tcPr>
            <w:tcW w:type="dxa" w:w="3312"/>
            <w:tcMar>
              <w:top w:w="90" w:type="dxa"/>
              <w:start w:w="100" w:type="dxa"/>
              <w:bottom w:w="90" w:type="dxa"/>
              <w:end w:w="100" w:type="dxa"/>
            </w:tcMar>
            <w:vAlign w:val="top"/>
          </w:tcPr>
          <w:p>
            <w:r>
              <w:rPr>
                <w:sz w:val="16"/>
              </w:rPr>
              <w:t>Verified hosts + mandatory evidence at custody handoffs + protection policy</w:t>
            </w:r>
          </w:p>
        </w:tc>
        <w:tc>
          <w:tcPr>
            <w:tcW w:type="dxa" w:w="4320"/>
            <w:tcMar>
              <w:top w:w="90" w:type="dxa"/>
              <w:start w:w="100" w:type="dxa"/>
              <w:bottom w:w="90" w:type="dxa"/>
              <w:end w:w="100" w:type="dxa"/>
            </w:tcMar>
            <w:vAlign w:val="top"/>
          </w:tcPr>
          <w:p>
            <w:r>
              <w:rPr>
                <w:sz w:val="16"/>
              </w:rPr>
              <w:t>The product must make claims provable, not simply promise that listings are “safe.”</w:t>
            </w:r>
          </w:p>
        </w:tc>
      </w:tr>
    </w:tbl>
    <w:p>
      <w:r>
        <w:rPr>
          <w:b/>
        </w:rPr>
        <w:t xml:space="preserve">The defensible product is not merely “parking plus luggage.” </w:t>
      </w:r>
      <w:r>
        <w:t>The moat is a common inventory, booking and trust layer that lets one customer reserve multiple short-term holding services in a single trip. A concert customer could reserve a driveway or garage bay, then a nearby attended bag drop; a hotel could sell luggage capacity and unused parking from the same operator account.</w:t>
      </w:r>
    </w:p>
    <w:p>
      <w:pPr>
        <w:pStyle w:val="Heading1"/>
      </w:pPr>
      <w:r>
        <w:t>2. Concept and category definition</w:t>
      </w:r>
    </w:p>
    <w:p>
      <w:pPr>
        <w:pStyle w:val="Heading2"/>
      </w:pPr>
      <w:r>
        <w:t>2.1 The concept</w:t>
      </w:r>
    </w:p>
    <w:p>
      <w:r>
        <w:t>Stowbo connects people who need to temporarily leave a vehicle or physical item with verified locations that have capacity. The customer searches by what they are leaving, location, start time and retrieval time. The platform matches them with appropriate inventory, takes payment, issues an access or handoff credential, records check-in/check-out evidence, and releases payout after completion.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16"/>
            <w:shd w:fill="16324F"/>
            <w:tcMar>
              <w:top w:w="90" w:type="dxa"/>
              <w:start w:w="100" w:type="dxa"/>
              <w:bottom w:w="90" w:type="dxa"/>
              <w:end w:w="100" w:type="dxa"/>
            </w:tcMar>
            <w:vAlign w:val="center"/>
          </w:tcPr>
          <w:p>
            <w:pPr>
              <w:jc w:val="left"/>
            </w:pPr>
            <w:r>
              <w:rPr>
                <w:b/>
                <w:color w:val="FFFFFF"/>
                <w:sz w:val="16"/>
              </w:rPr>
              <w:t>Customer intent</w:t>
            </w:r>
          </w:p>
        </w:tc>
        <w:tc>
          <w:tcPr>
            <w:tcW w:type="dxa" w:w="3168"/>
            <w:shd w:fill="16324F"/>
            <w:tcMar>
              <w:top w:w="90" w:type="dxa"/>
              <w:start w:w="100" w:type="dxa"/>
              <w:bottom w:w="90" w:type="dxa"/>
              <w:end w:w="100" w:type="dxa"/>
            </w:tcMar>
            <w:vAlign w:val="center"/>
          </w:tcPr>
          <w:p>
            <w:pPr>
              <w:jc w:val="left"/>
            </w:pPr>
            <w:r>
              <w:rPr>
                <w:b/>
                <w:color w:val="FFFFFF"/>
                <w:sz w:val="16"/>
              </w:rPr>
              <w:t>Example inventory</w:t>
            </w:r>
          </w:p>
        </w:tc>
        <w:tc>
          <w:tcPr>
            <w:tcW w:type="dxa" w:w="2160"/>
            <w:shd w:fill="16324F"/>
            <w:tcMar>
              <w:top w:w="90" w:type="dxa"/>
              <w:start w:w="100" w:type="dxa"/>
              <w:bottom w:w="90" w:type="dxa"/>
              <w:end w:w="100" w:type="dxa"/>
            </w:tcMar>
            <w:vAlign w:val="center"/>
          </w:tcPr>
          <w:p>
            <w:pPr>
              <w:jc w:val="left"/>
            </w:pPr>
            <w:r>
              <w:rPr>
                <w:b/>
                <w:color w:val="FFFFFF"/>
                <w:sz w:val="16"/>
              </w:rPr>
              <w:t>Typical duration</w:t>
            </w:r>
          </w:p>
        </w:tc>
        <w:tc>
          <w:tcPr>
            <w:tcW w:type="dxa" w:w="3024"/>
            <w:shd w:fill="16324F"/>
            <w:tcMar>
              <w:top w:w="90" w:type="dxa"/>
              <w:start w:w="100" w:type="dxa"/>
              <w:bottom w:w="90" w:type="dxa"/>
              <w:end w:w="100" w:type="dxa"/>
            </w:tcMar>
            <w:vAlign w:val="center"/>
          </w:tcPr>
          <w:p>
            <w:pPr>
              <w:jc w:val="left"/>
            </w:pPr>
            <w:r>
              <w:rPr>
                <w:b/>
                <w:color w:val="FFFFFF"/>
                <w:sz w:val="16"/>
              </w:rPr>
              <w:t>Custody</w:t>
            </w:r>
          </w:p>
        </w:tc>
      </w:tr>
      <w:tr>
        <w:trPr>
          <w:cantSplit/>
        </w:trPr>
        <w:tc>
          <w:tcPr>
            <w:tcW w:type="dxa" w:w="2016"/>
            <w:tcMar>
              <w:top w:w="90" w:type="dxa"/>
              <w:start w:w="100" w:type="dxa"/>
              <w:bottom w:w="90" w:type="dxa"/>
              <w:end w:w="100" w:type="dxa"/>
            </w:tcMar>
            <w:vAlign w:val="top"/>
          </w:tcPr>
          <w:p>
            <w:r>
              <w:rPr>
                <w:sz w:val="16"/>
              </w:rPr>
              <w:t>Park my car</w:t>
            </w:r>
          </w:p>
        </w:tc>
        <w:tc>
          <w:tcPr>
            <w:tcW w:type="dxa" w:w="3168"/>
            <w:tcMar>
              <w:top w:w="90" w:type="dxa"/>
              <w:start w:w="100" w:type="dxa"/>
              <w:bottom w:w="90" w:type="dxa"/>
              <w:end w:w="100" w:type="dxa"/>
            </w:tcMar>
            <w:vAlign w:val="top"/>
          </w:tcPr>
          <w:p>
            <w:r>
              <w:rPr>
                <w:sz w:val="16"/>
              </w:rPr>
              <w:t>Driveway, private bay, commercial lot, garage</w:t>
            </w:r>
          </w:p>
        </w:tc>
        <w:tc>
          <w:tcPr>
            <w:tcW w:type="dxa" w:w="2160"/>
            <w:tcMar>
              <w:top w:w="90" w:type="dxa"/>
              <w:start w:w="100" w:type="dxa"/>
              <w:bottom w:w="90" w:type="dxa"/>
              <w:end w:w="100" w:type="dxa"/>
            </w:tcMar>
            <w:vAlign w:val="top"/>
          </w:tcPr>
          <w:p>
            <w:r>
              <w:rPr>
                <w:sz w:val="16"/>
              </w:rPr>
              <w:t>1 hour to several days</w:t>
            </w:r>
          </w:p>
        </w:tc>
        <w:tc>
          <w:tcPr>
            <w:tcW w:type="dxa" w:w="3024"/>
            <w:tcMar>
              <w:top w:w="90" w:type="dxa"/>
              <w:start w:w="100" w:type="dxa"/>
              <w:bottom w:w="90" w:type="dxa"/>
              <w:end w:w="100" w:type="dxa"/>
            </w:tcMar>
            <w:vAlign w:val="top"/>
          </w:tcPr>
          <w:p>
            <w:r>
              <w:rPr>
                <w:sz w:val="16"/>
              </w:rPr>
              <w:t>Usually no custody; customer keeps keys</w:t>
            </w:r>
          </w:p>
        </w:tc>
      </w:tr>
      <w:tr>
        <w:trPr>
          <w:cantSplit/>
        </w:trPr>
        <w:tc>
          <w:tcPr>
            <w:tcW w:type="dxa" w:w="2016"/>
            <w:tcMar>
              <w:top w:w="90" w:type="dxa"/>
              <w:start w:w="100" w:type="dxa"/>
              <w:bottom w:w="90" w:type="dxa"/>
              <w:end w:w="100" w:type="dxa"/>
            </w:tcMar>
            <w:vAlign w:val="top"/>
            <w:shd w:fill="F8FAFB"/>
          </w:tcPr>
          <w:p>
            <w:r>
              <w:rPr>
                <w:sz w:val="16"/>
              </w:rPr>
              <w:t>Leave my luggage</w:t>
            </w:r>
          </w:p>
        </w:tc>
        <w:tc>
          <w:tcPr>
            <w:tcW w:type="dxa" w:w="3168"/>
            <w:tcMar>
              <w:top w:w="90" w:type="dxa"/>
              <w:start w:w="100" w:type="dxa"/>
              <w:bottom w:w="90" w:type="dxa"/>
              <w:end w:w="100" w:type="dxa"/>
            </w:tcMar>
            <w:vAlign w:val="top"/>
            <w:shd w:fill="F8FAFB"/>
          </w:tcPr>
          <w:p>
            <w:r>
              <w:rPr>
                <w:sz w:val="16"/>
              </w:rPr>
              <w:t>Hotel, shop, staffed counter, back room</w:t>
            </w:r>
          </w:p>
        </w:tc>
        <w:tc>
          <w:tcPr>
            <w:tcW w:type="dxa" w:w="2160"/>
            <w:tcMar>
              <w:top w:w="90" w:type="dxa"/>
              <w:start w:w="100" w:type="dxa"/>
              <w:bottom w:w="90" w:type="dxa"/>
              <w:end w:w="100" w:type="dxa"/>
            </w:tcMar>
            <w:vAlign w:val="top"/>
            <w:shd w:fill="F8FAFB"/>
          </w:tcPr>
          <w:p>
            <w:r>
              <w:rPr>
                <w:sz w:val="16"/>
              </w:rPr>
              <w:t>2 hours to 2 days</w:t>
            </w:r>
          </w:p>
        </w:tc>
        <w:tc>
          <w:tcPr>
            <w:tcW w:type="dxa" w:w="3024"/>
            <w:tcMar>
              <w:top w:w="90" w:type="dxa"/>
              <w:start w:w="100" w:type="dxa"/>
              <w:bottom w:w="90" w:type="dxa"/>
              <w:end w:w="100" w:type="dxa"/>
            </w:tcMar>
            <w:vAlign w:val="top"/>
            <w:shd w:fill="F8FAFB"/>
          </w:tcPr>
          <w:p>
            <w:r>
              <w:rPr>
                <w:sz w:val="16"/>
              </w:rPr>
              <w:t>Host takes custody</w:t>
            </w:r>
          </w:p>
        </w:tc>
      </w:tr>
      <w:tr>
        <w:trPr>
          <w:cantSplit/>
        </w:trPr>
        <w:tc>
          <w:tcPr>
            <w:tcW w:type="dxa" w:w="2016"/>
            <w:tcMar>
              <w:top w:w="90" w:type="dxa"/>
              <w:start w:w="100" w:type="dxa"/>
              <w:bottom w:w="90" w:type="dxa"/>
              <w:end w:w="100" w:type="dxa"/>
            </w:tcMar>
            <w:vAlign w:val="top"/>
          </w:tcPr>
          <w:p>
            <w:r>
              <w:rPr>
                <w:sz w:val="16"/>
              </w:rPr>
              <w:t>Concert/event bag</w:t>
            </w:r>
          </w:p>
        </w:tc>
        <w:tc>
          <w:tcPr>
            <w:tcW w:type="dxa" w:w="3168"/>
            <w:tcMar>
              <w:top w:w="90" w:type="dxa"/>
              <w:start w:w="100" w:type="dxa"/>
              <w:bottom w:w="90" w:type="dxa"/>
              <w:end w:w="100" w:type="dxa"/>
            </w:tcMar>
            <w:vAlign w:val="top"/>
          </w:tcPr>
          <w:p>
            <w:r>
              <w:rPr>
                <w:sz w:val="16"/>
              </w:rPr>
              <w:t>Retailer, pop-up bag check, venue-adjacent partner</w:t>
            </w:r>
          </w:p>
        </w:tc>
        <w:tc>
          <w:tcPr>
            <w:tcW w:type="dxa" w:w="2160"/>
            <w:tcMar>
              <w:top w:w="90" w:type="dxa"/>
              <w:start w:w="100" w:type="dxa"/>
              <w:bottom w:w="90" w:type="dxa"/>
              <w:end w:w="100" w:type="dxa"/>
            </w:tcMar>
            <w:vAlign w:val="top"/>
          </w:tcPr>
          <w:p>
            <w:r>
              <w:rPr>
                <w:sz w:val="16"/>
              </w:rPr>
              <w:t>2 to 8 hours</w:t>
            </w:r>
          </w:p>
        </w:tc>
        <w:tc>
          <w:tcPr>
            <w:tcW w:type="dxa" w:w="3024"/>
            <w:tcMar>
              <w:top w:w="90" w:type="dxa"/>
              <w:start w:w="100" w:type="dxa"/>
              <w:bottom w:w="90" w:type="dxa"/>
              <w:end w:w="100" w:type="dxa"/>
            </w:tcMar>
            <w:vAlign w:val="top"/>
          </w:tcPr>
          <w:p>
            <w:r>
              <w:rPr>
                <w:sz w:val="16"/>
              </w:rPr>
              <w:t>Host takes custody</w:t>
            </w:r>
          </w:p>
        </w:tc>
      </w:tr>
      <w:tr>
        <w:trPr>
          <w:cantSplit/>
        </w:trPr>
        <w:tc>
          <w:tcPr>
            <w:tcW w:type="dxa" w:w="2016"/>
            <w:tcMar>
              <w:top w:w="90" w:type="dxa"/>
              <w:start w:w="100" w:type="dxa"/>
              <w:bottom w:w="90" w:type="dxa"/>
              <w:end w:w="100" w:type="dxa"/>
            </w:tcMar>
            <w:vAlign w:val="top"/>
            <w:shd w:fill="F8FAFB"/>
          </w:tcPr>
          <w:p>
            <w:r>
              <w:rPr>
                <w:sz w:val="16"/>
              </w:rPr>
              <w:t>Locker</w:t>
            </w:r>
          </w:p>
        </w:tc>
        <w:tc>
          <w:tcPr>
            <w:tcW w:type="dxa" w:w="3168"/>
            <w:tcMar>
              <w:top w:w="90" w:type="dxa"/>
              <w:start w:w="100" w:type="dxa"/>
              <w:bottom w:w="90" w:type="dxa"/>
              <w:end w:w="100" w:type="dxa"/>
            </w:tcMar>
            <w:vAlign w:val="top"/>
            <w:shd w:fill="F8FAFB"/>
          </w:tcPr>
          <w:p>
            <w:r>
              <w:rPr>
                <w:sz w:val="16"/>
              </w:rPr>
              <w:t>Smart locker bank or partner-installed locker</w:t>
            </w:r>
          </w:p>
        </w:tc>
        <w:tc>
          <w:tcPr>
            <w:tcW w:type="dxa" w:w="2160"/>
            <w:tcMar>
              <w:top w:w="90" w:type="dxa"/>
              <w:start w:w="100" w:type="dxa"/>
              <w:bottom w:w="90" w:type="dxa"/>
              <w:end w:w="100" w:type="dxa"/>
            </w:tcMar>
            <w:vAlign w:val="top"/>
            <w:shd w:fill="F8FAFB"/>
          </w:tcPr>
          <w:p>
            <w:r>
              <w:rPr>
                <w:sz w:val="16"/>
              </w:rPr>
              <w:t>1 hour to several days</w:t>
            </w:r>
          </w:p>
        </w:tc>
        <w:tc>
          <w:tcPr>
            <w:tcW w:type="dxa" w:w="3024"/>
            <w:tcMar>
              <w:top w:w="90" w:type="dxa"/>
              <w:start w:w="100" w:type="dxa"/>
              <w:bottom w:w="90" w:type="dxa"/>
              <w:end w:w="100" w:type="dxa"/>
            </w:tcMar>
            <w:vAlign w:val="top"/>
            <w:shd w:fill="F8FAFB"/>
          </w:tcPr>
          <w:p>
            <w:r>
              <w:rPr>
                <w:sz w:val="16"/>
              </w:rPr>
              <w:t>Customer self-custody via access code</w:t>
            </w:r>
          </w:p>
        </w:tc>
      </w:tr>
      <w:tr>
        <w:trPr>
          <w:cantSplit/>
        </w:trPr>
        <w:tc>
          <w:tcPr>
            <w:tcW w:type="dxa" w:w="2016"/>
            <w:tcMar>
              <w:top w:w="90" w:type="dxa"/>
              <w:start w:w="100" w:type="dxa"/>
              <w:bottom w:w="90" w:type="dxa"/>
              <w:end w:w="100" w:type="dxa"/>
            </w:tcMar>
            <w:vAlign w:val="top"/>
          </w:tcPr>
          <w:p>
            <w:r>
              <w:rPr>
                <w:sz w:val="16"/>
              </w:rPr>
              <w:t>Bike / sports gear</w:t>
            </w:r>
          </w:p>
        </w:tc>
        <w:tc>
          <w:tcPr>
            <w:tcW w:type="dxa" w:w="3168"/>
            <w:tcMar>
              <w:top w:w="90" w:type="dxa"/>
              <w:start w:w="100" w:type="dxa"/>
              <w:bottom w:w="90" w:type="dxa"/>
              <w:end w:w="100" w:type="dxa"/>
            </w:tcMar>
            <w:vAlign w:val="top"/>
          </w:tcPr>
          <w:p>
            <w:r>
              <w:rPr>
                <w:sz w:val="16"/>
              </w:rPr>
              <w:t>Secure cage, shop, staffed room, locker</w:t>
            </w:r>
          </w:p>
        </w:tc>
        <w:tc>
          <w:tcPr>
            <w:tcW w:type="dxa" w:w="2160"/>
            <w:tcMar>
              <w:top w:w="90" w:type="dxa"/>
              <w:start w:w="100" w:type="dxa"/>
              <w:bottom w:w="90" w:type="dxa"/>
              <w:end w:w="100" w:type="dxa"/>
            </w:tcMar>
            <w:vAlign w:val="top"/>
          </w:tcPr>
          <w:p>
            <w:r>
              <w:rPr>
                <w:sz w:val="16"/>
              </w:rPr>
              <w:t>Hours to days</w:t>
            </w:r>
          </w:p>
        </w:tc>
        <w:tc>
          <w:tcPr>
            <w:tcW w:type="dxa" w:w="3024"/>
            <w:tcMar>
              <w:top w:w="90" w:type="dxa"/>
              <w:start w:w="100" w:type="dxa"/>
              <w:bottom w:w="90" w:type="dxa"/>
              <w:end w:w="100" w:type="dxa"/>
            </w:tcMar>
            <w:vAlign w:val="top"/>
          </w:tcPr>
          <w:p>
            <w:r>
              <w:rPr>
                <w:sz w:val="16"/>
              </w:rPr>
              <w:t>Varies</w:t>
            </w:r>
          </w:p>
        </w:tc>
      </w:tr>
      <w:tr>
        <w:trPr>
          <w:cantSplit/>
        </w:trPr>
        <w:tc>
          <w:tcPr>
            <w:tcW w:type="dxa" w:w="2016"/>
            <w:tcMar>
              <w:top w:w="90" w:type="dxa"/>
              <w:start w:w="100" w:type="dxa"/>
              <w:bottom w:w="90" w:type="dxa"/>
              <w:end w:w="100" w:type="dxa"/>
            </w:tcMar>
            <w:vAlign w:val="top"/>
            <w:shd w:fill="F8FAFB"/>
          </w:tcPr>
          <w:p>
            <w:r>
              <w:rPr>
                <w:sz w:val="16"/>
              </w:rPr>
              <w:t>Longer vehicle hold</w:t>
            </w:r>
          </w:p>
        </w:tc>
        <w:tc>
          <w:tcPr>
            <w:tcW w:type="dxa" w:w="3168"/>
            <w:tcMar>
              <w:top w:w="90" w:type="dxa"/>
              <w:start w:w="100" w:type="dxa"/>
              <w:bottom w:w="90" w:type="dxa"/>
              <w:end w:w="100" w:type="dxa"/>
            </w:tcMar>
            <w:vAlign w:val="top"/>
            <w:shd w:fill="F8FAFB"/>
          </w:tcPr>
          <w:p>
            <w:r>
              <w:rPr>
                <w:sz w:val="16"/>
              </w:rPr>
              <w:t>Garage, covered lot, storage facility</w:t>
            </w:r>
          </w:p>
        </w:tc>
        <w:tc>
          <w:tcPr>
            <w:tcW w:type="dxa" w:w="2160"/>
            <w:tcMar>
              <w:top w:w="90" w:type="dxa"/>
              <w:start w:w="100" w:type="dxa"/>
              <w:bottom w:w="90" w:type="dxa"/>
              <w:end w:w="100" w:type="dxa"/>
            </w:tcMar>
            <w:vAlign w:val="top"/>
            <w:shd w:fill="F8FAFB"/>
          </w:tcPr>
          <w:p>
            <w:r>
              <w:rPr>
                <w:sz w:val="16"/>
              </w:rPr>
              <w:t>Days to months</w:t>
            </w:r>
          </w:p>
        </w:tc>
        <w:tc>
          <w:tcPr>
            <w:tcW w:type="dxa" w:w="3024"/>
            <w:tcMar>
              <w:top w:w="90" w:type="dxa"/>
              <w:start w:w="100" w:type="dxa"/>
              <w:bottom w:w="90" w:type="dxa"/>
              <w:end w:w="100" w:type="dxa"/>
            </w:tcMar>
            <w:vAlign w:val="top"/>
            <w:shd w:fill="F8FAFB"/>
          </w:tcPr>
          <w:p>
            <w:r>
              <w:rPr>
                <w:sz w:val="16"/>
              </w:rPr>
              <w:t>Usually no key custody; later phase</w:t>
            </w:r>
          </w:p>
        </w:tc>
      </w:tr>
    </w:tbl>
    <w:p>
      <w:pPr>
        <w:pStyle w:val="Heading2"/>
      </w:pPr>
      <w:r>
        <w:t>2.2 The product promise</w:t>
      </w:r>
    </w:p>
    <w:p>
      <w:pPr>
        <w:pStyle w:val="ListBullet"/>
      </w:pPr>
      <w:r>
        <w:rPr>
          <w:b/>
        </w:rPr>
        <w:t xml:space="preserve">One search, many object types. </w:t>
      </w:r>
      <w:r>
        <w:t>The customer should not need one app for luggage, another for parking and another for temporary gear storage.</w:t>
      </w:r>
    </w:p>
    <w:p>
      <w:pPr>
        <w:pStyle w:val="ListBullet"/>
      </w:pPr>
      <w:r>
        <w:rPr>
          <w:b/>
        </w:rPr>
        <w:t xml:space="preserve">Time-bounded use. </w:t>
      </w:r>
      <w:r>
        <w:t>Stowbo is optimized for “now until later,” not conventional leases or permanent storage.</w:t>
      </w:r>
    </w:p>
    <w:p>
      <w:pPr>
        <w:pStyle w:val="ListBullet"/>
      </w:pPr>
      <w:r>
        <w:rPr>
          <w:b/>
        </w:rPr>
        <w:t xml:space="preserve">Verified capacity. </w:t>
      </w:r>
      <w:r>
        <w:t>Availability must be real-time or calendar-controlled so customers do not arrive to a full lot or full storage room.</w:t>
      </w:r>
    </w:p>
    <w:p>
      <w:pPr>
        <w:pStyle w:val="ListBullet"/>
      </w:pPr>
      <w:r>
        <w:rPr>
          <w:b/>
        </w:rPr>
        <w:t xml:space="preserve">Evidence-based trust. </w:t>
      </w:r>
      <w:r>
        <w:t>Photos, QR scans, timestamps, plate data and custody logs are core product data, not optional customer-service artifacts.</w:t>
      </w:r>
    </w:p>
    <w:p>
      <w:pPr>
        <w:pStyle w:val="ListBullet"/>
      </w:pPr>
      <w:r>
        <w:rPr>
          <w:b/>
        </w:rPr>
        <w:t xml:space="preserve">No-app onsite conversion. </w:t>
      </w:r>
      <w:r>
        <w:t>A customer who sees a Stowbo sign should be able to scan a QR code, pay on the web, and use the service without installing the app.</w:t>
      </w:r>
    </w:p>
    <w:p>
      <w:pPr>
        <w:pStyle w:val="ListBullet"/>
      </w:pPr>
      <w:r>
        <w:rPr>
          <w:b/>
        </w:rPr>
        <w:t xml:space="preserve">Clear custody labels. </w:t>
      </w:r>
      <w:r>
        <w:t>Every listing should say who retains control: “Keep your keys,” “Staff holds your bag,” “Self-service locker,” or “Valet takes keys.”</w:t>
      </w:r>
    </w:p>
    <w:p>
      <w:pPr>
        <w:pStyle w:val="Heading1"/>
      </w:pPr>
      <w:r>
        <w:t>3. Market landscape and competitive gap</w:t>
      </w:r>
    </w:p>
    <w:p>
      <w:r>
        <w:t>The market is validated but fragmented by item type and duration. Current competitors prove that consumers will pre-book parking, leave luggage with local businesses, rent spare driveways, and pay marketplace fees. Stowbo should not claim that none of this exists; the opportunity is to unify short-duration holding across categories and standardize the handoff/trust layer.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800"/>
            <w:shd w:fill="16324F"/>
            <w:tcMar>
              <w:top w:w="90" w:type="dxa"/>
              <w:start w:w="100" w:type="dxa"/>
              <w:bottom w:w="90" w:type="dxa"/>
              <w:end w:w="100" w:type="dxa"/>
            </w:tcMar>
            <w:vAlign w:val="center"/>
          </w:tcPr>
          <w:p>
            <w:pPr>
              <w:jc w:val="left"/>
            </w:pPr>
            <w:r>
              <w:rPr>
                <w:b/>
                <w:color w:val="FFFFFF"/>
                <w:sz w:val="15"/>
              </w:rPr>
              <w:t>Company / model</w:t>
            </w:r>
          </w:p>
        </w:tc>
        <w:tc>
          <w:tcPr>
            <w:tcW w:type="dxa" w:w="3096"/>
            <w:shd w:fill="16324F"/>
            <w:tcMar>
              <w:top w:w="90" w:type="dxa"/>
              <w:start w:w="100" w:type="dxa"/>
              <w:bottom w:w="90" w:type="dxa"/>
              <w:end w:w="100" w:type="dxa"/>
            </w:tcMar>
            <w:vAlign w:val="center"/>
          </w:tcPr>
          <w:p>
            <w:pPr>
              <w:jc w:val="left"/>
            </w:pPr>
            <w:r>
              <w:rPr>
                <w:b/>
                <w:color w:val="FFFFFF"/>
                <w:sz w:val="15"/>
              </w:rPr>
              <w:t>Current focus (research snapshot)</w:t>
            </w:r>
          </w:p>
        </w:tc>
        <w:tc>
          <w:tcPr>
            <w:tcW w:type="dxa" w:w="3600"/>
            <w:shd w:fill="16324F"/>
            <w:tcMar>
              <w:top w:w="90" w:type="dxa"/>
              <w:start w:w="100" w:type="dxa"/>
              <w:bottom w:w="90" w:type="dxa"/>
              <w:end w:w="100" w:type="dxa"/>
            </w:tcMar>
            <w:vAlign w:val="center"/>
          </w:tcPr>
          <w:p>
            <w:pPr>
              <w:jc w:val="left"/>
            </w:pPr>
            <w:r>
              <w:rPr>
                <w:b/>
                <w:color w:val="FFFFFF"/>
                <w:sz w:val="15"/>
              </w:rPr>
              <w:t>Useful lesson for Stowbo</w:t>
            </w:r>
          </w:p>
        </w:tc>
        <w:tc>
          <w:tcPr>
            <w:tcW w:type="dxa" w:w="2592"/>
            <w:shd w:fill="16324F"/>
            <w:tcMar>
              <w:top w:w="90" w:type="dxa"/>
              <w:start w:w="100" w:type="dxa"/>
              <w:bottom w:w="90" w:type="dxa"/>
              <w:end w:w="100" w:type="dxa"/>
            </w:tcMar>
            <w:vAlign w:val="center"/>
          </w:tcPr>
          <w:p>
            <w:pPr>
              <w:jc w:val="left"/>
            </w:pPr>
            <w:r>
              <w:rPr>
                <w:b/>
                <w:color w:val="FFFFFF"/>
                <w:sz w:val="15"/>
              </w:rPr>
              <w:t>Gap left open</w:t>
            </w:r>
          </w:p>
        </w:tc>
      </w:tr>
      <w:tr>
        <w:trPr>
          <w:cantSplit/>
        </w:trPr>
        <w:tc>
          <w:tcPr>
            <w:tcW w:type="dxa" w:w="1800"/>
            <w:tcMar>
              <w:top w:w="90" w:type="dxa"/>
              <w:start w:w="100" w:type="dxa"/>
              <w:bottom w:w="90" w:type="dxa"/>
              <w:end w:w="100" w:type="dxa"/>
            </w:tcMar>
            <w:vAlign w:val="top"/>
          </w:tcPr>
          <w:p>
            <w:r>
              <w:rPr>
                <w:sz w:val="15"/>
              </w:rPr>
              <w:t>Bounce</w:t>
            </w:r>
          </w:p>
        </w:tc>
        <w:tc>
          <w:tcPr>
            <w:tcW w:type="dxa" w:w="3096"/>
            <w:tcMar>
              <w:top w:w="90" w:type="dxa"/>
              <w:start w:w="100" w:type="dxa"/>
              <w:bottom w:w="90" w:type="dxa"/>
              <w:end w:w="100" w:type="dxa"/>
            </w:tcMar>
            <w:vAlign w:val="top"/>
          </w:tcPr>
          <w:p>
            <w:r>
              <w:rPr>
                <w:sz w:val="15"/>
              </w:rPr>
              <w:t>32,000+ luggage-storage locations; store-in-store and lockers; short-term bags; protection promoted up to $10,000.</w:t>
            </w:r>
          </w:p>
        </w:tc>
        <w:tc>
          <w:tcPr>
            <w:tcW w:type="dxa" w:w="3600"/>
            <w:tcMar>
              <w:top w:w="90" w:type="dxa"/>
              <w:start w:w="100" w:type="dxa"/>
              <w:bottom w:w="90" w:type="dxa"/>
              <w:end w:w="100" w:type="dxa"/>
            </w:tcMar>
            <w:vAlign w:val="top"/>
          </w:tcPr>
          <w:p>
            <w:r>
              <w:rPr>
                <w:sz w:val="15"/>
              </w:rPr>
              <w:t>Very low-friction web/app booking, local-business supply, onsite QR conversion, strong protection message.</w:t>
            </w:r>
          </w:p>
        </w:tc>
        <w:tc>
          <w:tcPr>
            <w:tcW w:type="dxa" w:w="2592"/>
            <w:tcMar>
              <w:top w:w="90" w:type="dxa"/>
              <w:start w:w="100" w:type="dxa"/>
              <w:bottom w:w="90" w:type="dxa"/>
              <w:end w:w="100" w:type="dxa"/>
            </w:tcMar>
            <w:vAlign w:val="top"/>
          </w:tcPr>
          <w:p>
            <w:r>
              <w:rPr>
                <w:sz w:val="15"/>
              </w:rPr>
              <w:t>Primarily luggage/bags rather than a universal vehicle + belongings marketplace.</w:t>
            </w:r>
          </w:p>
        </w:tc>
      </w:tr>
      <w:tr>
        <w:trPr>
          <w:cantSplit/>
        </w:trPr>
        <w:tc>
          <w:tcPr>
            <w:tcW w:type="dxa" w:w="1800"/>
            <w:tcMar>
              <w:top w:w="90" w:type="dxa"/>
              <w:start w:w="100" w:type="dxa"/>
              <w:bottom w:w="90" w:type="dxa"/>
              <w:end w:w="100" w:type="dxa"/>
            </w:tcMar>
            <w:vAlign w:val="top"/>
            <w:shd w:fill="F8FAFB"/>
          </w:tcPr>
          <w:p>
            <w:r>
              <w:rPr>
                <w:sz w:val="15"/>
              </w:rPr>
              <w:t>Stasher</w:t>
            </w:r>
          </w:p>
        </w:tc>
        <w:tc>
          <w:tcPr>
            <w:tcW w:type="dxa" w:w="3096"/>
            <w:tcMar>
              <w:top w:w="90" w:type="dxa"/>
              <w:start w:w="100" w:type="dxa"/>
              <w:bottom w:w="90" w:type="dxa"/>
              <w:end w:w="100" w:type="dxa"/>
            </w:tcMar>
            <w:vAlign w:val="top"/>
            <w:shd w:fill="F8FAFB"/>
          </w:tcPr>
          <w:p>
            <w:r>
              <w:rPr>
                <w:sz w:val="15"/>
              </w:rPr>
              <w:t>10,500+ luggage locations; hotels/shops; staffed handoff and locker rules.</w:t>
            </w:r>
          </w:p>
        </w:tc>
        <w:tc>
          <w:tcPr>
            <w:tcW w:type="dxa" w:w="3600"/>
            <w:tcMar>
              <w:top w:w="90" w:type="dxa"/>
              <w:start w:w="100" w:type="dxa"/>
              <w:bottom w:w="90" w:type="dxa"/>
              <w:end w:w="100" w:type="dxa"/>
            </w:tcMar>
            <w:vAlign w:val="top"/>
            <w:shd w:fill="F8FAFB"/>
          </w:tcPr>
          <w:p>
            <w:r>
              <w:rPr>
                <w:sz w:val="15"/>
              </w:rPr>
              <w:t>Strong operational checklist: ID check, tag, secure room, controlled access, retrieval verification.</w:t>
            </w:r>
          </w:p>
        </w:tc>
        <w:tc>
          <w:tcPr>
            <w:tcW w:type="dxa" w:w="2592"/>
            <w:tcMar>
              <w:top w:w="90" w:type="dxa"/>
              <w:start w:w="100" w:type="dxa"/>
              <w:bottom w:w="90" w:type="dxa"/>
              <w:end w:w="100" w:type="dxa"/>
            </w:tcMar>
            <w:vAlign w:val="top"/>
            <w:shd w:fill="F8FAFB"/>
          </w:tcPr>
          <w:p>
            <w:r>
              <w:rPr>
                <w:sz w:val="15"/>
              </w:rPr>
              <w:t>Luggage-centric.</w:t>
            </w:r>
          </w:p>
        </w:tc>
      </w:tr>
      <w:tr>
        <w:trPr>
          <w:cantSplit/>
        </w:trPr>
        <w:tc>
          <w:tcPr>
            <w:tcW w:type="dxa" w:w="1800"/>
            <w:tcMar>
              <w:top w:w="90" w:type="dxa"/>
              <w:start w:w="100" w:type="dxa"/>
              <w:bottom w:w="90" w:type="dxa"/>
              <w:end w:w="100" w:type="dxa"/>
            </w:tcMar>
            <w:vAlign w:val="top"/>
          </w:tcPr>
          <w:p>
            <w:r>
              <w:rPr>
                <w:sz w:val="15"/>
              </w:rPr>
              <w:t>Radical Storage</w:t>
            </w:r>
          </w:p>
        </w:tc>
        <w:tc>
          <w:tcPr>
            <w:tcW w:type="dxa" w:w="3096"/>
            <w:tcMar>
              <w:top w:w="90" w:type="dxa"/>
              <w:start w:w="100" w:type="dxa"/>
              <w:bottom w:w="90" w:type="dxa"/>
              <w:end w:w="100" w:type="dxa"/>
            </w:tcMar>
            <w:vAlign w:val="top"/>
          </w:tcPr>
          <w:p>
            <w:r>
              <w:rPr>
                <w:sz w:val="15"/>
              </w:rPr>
              <w:t>15,000 locations; luggage; partner businesses; security guarantee promoted up to €3,000.</w:t>
            </w:r>
          </w:p>
        </w:tc>
        <w:tc>
          <w:tcPr>
            <w:tcW w:type="dxa" w:w="3600"/>
            <w:tcMar>
              <w:top w:w="90" w:type="dxa"/>
              <w:start w:w="100" w:type="dxa"/>
              <w:bottom w:w="90" w:type="dxa"/>
              <w:end w:w="100" w:type="dxa"/>
            </w:tcMar>
            <w:vAlign w:val="top"/>
          </w:tcPr>
          <w:p>
            <w:r>
              <w:rPr>
                <w:sz w:val="15"/>
              </w:rPr>
              <w:t>Simple pricing, local partner network, high-density travel SEO.</w:t>
            </w:r>
          </w:p>
        </w:tc>
        <w:tc>
          <w:tcPr>
            <w:tcW w:type="dxa" w:w="2592"/>
            <w:tcMar>
              <w:top w:w="90" w:type="dxa"/>
              <w:start w:w="100" w:type="dxa"/>
              <w:bottom w:w="90" w:type="dxa"/>
              <w:end w:w="100" w:type="dxa"/>
            </w:tcMar>
            <w:vAlign w:val="top"/>
          </w:tcPr>
          <w:p>
            <w:r>
              <w:rPr>
                <w:sz w:val="15"/>
              </w:rPr>
              <w:t>Luggage-centric.</w:t>
            </w:r>
          </w:p>
        </w:tc>
      </w:tr>
      <w:tr>
        <w:trPr>
          <w:cantSplit/>
        </w:trPr>
        <w:tc>
          <w:tcPr>
            <w:tcW w:type="dxa" w:w="1800"/>
            <w:tcMar>
              <w:top w:w="90" w:type="dxa"/>
              <w:start w:w="100" w:type="dxa"/>
              <w:bottom w:w="90" w:type="dxa"/>
              <w:end w:w="100" w:type="dxa"/>
            </w:tcMar>
            <w:vAlign w:val="top"/>
            <w:shd w:fill="F8FAFB"/>
          </w:tcPr>
          <w:p>
            <w:r>
              <w:rPr>
                <w:sz w:val="15"/>
              </w:rPr>
              <w:t>SpotHero / ParkWhiz</w:t>
            </w:r>
          </w:p>
        </w:tc>
        <w:tc>
          <w:tcPr>
            <w:tcW w:type="dxa" w:w="3096"/>
            <w:tcMar>
              <w:top w:w="90" w:type="dxa"/>
              <w:start w:w="100" w:type="dxa"/>
              <w:bottom w:w="90" w:type="dxa"/>
              <w:end w:w="100" w:type="dxa"/>
            </w:tcMar>
            <w:vAlign w:val="top"/>
            <w:shd w:fill="F8FAFB"/>
          </w:tcPr>
          <w:p>
            <w:r>
              <w:rPr>
                <w:sz w:val="15"/>
              </w:rPr>
              <w:t>Commercial parking reservations; QR, license plate, event parking, digital access.</w:t>
            </w:r>
          </w:p>
        </w:tc>
        <w:tc>
          <w:tcPr>
            <w:tcW w:type="dxa" w:w="3600"/>
            <w:tcMar>
              <w:top w:w="90" w:type="dxa"/>
              <w:start w:w="100" w:type="dxa"/>
              <w:bottom w:w="90" w:type="dxa"/>
              <w:end w:w="100" w:type="dxa"/>
            </w:tcMar>
            <w:vAlign w:val="top"/>
            <w:shd w:fill="F8FAFB"/>
          </w:tcPr>
          <w:p>
            <w:r>
              <w:rPr>
                <w:sz w:val="15"/>
              </w:rPr>
              <w:t>Plate-based enforcement, QR on-site pay, event pricing, operator integrations.</w:t>
            </w:r>
          </w:p>
        </w:tc>
        <w:tc>
          <w:tcPr>
            <w:tcW w:type="dxa" w:w="2592"/>
            <w:tcMar>
              <w:top w:w="90" w:type="dxa"/>
              <w:start w:w="100" w:type="dxa"/>
              <w:bottom w:w="90" w:type="dxa"/>
              <w:end w:w="100" w:type="dxa"/>
            </w:tcMar>
            <w:vAlign w:val="top"/>
            <w:shd w:fill="F8FAFB"/>
          </w:tcPr>
          <w:p>
            <w:r>
              <w:rPr>
                <w:sz w:val="15"/>
              </w:rPr>
              <w:t>Parking-only.</w:t>
            </w:r>
          </w:p>
        </w:tc>
      </w:tr>
      <w:tr>
        <w:trPr>
          <w:cantSplit/>
        </w:trPr>
        <w:tc>
          <w:tcPr>
            <w:tcW w:type="dxa" w:w="1800"/>
            <w:tcMar>
              <w:top w:w="90" w:type="dxa"/>
              <w:start w:w="100" w:type="dxa"/>
              <w:bottom w:w="90" w:type="dxa"/>
              <w:end w:w="100" w:type="dxa"/>
            </w:tcMar>
            <w:vAlign w:val="top"/>
          </w:tcPr>
          <w:p>
            <w:r>
              <w:rPr>
                <w:sz w:val="15"/>
              </w:rPr>
              <w:t>JustPark</w:t>
            </w:r>
          </w:p>
        </w:tc>
        <w:tc>
          <w:tcPr>
            <w:tcW w:type="dxa" w:w="3096"/>
            <w:tcMar>
              <w:top w:w="90" w:type="dxa"/>
              <w:start w:w="100" w:type="dxa"/>
              <w:bottom w:w="90" w:type="dxa"/>
              <w:end w:w="100" w:type="dxa"/>
            </w:tcMar>
            <w:vAlign w:val="top"/>
          </w:tcPr>
          <w:p>
            <w:r>
              <w:rPr>
                <w:sz w:val="15"/>
              </w:rPr>
              <w:t>Private driveways + commercial parking; hourly, daily and monthly booking.</w:t>
            </w:r>
          </w:p>
        </w:tc>
        <w:tc>
          <w:tcPr>
            <w:tcW w:type="dxa" w:w="3600"/>
            <w:tcMar>
              <w:top w:w="90" w:type="dxa"/>
              <w:start w:w="100" w:type="dxa"/>
              <w:bottom w:w="90" w:type="dxa"/>
              <w:end w:w="100" w:type="dxa"/>
            </w:tcMar>
            <w:vAlign w:val="top"/>
          </w:tcPr>
          <w:p>
            <w:r>
              <w:rPr>
                <w:sz w:val="15"/>
              </w:rPr>
              <w:t>Strong peer-supply model and instant-book behavior.</w:t>
            </w:r>
          </w:p>
        </w:tc>
        <w:tc>
          <w:tcPr>
            <w:tcW w:type="dxa" w:w="2592"/>
            <w:tcMar>
              <w:top w:w="90" w:type="dxa"/>
              <w:start w:w="100" w:type="dxa"/>
              <w:bottom w:w="90" w:type="dxa"/>
              <w:end w:w="100" w:type="dxa"/>
            </w:tcMar>
            <w:vAlign w:val="top"/>
          </w:tcPr>
          <w:p>
            <w:r>
              <w:rPr>
                <w:sz w:val="15"/>
              </w:rPr>
              <w:t>Parking/charging/storage-space framing rather than universal custody.</w:t>
            </w:r>
          </w:p>
        </w:tc>
      </w:tr>
      <w:tr>
        <w:trPr>
          <w:cantSplit/>
        </w:trPr>
        <w:tc>
          <w:tcPr>
            <w:tcW w:type="dxa" w:w="1800"/>
            <w:tcMar>
              <w:top w:w="90" w:type="dxa"/>
              <w:start w:w="100" w:type="dxa"/>
              <w:bottom w:w="90" w:type="dxa"/>
              <w:end w:w="100" w:type="dxa"/>
            </w:tcMar>
            <w:vAlign w:val="top"/>
            <w:shd w:fill="F8FAFB"/>
          </w:tcPr>
          <w:p>
            <w:r>
              <w:rPr>
                <w:sz w:val="15"/>
              </w:rPr>
              <w:t>Neighbor</w:t>
            </w:r>
          </w:p>
        </w:tc>
        <w:tc>
          <w:tcPr>
            <w:tcW w:type="dxa" w:w="3096"/>
            <w:tcMar>
              <w:top w:w="90" w:type="dxa"/>
              <w:start w:w="100" w:type="dxa"/>
              <w:bottom w:w="90" w:type="dxa"/>
              <w:end w:w="100" w:type="dxa"/>
            </w:tcMar>
            <w:vAlign w:val="top"/>
            <w:shd w:fill="F8FAFB"/>
          </w:tcPr>
          <w:p>
            <w:r>
              <w:rPr>
                <w:sz w:val="15"/>
              </w:rPr>
              <w:t>Storage + parking marketplace in all 50 states; Host Guarantee and renter protection options.</w:t>
            </w:r>
          </w:p>
        </w:tc>
        <w:tc>
          <w:tcPr>
            <w:tcW w:type="dxa" w:w="3600"/>
            <w:tcMar>
              <w:top w:w="90" w:type="dxa"/>
              <w:start w:w="100" w:type="dxa"/>
              <w:bottom w:w="90" w:type="dxa"/>
              <w:end w:w="100" w:type="dxa"/>
            </w:tcMar>
            <w:vAlign w:val="top"/>
            <w:shd w:fill="F8FAFB"/>
          </w:tcPr>
          <w:p>
            <w:r>
              <w:rPr>
                <w:sz w:val="15"/>
              </w:rPr>
              <w:t>Shows that a combined storage/parking marketplace can scale and that trust products matter.</w:t>
            </w:r>
          </w:p>
        </w:tc>
        <w:tc>
          <w:tcPr>
            <w:tcW w:type="dxa" w:w="2592"/>
            <w:tcMar>
              <w:top w:w="90" w:type="dxa"/>
              <w:start w:w="100" w:type="dxa"/>
              <w:bottom w:w="90" w:type="dxa"/>
              <w:end w:w="100" w:type="dxa"/>
            </w:tcMar>
            <w:vAlign w:val="top"/>
            <w:shd w:fill="F8FAFB"/>
          </w:tcPr>
          <w:p>
            <w:r>
              <w:rPr>
                <w:sz w:val="15"/>
              </w:rPr>
              <w:t>Heavier on month-to-month / conventional storage behavior.</w:t>
            </w:r>
          </w:p>
        </w:tc>
      </w:tr>
      <w:tr>
        <w:trPr>
          <w:cantSplit/>
        </w:trPr>
        <w:tc>
          <w:tcPr>
            <w:tcW w:type="dxa" w:w="1800"/>
            <w:tcMar>
              <w:top w:w="90" w:type="dxa"/>
              <w:start w:w="100" w:type="dxa"/>
              <w:bottom w:w="90" w:type="dxa"/>
              <w:end w:w="100" w:type="dxa"/>
            </w:tcMar>
            <w:vAlign w:val="top"/>
          </w:tcPr>
          <w:p>
            <w:r>
              <w:rPr>
                <w:sz w:val="15"/>
              </w:rPr>
              <w:t>Spacer / former Stow It</w:t>
            </w:r>
          </w:p>
        </w:tc>
        <w:tc>
          <w:tcPr>
            <w:tcW w:type="dxa" w:w="3096"/>
            <w:tcMar>
              <w:top w:w="90" w:type="dxa"/>
              <w:start w:w="100" w:type="dxa"/>
              <w:bottom w:w="90" w:type="dxa"/>
              <w:end w:w="100" w:type="dxa"/>
            </w:tcMar>
            <w:vAlign w:val="top"/>
          </w:tcPr>
          <w:p>
            <w:r>
              <w:rPr>
                <w:sz w:val="15"/>
              </w:rPr>
              <w:t>Parking/vehicle storage marketplace; Stow It users merged into Spacer; 20,000+ spaces cited.</w:t>
            </w:r>
          </w:p>
        </w:tc>
        <w:tc>
          <w:tcPr>
            <w:tcW w:type="dxa" w:w="3600"/>
            <w:tcMar>
              <w:top w:w="90" w:type="dxa"/>
              <w:start w:w="100" w:type="dxa"/>
              <w:bottom w:w="90" w:type="dxa"/>
              <w:end w:w="100" w:type="dxa"/>
            </w:tcMar>
            <w:vAlign w:val="top"/>
          </w:tcPr>
          <w:p>
            <w:r>
              <w:rPr>
                <w:sz w:val="15"/>
              </w:rPr>
              <w:t>Marketplace can consolidate parking and vehicle storage and use Stripe Connect payouts.</w:t>
            </w:r>
          </w:p>
        </w:tc>
        <w:tc>
          <w:tcPr>
            <w:tcW w:type="dxa" w:w="2592"/>
            <w:tcMar>
              <w:top w:w="90" w:type="dxa"/>
              <w:start w:w="100" w:type="dxa"/>
              <w:bottom w:w="90" w:type="dxa"/>
              <w:end w:w="100" w:type="dxa"/>
            </w:tcMar>
            <w:vAlign w:val="top"/>
          </w:tcPr>
          <w:p>
            <w:r>
              <w:rPr>
                <w:sz w:val="15"/>
              </w:rPr>
              <w:t>Primarily vehicle/parking and often longer-term.</w:t>
            </w:r>
          </w:p>
        </w:tc>
      </w:tr>
    </w:tbl>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2C6E49"/>
            </w:tcBorders>
          </w:tcPr>
          <w:p>
            <w:r>
              <w:rPr>
                <w:b/>
                <w:color w:val="2C6E49"/>
              </w:rPr>
              <w:t xml:space="preserve">Strategic gap  </w:t>
            </w:r>
            <w:r>
              <w:t>Stowbo should own the question “Where can I leave this until I need it again?” rather than compete head-on as “another luggage app” or “another parking app.”</w:t>
            </w:r>
          </w:p>
        </w:tc>
      </w:tr>
    </w:tbl>
    <w:p>
      <w:pPr>
        <w:spacing w:after="20"/>
      </w:pPr>
    </w:p>
    <w:p>
      <w:pPr>
        <w:pStyle w:val="Heading2"/>
      </w:pPr>
      <w:r>
        <w:t>3.1 Differentiators worth building</w:t>
      </w:r>
    </w:p>
    <w:p>
      <w:pPr>
        <w:pStyle w:val="ListBullet"/>
      </w:pPr>
      <w:r>
        <w:rPr>
          <w:b/>
        </w:rPr>
        <w:t xml:space="preserve">Cross-category inventory. </w:t>
      </w:r>
      <w:r>
        <w:t>The same host account can list car bays, bag capacity and lockers.</w:t>
      </w:r>
    </w:p>
    <w:p>
      <w:pPr>
        <w:pStyle w:val="ListBullet"/>
      </w:pPr>
      <w:r>
        <w:rPr>
          <w:b/>
        </w:rPr>
        <w:t xml:space="preserve">Trip bundling. </w:t>
      </w:r>
      <w:r>
        <w:t>One checkout can combine parking + bag storage for an event or travel day.</w:t>
      </w:r>
    </w:p>
    <w:p>
      <w:pPr>
        <w:pStyle w:val="ListBullet"/>
      </w:pPr>
      <w:r>
        <w:rPr>
          <w:b/>
        </w:rPr>
        <w:t xml:space="preserve">Custody-aware trust. </w:t>
      </w:r>
      <w:r>
        <w:t>The system changes required evidence and insurance by custody type.</w:t>
      </w:r>
    </w:p>
    <w:p>
      <w:pPr>
        <w:pStyle w:val="ListBullet"/>
      </w:pPr>
      <w:r>
        <w:rPr>
          <w:b/>
        </w:rPr>
        <w:t xml:space="preserve">Event mode. </w:t>
      </w:r>
      <w:r>
        <w:t>Inventory can be priced and opened around concerts, games, festivals and conferences.</w:t>
      </w:r>
    </w:p>
    <w:p>
      <w:pPr>
        <w:pStyle w:val="ListBullet"/>
      </w:pPr>
      <w:r>
        <w:rPr>
          <w:b/>
        </w:rPr>
        <w:t xml:space="preserve">Instant local conversion. </w:t>
      </w:r>
      <w:r>
        <w:t>QR signage turns underused space into bookable inventory without app install.</w:t>
      </w:r>
    </w:p>
    <w:p>
      <w:pPr>
        <w:pStyle w:val="ListBullet"/>
      </w:pPr>
      <w:r>
        <w:rPr>
          <w:b/>
        </w:rPr>
        <w:t xml:space="preserve">Operator OS. </w:t>
      </w:r>
      <w:r>
        <w:t>Hosts get capacity, scan, incident, payout and staff tools instead of only a listing page.</w:t>
      </w:r>
    </w:p>
    <w:p>
      <w:pPr>
        <w:pStyle w:val="Heading1"/>
      </w:pPr>
      <w:r>
        <w:t>4. Product model: four operating modes</w:t>
      </w:r>
    </w:p>
    <w:p>
      <w:r>
        <w:t>This is the most important structural design in the paper. Every listing should be assigned one of four operating modes. The app can present them simply to customers, but the backend should treat them differently.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1944"/>
            <w:shd w:fill="16324F"/>
            <w:tcMar>
              <w:top w:w="90" w:type="dxa"/>
              <w:start w:w="100" w:type="dxa"/>
              <w:bottom w:w="90" w:type="dxa"/>
              <w:end w:w="100" w:type="dxa"/>
            </w:tcMar>
            <w:vAlign w:val="center"/>
          </w:tcPr>
          <w:p>
            <w:pPr>
              <w:jc w:val="left"/>
            </w:pPr>
            <w:r>
              <w:rPr>
                <w:b/>
                <w:color w:val="FFFFFF"/>
                <w:sz w:val="16"/>
              </w:rPr>
              <w:t>Mode</w:t>
            </w:r>
          </w:p>
        </w:tc>
        <w:tc>
          <w:tcPr>
            <w:tcW w:type="dxa" w:w="2088"/>
            <w:shd w:fill="16324F"/>
            <w:tcMar>
              <w:top w:w="90" w:type="dxa"/>
              <w:start w:w="100" w:type="dxa"/>
              <w:bottom w:w="90" w:type="dxa"/>
              <w:end w:w="100" w:type="dxa"/>
            </w:tcMar>
            <w:vAlign w:val="center"/>
          </w:tcPr>
          <w:p>
            <w:pPr>
              <w:jc w:val="left"/>
            </w:pPr>
            <w:r>
              <w:rPr>
                <w:b/>
                <w:color w:val="FFFFFF"/>
                <w:sz w:val="16"/>
              </w:rPr>
              <w:t>Example</w:t>
            </w:r>
          </w:p>
        </w:tc>
        <w:tc>
          <w:tcPr>
            <w:tcW w:type="dxa" w:w="2880"/>
            <w:shd w:fill="16324F"/>
            <w:tcMar>
              <w:top w:w="90" w:type="dxa"/>
              <w:start w:w="100" w:type="dxa"/>
              <w:bottom w:w="90" w:type="dxa"/>
              <w:end w:w="100" w:type="dxa"/>
            </w:tcMar>
            <w:vAlign w:val="center"/>
          </w:tcPr>
          <w:p>
            <w:pPr>
              <w:jc w:val="left"/>
            </w:pPr>
            <w:r>
              <w:rPr>
                <w:b/>
                <w:color w:val="FFFFFF"/>
                <w:sz w:val="16"/>
              </w:rPr>
              <w:t>Who has possession/control?</w:t>
            </w:r>
          </w:p>
        </w:tc>
        <w:tc>
          <w:tcPr>
            <w:tcW w:type="dxa" w:w="3816"/>
            <w:shd w:fill="16324F"/>
            <w:tcMar>
              <w:top w:w="90" w:type="dxa"/>
              <w:start w:w="100" w:type="dxa"/>
              <w:bottom w:w="90" w:type="dxa"/>
              <w:end w:w="100" w:type="dxa"/>
            </w:tcMar>
            <w:vAlign w:val="center"/>
          </w:tcPr>
          <w:p>
            <w:pPr>
              <w:jc w:val="left"/>
            </w:pPr>
            <w:r>
              <w:rPr>
                <w:b/>
                <w:color w:val="FFFFFF"/>
                <w:sz w:val="16"/>
              </w:rPr>
              <w:t>Required controls</w:t>
            </w:r>
          </w:p>
        </w:tc>
        <w:tc>
          <w:tcPr>
            <w:tcW w:type="dxa" w:w="1008"/>
            <w:shd w:fill="16324F"/>
            <w:tcMar>
              <w:top w:w="90" w:type="dxa"/>
              <w:start w:w="100" w:type="dxa"/>
              <w:bottom w:w="90" w:type="dxa"/>
              <w:end w:w="100" w:type="dxa"/>
            </w:tcMar>
            <w:vAlign w:val="center"/>
          </w:tcPr>
          <w:p>
            <w:pPr>
              <w:jc w:val="left"/>
            </w:pPr>
            <w:r>
              <w:rPr>
                <w:b/>
                <w:color w:val="FFFFFF"/>
                <w:sz w:val="16"/>
              </w:rPr>
              <w:t>Risk level</w:t>
            </w:r>
          </w:p>
        </w:tc>
      </w:tr>
      <w:tr>
        <w:trPr>
          <w:cantSplit/>
        </w:trPr>
        <w:tc>
          <w:tcPr>
            <w:tcW w:type="dxa" w:w="1944"/>
            <w:tcMar>
              <w:top w:w="90" w:type="dxa"/>
              <w:start w:w="100" w:type="dxa"/>
              <w:bottom w:w="90" w:type="dxa"/>
              <w:end w:w="100" w:type="dxa"/>
            </w:tcMar>
            <w:vAlign w:val="top"/>
          </w:tcPr>
          <w:p>
            <w:r>
              <w:rPr>
                <w:sz w:val="16"/>
              </w:rPr>
              <w:t>A. Space-only / unattended</w:t>
            </w:r>
          </w:p>
        </w:tc>
        <w:tc>
          <w:tcPr>
            <w:tcW w:type="dxa" w:w="2088"/>
            <w:tcMar>
              <w:top w:w="90" w:type="dxa"/>
              <w:start w:w="100" w:type="dxa"/>
              <w:bottom w:w="90" w:type="dxa"/>
              <w:end w:w="100" w:type="dxa"/>
            </w:tcMar>
            <w:vAlign w:val="top"/>
          </w:tcPr>
          <w:p>
            <w:r>
              <w:rPr>
                <w:sz w:val="16"/>
              </w:rPr>
              <w:t>Private driveway, open lot, assigned garage bay</w:t>
            </w:r>
          </w:p>
        </w:tc>
        <w:tc>
          <w:tcPr>
            <w:tcW w:type="dxa" w:w="2880"/>
            <w:tcMar>
              <w:top w:w="90" w:type="dxa"/>
              <w:start w:w="100" w:type="dxa"/>
              <w:bottom w:w="90" w:type="dxa"/>
              <w:end w:w="100" w:type="dxa"/>
            </w:tcMar>
            <w:vAlign w:val="top"/>
          </w:tcPr>
          <w:p>
            <w:r>
              <w:rPr>
                <w:sz w:val="16"/>
              </w:rPr>
              <w:t>Customer keeps vehicle and keys; host provides permission to occupy space</w:t>
            </w:r>
          </w:p>
        </w:tc>
        <w:tc>
          <w:tcPr>
            <w:tcW w:type="dxa" w:w="3816"/>
            <w:tcMar>
              <w:top w:w="90" w:type="dxa"/>
              <w:start w:w="100" w:type="dxa"/>
              <w:bottom w:w="90" w:type="dxa"/>
              <w:end w:w="100" w:type="dxa"/>
            </w:tcMar>
            <w:vAlign w:val="top"/>
          </w:tcPr>
          <w:p>
            <w:r>
              <w:rPr>
                <w:sz w:val="16"/>
              </w:rPr>
              <w:t>Plate, booking credential, geofence/photo, time window, towing rules</w:t>
            </w:r>
          </w:p>
        </w:tc>
        <w:tc>
          <w:tcPr>
            <w:tcW w:type="dxa" w:w="1008"/>
            <w:tcMar>
              <w:top w:w="90" w:type="dxa"/>
              <w:start w:w="100" w:type="dxa"/>
              <w:bottom w:w="90" w:type="dxa"/>
              <w:end w:w="100" w:type="dxa"/>
            </w:tcMar>
            <w:vAlign w:val="top"/>
          </w:tcPr>
          <w:p>
            <w:r>
              <w:rPr>
                <w:sz w:val="16"/>
              </w:rPr>
              <w:t>Lowest</w:t>
            </w:r>
          </w:p>
        </w:tc>
      </w:tr>
      <w:tr>
        <w:trPr>
          <w:cantSplit/>
        </w:trPr>
        <w:tc>
          <w:tcPr>
            <w:tcW w:type="dxa" w:w="1944"/>
            <w:tcMar>
              <w:top w:w="90" w:type="dxa"/>
              <w:start w:w="100" w:type="dxa"/>
              <w:bottom w:w="90" w:type="dxa"/>
              <w:end w:w="100" w:type="dxa"/>
            </w:tcMar>
            <w:vAlign w:val="top"/>
            <w:shd w:fill="F8FAFB"/>
          </w:tcPr>
          <w:p>
            <w:r>
              <w:rPr>
                <w:sz w:val="16"/>
              </w:rPr>
              <w:t>B. Controlled self-service</w:t>
            </w:r>
          </w:p>
        </w:tc>
        <w:tc>
          <w:tcPr>
            <w:tcW w:type="dxa" w:w="2088"/>
            <w:tcMar>
              <w:top w:w="90" w:type="dxa"/>
              <w:start w:w="100" w:type="dxa"/>
              <w:bottom w:w="90" w:type="dxa"/>
              <w:end w:w="100" w:type="dxa"/>
            </w:tcMar>
            <w:vAlign w:val="top"/>
            <w:shd w:fill="F8FAFB"/>
          </w:tcPr>
          <w:p>
            <w:r>
              <w:rPr>
                <w:sz w:val="16"/>
              </w:rPr>
              <w:t>Smart locker, gated lot with code, keyless bike cage</w:t>
            </w:r>
          </w:p>
        </w:tc>
        <w:tc>
          <w:tcPr>
            <w:tcW w:type="dxa" w:w="2880"/>
            <w:tcMar>
              <w:top w:w="90" w:type="dxa"/>
              <w:start w:w="100" w:type="dxa"/>
              <w:bottom w:w="90" w:type="dxa"/>
              <w:end w:w="100" w:type="dxa"/>
            </w:tcMar>
            <w:vAlign w:val="top"/>
            <w:shd w:fill="F8FAFB"/>
          </w:tcPr>
          <w:p>
            <w:r>
              <w:rPr>
                <w:sz w:val="16"/>
              </w:rPr>
              <w:t>Customer places/retrieves item; host controls infrastructure</w:t>
            </w:r>
          </w:p>
        </w:tc>
        <w:tc>
          <w:tcPr>
            <w:tcW w:type="dxa" w:w="3816"/>
            <w:tcMar>
              <w:top w:w="90" w:type="dxa"/>
              <w:start w:w="100" w:type="dxa"/>
              <w:bottom w:w="90" w:type="dxa"/>
              <w:end w:w="100" w:type="dxa"/>
            </w:tcMar>
            <w:vAlign w:val="top"/>
            <w:shd w:fill="F8FAFB"/>
          </w:tcPr>
          <w:p>
            <w:r>
              <w:rPr>
                <w:sz w:val="16"/>
              </w:rPr>
              <w:t>One-time access token, door/locker audit log, expiry, tamper alerts</w:t>
            </w:r>
          </w:p>
        </w:tc>
        <w:tc>
          <w:tcPr>
            <w:tcW w:type="dxa" w:w="1008"/>
            <w:tcMar>
              <w:top w:w="90" w:type="dxa"/>
              <w:start w:w="100" w:type="dxa"/>
              <w:bottom w:w="90" w:type="dxa"/>
              <w:end w:w="100" w:type="dxa"/>
            </w:tcMar>
            <w:vAlign w:val="top"/>
            <w:shd w:fill="F8FAFB"/>
          </w:tcPr>
          <w:p>
            <w:r>
              <w:rPr>
                <w:sz w:val="16"/>
              </w:rPr>
              <w:t>Low–medium</w:t>
            </w:r>
          </w:p>
        </w:tc>
      </w:tr>
      <w:tr>
        <w:trPr>
          <w:cantSplit/>
        </w:trPr>
        <w:tc>
          <w:tcPr>
            <w:tcW w:type="dxa" w:w="1944"/>
            <w:tcMar>
              <w:top w:w="90" w:type="dxa"/>
              <w:start w:w="100" w:type="dxa"/>
              <w:bottom w:w="90" w:type="dxa"/>
              <w:end w:w="100" w:type="dxa"/>
            </w:tcMar>
            <w:vAlign w:val="top"/>
          </w:tcPr>
          <w:p>
            <w:r>
              <w:rPr>
                <w:sz w:val="16"/>
              </w:rPr>
              <w:t>C. Attended item custody</w:t>
            </w:r>
          </w:p>
        </w:tc>
        <w:tc>
          <w:tcPr>
            <w:tcW w:type="dxa" w:w="2088"/>
            <w:tcMar>
              <w:top w:w="90" w:type="dxa"/>
              <w:start w:w="100" w:type="dxa"/>
              <w:bottom w:w="90" w:type="dxa"/>
              <w:end w:w="100" w:type="dxa"/>
            </w:tcMar>
            <w:vAlign w:val="top"/>
          </w:tcPr>
          <w:p>
            <w:r>
              <w:rPr>
                <w:sz w:val="16"/>
              </w:rPr>
              <w:t>Hotel luggage desk, shop bag check, event counter</w:t>
            </w:r>
          </w:p>
        </w:tc>
        <w:tc>
          <w:tcPr>
            <w:tcW w:type="dxa" w:w="2880"/>
            <w:tcMar>
              <w:top w:w="90" w:type="dxa"/>
              <w:start w:w="100" w:type="dxa"/>
              <w:bottom w:w="90" w:type="dxa"/>
              <w:end w:w="100" w:type="dxa"/>
            </w:tcMar>
            <w:vAlign w:val="top"/>
          </w:tcPr>
          <w:p>
            <w:r>
              <w:rPr>
                <w:sz w:val="16"/>
              </w:rPr>
              <w:t>Host receives and holds customer property</w:t>
            </w:r>
          </w:p>
        </w:tc>
        <w:tc>
          <w:tcPr>
            <w:tcW w:type="dxa" w:w="3816"/>
            <w:tcMar>
              <w:top w:w="90" w:type="dxa"/>
              <w:start w:w="100" w:type="dxa"/>
              <w:bottom w:w="90" w:type="dxa"/>
              <w:end w:w="100" w:type="dxa"/>
            </w:tcMar>
            <w:vAlign w:val="top"/>
          </w:tcPr>
          <w:p>
            <w:r>
              <w:rPr>
                <w:sz w:val="16"/>
              </w:rPr>
              <w:t>QR/tag, photos, staff identity, restricted storage area, retrieval match</w:t>
            </w:r>
          </w:p>
        </w:tc>
        <w:tc>
          <w:tcPr>
            <w:tcW w:type="dxa" w:w="1008"/>
            <w:tcMar>
              <w:top w:w="90" w:type="dxa"/>
              <w:start w:w="100" w:type="dxa"/>
              <w:bottom w:w="90" w:type="dxa"/>
              <w:end w:w="100" w:type="dxa"/>
            </w:tcMar>
            <w:vAlign w:val="top"/>
          </w:tcPr>
          <w:p>
            <w:r>
              <w:rPr>
                <w:sz w:val="16"/>
              </w:rPr>
              <w:t>Medium–high</w:t>
            </w:r>
          </w:p>
        </w:tc>
      </w:tr>
      <w:tr>
        <w:trPr>
          <w:cantSplit/>
        </w:trPr>
        <w:tc>
          <w:tcPr>
            <w:tcW w:type="dxa" w:w="1944"/>
            <w:tcMar>
              <w:top w:w="90" w:type="dxa"/>
              <w:start w:w="100" w:type="dxa"/>
              <w:bottom w:w="90" w:type="dxa"/>
              <w:end w:w="100" w:type="dxa"/>
            </w:tcMar>
            <w:vAlign w:val="top"/>
            <w:shd w:fill="F8FAFB"/>
          </w:tcPr>
          <w:p>
            <w:r>
              <w:rPr>
                <w:sz w:val="16"/>
              </w:rPr>
              <w:t>D. Managed vehicle custody / valet</w:t>
            </w:r>
          </w:p>
        </w:tc>
        <w:tc>
          <w:tcPr>
            <w:tcW w:type="dxa" w:w="2088"/>
            <w:tcMar>
              <w:top w:w="90" w:type="dxa"/>
              <w:start w:w="100" w:type="dxa"/>
              <w:bottom w:w="90" w:type="dxa"/>
              <w:end w:w="100" w:type="dxa"/>
            </w:tcMar>
            <w:vAlign w:val="top"/>
            <w:shd w:fill="F8FAFB"/>
          </w:tcPr>
          <w:p>
            <w:r>
              <w:rPr>
                <w:sz w:val="16"/>
              </w:rPr>
              <w:t>Valet lot, stack parking where staff moves cars</w:t>
            </w:r>
          </w:p>
        </w:tc>
        <w:tc>
          <w:tcPr>
            <w:tcW w:type="dxa" w:w="2880"/>
            <w:tcMar>
              <w:top w:w="90" w:type="dxa"/>
              <w:start w:w="100" w:type="dxa"/>
              <w:bottom w:w="90" w:type="dxa"/>
              <w:end w:w="100" w:type="dxa"/>
            </w:tcMar>
            <w:vAlign w:val="top"/>
            <w:shd w:fill="F8FAFB"/>
          </w:tcPr>
          <w:p>
            <w:r>
              <w:rPr>
                <w:sz w:val="16"/>
              </w:rPr>
              <w:t>Host takes keys and may move vehicle</w:t>
            </w:r>
          </w:p>
        </w:tc>
        <w:tc>
          <w:tcPr>
            <w:tcW w:type="dxa" w:w="3816"/>
            <w:tcMar>
              <w:top w:w="90" w:type="dxa"/>
              <w:start w:w="100" w:type="dxa"/>
              <w:bottom w:w="90" w:type="dxa"/>
              <w:end w:w="100" w:type="dxa"/>
            </w:tcMar>
            <w:vAlign w:val="top"/>
            <w:shd w:fill="F8FAFB"/>
          </w:tcPr>
          <w:p>
            <w:r>
              <w:rPr>
                <w:sz w:val="16"/>
              </w:rPr>
              <w:t>Driver authorization, key log, 360 photos, staff roles, garagekeepers coverage, incident process</w:t>
            </w:r>
          </w:p>
        </w:tc>
        <w:tc>
          <w:tcPr>
            <w:tcW w:type="dxa" w:w="1008"/>
            <w:tcMar>
              <w:top w:w="90" w:type="dxa"/>
              <w:start w:w="100" w:type="dxa"/>
              <w:bottom w:w="90" w:type="dxa"/>
              <w:end w:w="100" w:type="dxa"/>
            </w:tcMar>
            <w:vAlign w:val="top"/>
            <w:shd w:fill="F8FAFB"/>
          </w:tcPr>
          <w:p>
            <w:r>
              <w:rPr>
                <w:sz w:val="16"/>
              </w:rPr>
              <w:t>Highest</w:t>
            </w:r>
          </w:p>
        </w:tc>
      </w:tr>
    </w:tbl>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A23E48"/>
            </w:tcBorders>
          </w:tcPr>
          <w:p>
            <w:r>
              <w:rPr>
                <w:b/>
                <w:color w:val="A23E48"/>
              </w:rPr>
              <w:t xml:space="preserve">Launch gate  </w:t>
            </w:r>
            <w:r>
              <w:t>Build Modes A, B and C first. Do not launch Mode D (valet/key custody) until a broker confirms the insurance structure and each launch city’s licensing requirements are mapped.</w:t>
            </w:r>
          </w:p>
        </w:tc>
      </w:tr>
    </w:tbl>
    <w:p>
      <w:pPr>
        <w:spacing w:after="20"/>
      </w:pPr>
    </w:p>
    <w:p>
      <w:pPr>
        <w:pStyle w:val="Heading1"/>
      </w:pPr>
      <w:r>
        <w:t>5. Detailed offering and launch sequence</w:t>
      </w:r>
    </w:p>
    <w:p>
      <w:pPr>
        <w:pStyle w:val="Heading2"/>
      </w:pPr>
      <w:r>
        <w:t>5.1 Customer-facing categories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1872"/>
            <w:shd w:fill="16324F"/>
            <w:tcMar>
              <w:top w:w="90" w:type="dxa"/>
              <w:start w:w="100" w:type="dxa"/>
              <w:bottom w:w="90" w:type="dxa"/>
              <w:end w:w="100" w:type="dxa"/>
            </w:tcMar>
            <w:vAlign w:val="center"/>
          </w:tcPr>
          <w:p>
            <w:pPr>
              <w:jc w:val="left"/>
            </w:pPr>
            <w:r>
              <w:rPr>
                <w:b/>
                <w:color w:val="FFFFFF"/>
                <w:sz w:val="16"/>
              </w:rPr>
              <w:t>Category</w:t>
            </w:r>
          </w:p>
        </w:tc>
        <w:tc>
          <w:tcPr>
            <w:tcW w:type="dxa" w:w="1152"/>
            <w:shd w:fill="16324F"/>
            <w:tcMar>
              <w:top w:w="90" w:type="dxa"/>
              <w:start w:w="100" w:type="dxa"/>
              <w:bottom w:w="90" w:type="dxa"/>
              <w:end w:w="100" w:type="dxa"/>
            </w:tcMar>
            <w:vAlign w:val="center"/>
          </w:tcPr>
          <w:p>
            <w:pPr>
              <w:jc w:val="left"/>
            </w:pPr>
            <w:r>
              <w:rPr>
                <w:b/>
                <w:color w:val="FFFFFF"/>
                <w:sz w:val="16"/>
              </w:rPr>
              <w:t>MVP?</w:t>
            </w:r>
          </w:p>
        </w:tc>
        <w:tc>
          <w:tcPr>
            <w:tcW w:type="dxa" w:w="2880"/>
            <w:shd w:fill="16324F"/>
            <w:tcMar>
              <w:top w:w="90" w:type="dxa"/>
              <w:start w:w="100" w:type="dxa"/>
              <w:bottom w:w="90" w:type="dxa"/>
              <w:end w:w="100" w:type="dxa"/>
            </w:tcMar>
            <w:vAlign w:val="center"/>
          </w:tcPr>
          <w:p>
            <w:pPr>
              <w:jc w:val="left"/>
            </w:pPr>
            <w:r>
              <w:rPr>
                <w:b/>
                <w:color w:val="FFFFFF"/>
                <w:sz w:val="16"/>
              </w:rPr>
              <w:t>What customers can book</w:t>
            </w:r>
          </w:p>
        </w:tc>
        <w:tc>
          <w:tcPr>
            <w:tcW w:type="dxa" w:w="2880"/>
            <w:shd w:fill="16324F"/>
            <w:tcMar>
              <w:top w:w="90" w:type="dxa"/>
              <w:start w:w="100" w:type="dxa"/>
              <w:bottom w:w="90" w:type="dxa"/>
              <w:end w:w="100" w:type="dxa"/>
            </w:tcMar>
            <w:vAlign w:val="center"/>
          </w:tcPr>
          <w:p>
            <w:pPr>
              <w:jc w:val="left"/>
            </w:pPr>
            <w:r>
              <w:rPr>
                <w:b/>
                <w:color w:val="FFFFFF"/>
                <w:sz w:val="16"/>
              </w:rPr>
              <w:t>Host types</w:t>
            </w:r>
          </w:p>
        </w:tc>
        <w:tc>
          <w:tcPr>
            <w:tcW w:type="dxa" w:w="3168"/>
            <w:shd w:fill="16324F"/>
            <w:tcMar>
              <w:top w:w="90" w:type="dxa"/>
              <w:start w:w="100" w:type="dxa"/>
              <w:bottom w:w="90" w:type="dxa"/>
              <w:end w:w="100" w:type="dxa"/>
            </w:tcMar>
            <w:vAlign w:val="center"/>
          </w:tcPr>
          <w:p>
            <w:pPr>
              <w:jc w:val="left"/>
            </w:pPr>
            <w:r>
              <w:rPr>
                <w:b/>
                <w:color w:val="FFFFFF"/>
                <w:sz w:val="16"/>
              </w:rPr>
              <w:t>Notes</w:t>
            </w:r>
          </w:p>
        </w:tc>
      </w:tr>
      <w:tr>
        <w:trPr>
          <w:cantSplit/>
        </w:trPr>
        <w:tc>
          <w:tcPr>
            <w:tcW w:type="dxa" w:w="1872"/>
            <w:tcMar>
              <w:top w:w="90" w:type="dxa"/>
              <w:start w:w="100" w:type="dxa"/>
              <w:bottom w:w="90" w:type="dxa"/>
              <w:end w:w="100" w:type="dxa"/>
            </w:tcMar>
            <w:vAlign w:val="top"/>
          </w:tcPr>
          <w:p>
            <w:r>
              <w:rPr>
                <w:sz w:val="16"/>
              </w:rPr>
              <w:t>Parking</w:t>
            </w:r>
          </w:p>
        </w:tc>
        <w:tc>
          <w:tcPr>
            <w:tcW w:type="dxa" w:w="1152"/>
            <w:tcMar>
              <w:top w:w="90" w:type="dxa"/>
              <w:start w:w="100" w:type="dxa"/>
              <w:bottom w:w="90" w:type="dxa"/>
              <w:end w:w="100" w:type="dxa"/>
            </w:tcMar>
            <w:vAlign w:val="top"/>
          </w:tcPr>
          <w:p>
            <w:r>
              <w:rPr>
                <w:sz w:val="16"/>
              </w:rPr>
              <w:t>Yes</w:t>
            </w:r>
          </w:p>
        </w:tc>
        <w:tc>
          <w:tcPr>
            <w:tcW w:type="dxa" w:w="2880"/>
            <w:tcMar>
              <w:top w:w="90" w:type="dxa"/>
              <w:start w:w="100" w:type="dxa"/>
              <w:bottom w:w="90" w:type="dxa"/>
              <w:end w:w="100" w:type="dxa"/>
            </w:tcMar>
            <w:vAlign w:val="top"/>
          </w:tcPr>
          <w:p>
            <w:r>
              <w:rPr>
                <w:sz w:val="16"/>
              </w:rPr>
              <w:t>Hourly, event, overnight, daily; exact bay or pooled capacity</w:t>
            </w:r>
          </w:p>
        </w:tc>
        <w:tc>
          <w:tcPr>
            <w:tcW w:type="dxa" w:w="2880"/>
            <w:tcMar>
              <w:top w:w="90" w:type="dxa"/>
              <w:start w:w="100" w:type="dxa"/>
              <w:bottom w:w="90" w:type="dxa"/>
              <w:end w:w="100" w:type="dxa"/>
            </w:tcMar>
            <w:vAlign w:val="top"/>
          </w:tcPr>
          <w:p>
            <w:r>
              <w:rPr>
                <w:sz w:val="16"/>
              </w:rPr>
              <w:t>Driveways, offices, churches, commercial lots, garages</w:t>
            </w:r>
          </w:p>
        </w:tc>
        <w:tc>
          <w:tcPr>
            <w:tcW w:type="dxa" w:w="3168"/>
            <w:tcMar>
              <w:top w:w="90" w:type="dxa"/>
              <w:start w:w="100" w:type="dxa"/>
              <w:bottom w:w="90" w:type="dxa"/>
              <w:end w:w="100" w:type="dxa"/>
            </w:tcMar>
            <w:vAlign w:val="top"/>
          </w:tcPr>
          <w:p>
            <w:r>
              <w:rPr>
                <w:sz w:val="16"/>
              </w:rPr>
              <w:t>Keep-key self-park first.</w:t>
            </w:r>
          </w:p>
        </w:tc>
      </w:tr>
      <w:tr>
        <w:trPr>
          <w:cantSplit/>
        </w:trPr>
        <w:tc>
          <w:tcPr>
            <w:tcW w:type="dxa" w:w="1872"/>
            <w:tcMar>
              <w:top w:w="90" w:type="dxa"/>
              <w:start w:w="100" w:type="dxa"/>
              <w:bottom w:w="90" w:type="dxa"/>
              <w:end w:w="100" w:type="dxa"/>
            </w:tcMar>
            <w:vAlign w:val="top"/>
            <w:shd w:fill="F8FAFB"/>
          </w:tcPr>
          <w:p>
            <w:r>
              <w:rPr>
                <w:sz w:val="16"/>
              </w:rPr>
              <w:t>Luggage &amp; bags</w:t>
            </w:r>
          </w:p>
        </w:tc>
        <w:tc>
          <w:tcPr>
            <w:tcW w:type="dxa" w:w="1152"/>
            <w:tcMar>
              <w:top w:w="90" w:type="dxa"/>
              <w:start w:w="100" w:type="dxa"/>
              <w:bottom w:w="90" w:type="dxa"/>
              <w:end w:w="100" w:type="dxa"/>
            </w:tcMar>
            <w:vAlign w:val="top"/>
            <w:shd w:fill="F8FAFB"/>
          </w:tcPr>
          <w:p>
            <w:r>
              <w:rPr>
                <w:sz w:val="16"/>
              </w:rPr>
              <w:t>Yes</w:t>
            </w:r>
          </w:p>
        </w:tc>
        <w:tc>
          <w:tcPr>
            <w:tcW w:type="dxa" w:w="2880"/>
            <w:tcMar>
              <w:top w:w="90" w:type="dxa"/>
              <w:start w:w="100" w:type="dxa"/>
              <w:bottom w:w="90" w:type="dxa"/>
              <w:end w:w="100" w:type="dxa"/>
            </w:tcMar>
            <w:vAlign w:val="top"/>
            <w:shd w:fill="F8FAFB"/>
          </w:tcPr>
          <w:p>
            <w:r>
              <w:rPr>
                <w:sz w:val="16"/>
              </w:rPr>
              <w:t>Per item or capacity; hours/day; post-checkout; pre-check-in</w:t>
            </w:r>
          </w:p>
        </w:tc>
        <w:tc>
          <w:tcPr>
            <w:tcW w:type="dxa" w:w="2880"/>
            <w:tcMar>
              <w:top w:w="90" w:type="dxa"/>
              <w:start w:w="100" w:type="dxa"/>
              <w:bottom w:w="90" w:type="dxa"/>
              <w:end w:w="100" w:type="dxa"/>
            </w:tcMar>
            <w:vAlign w:val="top"/>
            <w:shd w:fill="F8FAFB"/>
          </w:tcPr>
          <w:p>
            <w:r>
              <w:rPr>
                <w:sz w:val="16"/>
              </w:rPr>
              <w:t>Hotels, shops, cafes, service businesses</w:t>
            </w:r>
          </w:p>
        </w:tc>
        <w:tc>
          <w:tcPr>
            <w:tcW w:type="dxa" w:w="3168"/>
            <w:tcMar>
              <w:top w:w="90" w:type="dxa"/>
              <w:start w:w="100" w:type="dxa"/>
              <w:bottom w:w="90" w:type="dxa"/>
              <w:end w:w="100" w:type="dxa"/>
            </w:tcMar>
            <w:vAlign w:val="top"/>
            <w:shd w:fill="F8FAFB"/>
          </w:tcPr>
          <w:p>
            <w:r>
              <w:rPr>
                <w:sz w:val="16"/>
              </w:rPr>
              <w:t>Staffed custody with tag/photo protocol.</w:t>
            </w:r>
          </w:p>
        </w:tc>
      </w:tr>
      <w:tr>
        <w:trPr>
          <w:cantSplit/>
        </w:trPr>
        <w:tc>
          <w:tcPr>
            <w:tcW w:type="dxa" w:w="1872"/>
            <w:tcMar>
              <w:top w:w="90" w:type="dxa"/>
              <w:start w:w="100" w:type="dxa"/>
              <w:bottom w:w="90" w:type="dxa"/>
              <w:end w:w="100" w:type="dxa"/>
            </w:tcMar>
            <w:vAlign w:val="top"/>
          </w:tcPr>
          <w:p>
            <w:r>
              <w:rPr>
                <w:sz w:val="16"/>
              </w:rPr>
              <w:t>Event bag check</w:t>
            </w:r>
          </w:p>
        </w:tc>
        <w:tc>
          <w:tcPr>
            <w:tcW w:type="dxa" w:w="1152"/>
            <w:tcMar>
              <w:top w:w="90" w:type="dxa"/>
              <w:start w:w="100" w:type="dxa"/>
              <w:bottom w:w="90" w:type="dxa"/>
              <w:end w:w="100" w:type="dxa"/>
            </w:tcMar>
            <w:vAlign w:val="top"/>
          </w:tcPr>
          <w:p>
            <w:r>
              <w:rPr>
                <w:sz w:val="16"/>
              </w:rPr>
              <w:t>Yes / launch wedge</w:t>
            </w:r>
          </w:p>
        </w:tc>
        <w:tc>
          <w:tcPr>
            <w:tcW w:type="dxa" w:w="2880"/>
            <w:tcMar>
              <w:top w:w="90" w:type="dxa"/>
              <w:start w:w="100" w:type="dxa"/>
              <w:bottom w:w="90" w:type="dxa"/>
              <w:end w:w="100" w:type="dxa"/>
            </w:tcMar>
            <w:vAlign w:val="top"/>
          </w:tcPr>
          <w:p>
            <w:r>
              <w:rPr>
                <w:sz w:val="16"/>
              </w:rPr>
              <w:t>Short event windows; prohibited-bag workaround</w:t>
            </w:r>
          </w:p>
        </w:tc>
        <w:tc>
          <w:tcPr>
            <w:tcW w:type="dxa" w:w="2880"/>
            <w:tcMar>
              <w:top w:w="90" w:type="dxa"/>
              <w:start w:w="100" w:type="dxa"/>
              <w:bottom w:w="90" w:type="dxa"/>
              <w:end w:w="100" w:type="dxa"/>
            </w:tcMar>
            <w:vAlign w:val="top"/>
          </w:tcPr>
          <w:p>
            <w:r>
              <w:rPr>
                <w:sz w:val="16"/>
              </w:rPr>
              <w:t>Businesses near venues, pop-up operators</w:t>
            </w:r>
          </w:p>
        </w:tc>
        <w:tc>
          <w:tcPr>
            <w:tcW w:type="dxa" w:w="3168"/>
            <w:tcMar>
              <w:top w:w="90" w:type="dxa"/>
              <w:start w:w="100" w:type="dxa"/>
              <w:bottom w:w="90" w:type="dxa"/>
              <w:end w:w="100" w:type="dxa"/>
            </w:tcMar>
            <w:vAlign w:val="top"/>
          </w:tcPr>
          <w:p>
            <w:r>
              <w:rPr>
                <w:sz w:val="16"/>
              </w:rPr>
              <w:t>High-volume; requires staffing discipline.</w:t>
            </w:r>
          </w:p>
        </w:tc>
      </w:tr>
      <w:tr>
        <w:trPr>
          <w:cantSplit/>
        </w:trPr>
        <w:tc>
          <w:tcPr>
            <w:tcW w:type="dxa" w:w="1872"/>
            <w:tcMar>
              <w:top w:w="90" w:type="dxa"/>
              <w:start w:w="100" w:type="dxa"/>
              <w:bottom w:w="90" w:type="dxa"/>
              <w:end w:w="100" w:type="dxa"/>
            </w:tcMar>
            <w:vAlign w:val="top"/>
            <w:shd w:fill="F8FAFB"/>
          </w:tcPr>
          <w:p>
            <w:r>
              <w:rPr>
                <w:sz w:val="16"/>
              </w:rPr>
              <w:t>Lockers</w:t>
            </w:r>
          </w:p>
        </w:tc>
        <w:tc>
          <w:tcPr>
            <w:tcW w:type="dxa" w:w="1152"/>
            <w:tcMar>
              <w:top w:w="90" w:type="dxa"/>
              <w:start w:w="100" w:type="dxa"/>
              <w:bottom w:w="90" w:type="dxa"/>
              <w:end w:w="100" w:type="dxa"/>
            </w:tcMar>
            <w:vAlign w:val="top"/>
            <w:shd w:fill="F8FAFB"/>
          </w:tcPr>
          <w:p>
            <w:r>
              <w:rPr>
                <w:sz w:val="16"/>
              </w:rPr>
              <w:t>Phase 1.5</w:t>
            </w:r>
          </w:p>
        </w:tc>
        <w:tc>
          <w:tcPr>
            <w:tcW w:type="dxa" w:w="2880"/>
            <w:tcMar>
              <w:top w:w="90" w:type="dxa"/>
              <w:start w:w="100" w:type="dxa"/>
              <w:bottom w:w="90" w:type="dxa"/>
              <w:end w:w="100" w:type="dxa"/>
            </w:tcMar>
            <w:vAlign w:val="top"/>
            <w:shd w:fill="F8FAFB"/>
          </w:tcPr>
          <w:p>
            <w:r>
              <w:rPr>
                <w:sz w:val="16"/>
              </w:rPr>
              <w:t>Locker size + duration</w:t>
            </w:r>
          </w:p>
        </w:tc>
        <w:tc>
          <w:tcPr>
            <w:tcW w:type="dxa" w:w="2880"/>
            <w:tcMar>
              <w:top w:w="90" w:type="dxa"/>
              <w:start w:w="100" w:type="dxa"/>
              <w:bottom w:w="90" w:type="dxa"/>
              <w:end w:w="100" w:type="dxa"/>
            </w:tcMar>
            <w:vAlign w:val="top"/>
            <w:shd w:fill="F8FAFB"/>
          </w:tcPr>
          <w:p>
            <w:r>
              <w:rPr>
                <w:sz w:val="16"/>
              </w:rPr>
              <w:t>Transit-adjacent partners, hotels, venues</w:t>
            </w:r>
          </w:p>
        </w:tc>
        <w:tc>
          <w:tcPr>
            <w:tcW w:type="dxa" w:w="3168"/>
            <w:tcMar>
              <w:top w:w="90" w:type="dxa"/>
              <w:start w:w="100" w:type="dxa"/>
              <w:bottom w:w="90" w:type="dxa"/>
              <w:end w:w="100" w:type="dxa"/>
            </w:tcMar>
            <w:vAlign w:val="top"/>
            <w:shd w:fill="F8FAFB"/>
          </w:tcPr>
          <w:p>
            <w:r>
              <w:rPr>
                <w:sz w:val="16"/>
              </w:rPr>
              <w:t>Integrate smart lock API later; manual coded lockers can pilot.</w:t>
            </w:r>
          </w:p>
        </w:tc>
      </w:tr>
      <w:tr>
        <w:trPr>
          <w:cantSplit/>
        </w:trPr>
        <w:tc>
          <w:tcPr>
            <w:tcW w:type="dxa" w:w="1872"/>
            <w:tcMar>
              <w:top w:w="90" w:type="dxa"/>
              <w:start w:w="100" w:type="dxa"/>
              <w:bottom w:w="90" w:type="dxa"/>
              <w:end w:w="100" w:type="dxa"/>
            </w:tcMar>
            <w:vAlign w:val="top"/>
          </w:tcPr>
          <w:p>
            <w:r>
              <w:rPr>
                <w:sz w:val="16"/>
              </w:rPr>
              <w:t>Bike / gear</w:t>
            </w:r>
          </w:p>
        </w:tc>
        <w:tc>
          <w:tcPr>
            <w:tcW w:type="dxa" w:w="1152"/>
            <w:tcMar>
              <w:top w:w="90" w:type="dxa"/>
              <w:start w:w="100" w:type="dxa"/>
              <w:bottom w:w="90" w:type="dxa"/>
              <w:end w:w="100" w:type="dxa"/>
            </w:tcMar>
            <w:vAlign w:val="top"/>
          </w:tcPr>
          <w:p>
            <w:r>
              <w:rPr>
                <w:sz w:val="16"/>
              </w:rPr>
              <w:t>Phase 2</w:t>
            </w:r>
          </w:p>
        </w:tc>
        <w:tc>
          <w:tcPr>
            <w:tcW w:type="dxa" w:w="2880"/>
            <w:tcMar>
              <w:top w:w="90" w:type="dxa"/>
              <w:start w:w="100" w:type="dxa"/>
              <w:bottom w:w="90" w:type="dxa"/>
              <w:end w:w="100" w:type="dxa"/>
            </w:tcMar>
            <w:vAlign w:val="top"/>
          </w:tcPr>
          <w:p>
            <w:r>
              <w:rPr>
                <w:sz w:val="16"/>
              </w:rPr>
              <w:t>Bike cages, sports equipment, helmets, tools</w:t>
            </w:r>
          </w:p>
        </w:tc>
        <w:tc>
          <w:tcPr>
            <w:tcW w:type="dxa" w:w="2880"/>
            <w:tcMar>
              <w:top w:w="90" w:type="dxa"/>
              <w:start w:w="100" w:type="dxa"/>
              <w:bottom w:w="90" w:type="dxa"/>
              <w:end w:w="100" w:type="dxa"/>
            </w:tcMar>
            <w:vAlign w:val="top"/>
          </w:tcPr>
          <w:p>
            <w:r>
              <w:rPr>
                <w:sz w:val="16"/>
              </w:rPr>
              <w:t>Bike shops, gyms, outdoor retailers</w:t>
            </w:r>
          </w:p>
        </w:tc>
        <w:tc>
          <w:tcPr>
            <w:tcW w:type="dxa" w:w="3168"/>
            <w:tcMar>
              <w:top w:w="90" w:type="dxa"/>
              <w:start w:w="100" w:type="dxa"/>
              <w:bottom w:w="90" w:type="dxa"/>
              <w:end w:w="100" w:type="dxa"/>
            </w:tcMar>
            <w:vAlign w:val="top"/>
          </w:tcPr>
          <w:p>
            <w:r>
              <w:rPr>
                <w:sz w:val="16"/>
              </w:rPr>
              <w:t>Use item-class rules and size metadata.</w:t>
            </w:r>
          </w:p>
        </w:tc>
      </w:tr>
      <w:tr>
        <w:trPr>
          <w:cantSplit/>
        </w:trPr>
        <w:tc>
          <w:tcPr>
            <w:tcW w:type="dxa" w:w="1872"/>
            <w:tcMar>
              <w:top w:w="90" w:type="dxa"/>
              <w:start w:w="100" w:type="dxa"/>
              <w:bottom w:w="90" w:type="dxa"/>
              <w:end w:w="100" w:type="dxa"/>
            </w:tcMar>
            <w:vAlign w:val="top"/>
            <w:shd w:fill="F8FAFB"/>
          </w:tcPr>
          <w:p>
            <w:r>
              <w:rPr>
                <w:sz w:val="16"/>
              </w:rPr>
              <w:t>Longer vehicle storage</w:t>
            </w:r>
          </w:p>
        </w:tc>
        <w:tc>
          <w:tcPr>
            <w:tcW w:type="dxa" w:w="1152"/>
            <w:tcMar>
              <w:top w:w="90" w:type="dxa"/>
              <w:start w:w="100" w:type="dxa"/>
              <w:bottom w:w="90" w:type="dxa"/>
              <w:end w:w="100" w:type="dxa"/>
            </w:tcMar>
            <w:vAlign w:val="top"/>
            <w:shd w:fill="F8FAFB"/>
          </w:tcPr>
          <w:p>
            <w:r>
              <w:rPr>
                <w:sz w:val="16"/>
              </w:rPr>
              <w:t>Phase 2</w:t>
            </w:r>
          </w:p>
        </w:tc>
        <w:tc>
          <w:tcPr>
            <w:tcW w:type="dxa" w:w="2880"/>
            <w:tcMar>
              <w:top w:w="90" w:type="dxa"/>
              <w:start w:w="100" w:type="dxa"/>
              <w:bottom w:w="90" w:type="dxa"/>
              <w:end w:w="100" w:type="dxa"/>
            </w:tcMar>
            <w:vAlign w:val="top"/>
            <w:shd w:fill="F8FAFB"/>
          </w:tcPr>
          <w:p>
            <w:r>
              <w:rPr>
                <w:sz w:val="16"/>
              </w:rPr>
              <w:t>Days/months</w:t>
            </w:r>
          </w:p>
        </w:tc>
        <w:tc>
          <w:tcPr>
            <w:tcW w:type="dxa" w:w="2880"/>
            <w:tcMar>
              <w:top w:w="90" w:type="dxa"/>
              <w:start w:w="100" w:type="dxa"/>
              <w:bottom w:w="90" w:type="dxa"/>
              <w:end w:w="100" w:type="dxa"/>
            </w:tcMar>
            <w:vAlign w:val="top"/>
            <w:shd w:fill="F8FAFB"/>
          </w:tcPr>
          <w:p>
            <w:r>
              <w:rPr>
                <w:sz w:val="16"/>
              </w:rPr>
              <w:t>Garages, lots, storage operators</w:t>
            </w:r>
          </w:p>
        </w:tc>
        <w:tc>
          <w:tcPr>
            <w:tcW w:type="dxa" w:w="3168"/>
            <w:tcMar>
              <w:top w:w="90" w:type="dxa"/>
              <w:start w:w="100" w:type="dxa"/>
              <w:bottom w:w="90" w:type="dxa"/>
              <w:end w:w="100" w:type="dxa"/>
            </w:tcMar>
            <w:vAlign w:val="top"/>
            <w:shd w:fill="F8FAFB"/>
          </w:tcPr>
          <w:p>
            <w:r>
              <w:rPr>
                <w:sz w:val="16"/>
              </w:rPr>
              <w:t>Competes more directly with Neighbor/Spacer.</w:t>
            </w:r>
          </w:p>
        </w:tc>
      </w:tr>
      <w:tr>
        <w:trPr>
          <w:cantSplit/>
        </w:trPr>
        <w:tc>
          <w:tcPr>
            <w:tcW w:type="dxa" w:w="1872"/>
            <w:tcMar>
              <w:top w:w="90" w:type="dxa"/>
              <w:start w:w="100" w:type="dxa"/>
              <w:bottom w:w="90" w:type="dxa"/>
              <w:end w:w="100" w:type="dxa"/>
            </w:tcMar>
            <w:vAlign w:val="top"/>
          </w:tcPr>
          <w:p>
            <w:r>
              <w:rPr>
                <w:sz w:val="16"/>
              </w:rPr>
              <w:t>Consumer-home item storage</w:t>
            </w:r>
          </w:p>
        </w:tc>
        <w:tc>
          <w:tcPr>
            <w:tcW w:type="dxa" w:w="1152"/>
            <w:tcMar>
              <w:top w:w="90" w:type="dxa"/>
              <w:start w:w="100" w:type="dxa"/>
              <w:bottom w:w="90" w:type="dxa"/>
              <w:end w:w="100" w:type="dxa"/>
            </w:tcMar>
            <w:vAlign w:val="top"/>
          </w:tcPr>
          <w:p>
            <w:r>
              <w:rPr>
                <w:sz w:val="16"/>
              </w:rPr>
              <w:t>Later</w:t>
            </w:r>
          </w:p>
        </w:tc>
        <w:tc>
          <w:tcPr>
            <w:tcW w:type="dxa" w:w="2880"/>
            <w:tcMar>
              <w:top w:w="90" w:type="dxa"/>
              <w:start w:w="100" w:type="dxa"/>
              <w:bottom w:w="90" w:type="dxa"/>
              <w:end w:w="100" w:type="dxa"/>
            </w:tcMar>
            <w:vAlign w:val="top"/>
          </w:tcPr>
          <w:p>
            <w:r>
              <w:rPr>
                <w:sz w:val="16"/>
              </w:rPr>
              <w:t>Small item/bag storage at private homes</w:t>
            </w:r>
          </w:p>
        </w:tc>
        <w:tc>
          <w:tcPr>
            <w:tcW w:type="dxa" w:w="2880"/>
            <w:tcMar>
              <w:top w:w="90" w:type="dxa"/>
              <w:start w:w="100" w:type="dxa"/>
              <w:bottom w:w="90" w:type="dxa"/>
              <w:end w:w="100" w:type="dxa"/>
            </w:tcMar>
            <w:vAlign w:val="top"/>
          </w:tcPr>
          <w:p>
            <w:r>
              <w:rPr>
                <w:sz w:val="16"/>
              </w:rPr>
              <w:t>Individuals</w:t>
            </w:r>
          </w:p>
        </w:tc>
        <w:tc>
          <w:tcPr>
            <w:tcW w:type="dxa" w:w="3168"/>
            <w:tcMar>
              <w:top w:w="90" w:type="dxa"/>
              <w:start w:w="100" w:type="dxa"/>
              <w:bottom w:w="90" w:type="dxa"/>
              <w:end w:w="100" w:type="dxa"/>
            </w:tcMar>
            <w:vAlign w:val="top"/>
          </w:tcPr>
          <w:p>
            <w:r>
              <w:rPr>
                <w:sz w:val="16"/>
              </w:rPr>
              <w:t>Do not start here: trust and bailment risk are high.</w:t>
            </w:r>
          </w:p>
        </w:tc>
      </w:tr>
      <w:tr>
        <w:trPr>
          <w:cantSplit/>
        </w:trPr>
        <w:tc>
          <w:tcPr>
            <w:tcW w:type="dxa" w:w="1872"/>
            <w:tcMar>
              <w:top w:w="90" w:type="dxa"/>
              <w:start w:w="100" w:type="dxa"/>
              <w:bottom w:w="90" w:type="dxa"/>
              <w:end w:w="100" w:type="dxa"/>
            </w:tcMar>
            <w:vAlign w:val="top"/>
            <w:shd w:fill="F8FAFB"/>
          </w:tcPr>
          <w:p>
            <w:r>
              <w:rPr>
                <w:sz w:val="16"/>
              </w:rPr>
              <w:t>Valet/key parking</w:t>
            </w:r>
          </w:p>
        </w:tc>
        <w:tc>
          <w:tcPr>
            <w:tcW w:type="dxa" w:w="1152"/>
            <w:tcMar>
              <w:top w:w="90" w:type="dxa"/>
              <w:start w:w="100" w:type="dxa"/>
              <w:bottom w:w="90" w:type="dxa"/>
              <w:end w:w="100" w:type="dxa"/>
            </w:tcMar>
            <w:vAlign w:val="top"/>
            <w:shd w:fill="F8FAFB"/>
          </w:tcPr>
          <w:p>
            <w:r>
              <w:rPr>
                <w:sz w:val="16"/>
              </w:rPr>
              <w:t>Later</w:t>
            </w:r>
          </w:p>
        </w:tc>
        <w:tc>
          <w:tcPr>
            <w:tcW w:type="dxa" w:w="2880"/>
            <w:tcMar>
              <w:top w:w="90" w:type="dxa"/>
              <w:start w:w="100" w:type="dxa"/>
              <w:bottom w:w="90" w:type="dxa"/>
              <w:end w:w="100" w:type="dxa"/>
            </w:tcMar>
            <w:vAlign w:val="top"/>
            <w:shd w:fill="F8FAFB"/>
          </w:tcPr>
          <w:p>
            <w:r>
              <w:rPr>
                <w:sz w:val="16"/>
              </w:rPr>
              <w:t>Attended vehicle custody</w:t>
            </w:r>
          </w:p>
        </w:tc>
        <w:tc>
          <w:tcPr>
            <w:tcW w:type="dxa" w:w="2880"/>
            <w:tcMar>
              <w:top w:w="90" w:type="dxa"/>
              <w:start w:w="100" w:type="dxa"/>
              <w:bottom w:w="90" w:type="dxa"/>
              <w:end w:w="100" w:type="dxa"/>
            </w:tcMar>
            <w:vAlign w:val="top"/>
            <w:shd w:fill="F8FAFB"/>
          </w:tcPr>
          <w:p>
            <w:r>
              <w:rPr>
                <w:sz w:val="16"/>
              </w:rPr>
              <w:t>Licensed garages/valet operators</w:t>
            </w:r>
          </w:p>
        </w:tc>
        <w:tc>
          <w:tcPr>
            <w:tcW w:type="dxa" w:w="3168"/>
            <w:tcMar>
              <w:top w:w="90" w:type="dxa"/>
              <w:start w:w="100" w:type="dxa"/>
              <w:bottom w:w="90" w:type="dxa"/>
              <w:end w:w="100" w:type="dxa"/>
            </w:tcMar>
            <w:vAlign w:val="top"/>
            <w:shd w:fill="F8FAFB"/>
          </w:tcPr>
          <w:p>
            <w:r>
              <w:rPr>
                <w:sz w:val="16"/>
              </w:rPr>
              <w:t>Separate insurance + staff + keys workflow.</w:t>
            </w:r>
          </w:p>
        </w:tc>
      </w:tr>
    </w:tbl>
    <w:p>
      <w:pPr>
        <w:pStyle w:val="Heading2"/>
      </w:pPr>
      <w:r>
        <w:t>5.2 High-value product bundles</w:t>
      </w:r>
    </w:p>
    <w:p>
      <w:pPr>
        <w:pStyle w:val="ListBullet"/>
      </w:pPr>
      <w:r>
        <w:rPr>
          <w:b/>
        </w:rPr>
        <w:t xml:space="preserve">Event bundle: </w:t>
      </w:r>
      <w:r>
        <w:t>Parking + bag check in one checkout, with walking distance to the venue and coordinated end times.</w:t>
      </w:r>
    </w:p>
    <w:p>
      <w:pPr>
        <w:pStyle w:val="ListBullet"/>
      </w:pPr>
      <w:r>
        <w:rPr>
          <w:b/>
        </w:rPr>
        <w:t xml:space="preserve">Travel gap: </w:t>
      </w:r>
      <w:r>
        <w:t>Luggage after hotel checkout + optional parking until airport/train departure.</w:t>
      </w:r>
    </w:p>
    <w:p>
      <w:pPr>
        <w:pStyle w:val="ListBullet"/>
      </w:pPr>
      <w:r>
        <w:rPr>
          <w:b/>
        </w:rPr>
        <w:t xml:space="preserve">Hotel partner bundle: </w:t>
      </w:r>
      <w:r>
        <w:t>Hotel sells luggage capacity to non-guests and monetizes unused parking.</w:t>
      </w:r>
    </w:p>
    <w:p>
      <w:pPr>
        <w:pStyle w:val="ListBullet"/>
      </w:pPr>
      <w:r>
        <w:rPr>
          <w:b/>
        </w:rPr>
        <w:t xml:space="preserve">Business after-hours bundle: </w:t>
      </w:r>
      <w:r>
        <w:t>Office/church/retail lot becomes parking inventory outside business hours; interior secured room can become daytime bag inventory.</w:t>
      </w:r>
    </w:p>
    <w:p>
      <w:pPr>
        <w:pStyle w:val="ListBullet"/>
      </w:pPr>
      <w:r>
        <w:rPr>
          <w:b/>
        </w:rPr>
        <w:t xml:space="preserve">Operator overflow: </w:t>
      </w:r>
      <w:r>
        <w:t>Commercial parking operator can expose overflow inventory only when forecasted occupancy allows it.</w:t>
      </w:r>
    </w:p>
    <w:p>
      <w:pPr>
        <w:pStyle w:val="Heading1"/>
      </w:pPr>
      <w:r>
        <w:t>6. Website product specification</w:t>
      </w:r>
    </w:p>
    <w:p>
      <w:r>
        <w:t>The website should be a full transactional product, not a marketing brochure. Search traffic, hotel checkout customers, tourists and event attendees may arrive from Google or a QR code and should be able to complete a booking without installing the app.</w:t>
      </w:r>
    </w:p>
    <w:p>
      <w:pPr>
        <w:pStyle w:val="Heading2"/>
      </w:pPr>
      <w:r>
        <w:t>6.1 Home page</w:t>
      </w:r>
    </w:p>
    <w:p>
      <w:pPr>
        <w:pStyle w:val="ListBullet"/>
      </w:pPr>
      <w:r>
        <w:rPr>
          <w:b/>
        </w:rPr>
        <w:t xml:space="preserve">Hero search. </w:t>
      </w:r>
      <w:r>
        <w:t>Three inputs: “What are you leaving?” [Car / Bags / Locker / Gear], “Where?”, and “From / Until”. Primary CTA: Find a place.</w:t>
      </w:r>
    </w:p>
    <w:p>
      <w:pPr>
        <w:pStyle w:val="ListBullet"/>
      </w:pPr>
      <w:r>
        <w:rPr>
          <w:b/>
        </w:rPr>
        <w:t xml:space="preserve">Category strip. </w:t>
      </w:r>
      <w:r>
        <w:t>Park · Bags · Event · Lockers · Gear.</w:t>
      </w:r>
    </w:p>
    <w:p>
      <w:pPr>
        <w:pStyle w:val="ListBullet"/>
      </w:pPr>
      <w:r>
        <w:rPr>
          <w:b/>
        </w:rPr>
        <w:t xml:space="preserve">Trust strip. </w:t>
      </w:r>
      <w:r>
        <w:t>Verified locations, secure checkout, protection level, support.</w:t>
      </w:r>
    </w:p>
    <w:p>
      <w:pPr>
        <w:pStyle w:val="ListBullet"/>
      </w:pPr>
      <w:r>
        <w:rPr>
          <w:b/>
        </w:rPr>
        <w:t xml:space="preserve">Map preview. </w:t>
      </w:r>
      <w:r>
        <w:t>Nearby available places with real prices and distance.</w:t>
      </w:r>
    </w:p>
    <w:p>
      <w:pPr>
        <w:pStyle w:val="ListBullet"/>
      </w:pPr>
      <w:r>
        <w:rPr>
          <w:b/>
        </w:rPr>
        <w:t xml:space="preserve">Use-case tiles. </w:t>
      </w:r>
      <w:r>
        <w:t>After hotel checkout; before a concert; park near the stadium; leave gear for a few hours.</w:t>
      </w:r>
    </w:p>
    <w:p>
      <w:pPr>
        <w:pStyle w:val="ListBullet"/>
      </w:pPr>
      <w:r>
        <w:rPr>
          <w:b/>
        </w:rPr>
        <w:t xml:space="preserve">Host CTA. </w:t>
      </w:r>
      <w:r>
        <w:t>“Have space? Put it to work.” Avoid “share your space.”</w:t>
      </w:r>
    </w:p>
    <w:p>
      <w:pPr>
        <w:pStyle w:val="ListBullet"/>
      </w:pPr>
      <w:r>
        <w:rPr>
          <w:b/>
        </w:rPr>
        <w:t xml:space="preserve">Business CTA. </w:t>
      </w:r>
      <w:r>
        <w:t>Hotels, retailers, parking operators and venues get a separate partner funnel.</w:t>
      </w:r>
    </w:p>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1F7A8C"/>
            </w:tcBorders>
          </w:tcPr>
          <w:p>
            <w:r>
              <w:rPr>
                <w:b/>
                <w:color w:val="1F7A8C"/>
              </w:rPr>
              <w:t xml:space="preserve">Suggested positioning  </w:t>
            </w:r>
            <w:r>
              <w:t>“A place for your stuff to stay.” Supporting line: “Park your car, leave your bags, or store gear for a few hours or days — then pick it up when you are ready.”</w:t>
            </w:r>
          </w:p>
        </w:tc>
      </w:tr>
    </w:tbl>
    <w:p>
      <w:pPr>
        <w:spacing w:after="20"/>
      </w:pPr>
    </w:p>
    <w:p>
      <w:pPr>
        <w:pStyle w:val="Heading2"/>
      </w:pPr>
      <w:r>
        <w:t>6.2 Search and map results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6324F"/>
            <w:tcMar>
              <w:top w:w="90" w:type="dxa"/>
              <w:start w:w="100" w:type="dxa"/>
              <w:bottom w:w="90" w:type="dxa"/>
              <w:end w:w="100" w:type="dxa"/>
            </w:tcMar>
            <w:vAlign w:val="center"/>
          </w:tcPr>
          <w:p>
            <w:pPr>
              <w:jc w:val="left"/>
            </w:pPr>
            <w:r>
              <w:rPr>
                <w:b/>
                <w:color w:val="FFFFFF"/>
                <w:sz w:val="17"/>
              </w:rPr>
              <w:t>Element</w:t>
            </w:r>
          </w:p>
        </w:tc>
        <w:tc>
          <w:tcPr>
            <w:tcW w:type="dxa" w:w="7776"/>
            <w:shd w:fill="16324F"/>
            <w:tcMar>
              <w:top w:w="90" w:type="dxa"/>
              <w:start w:w="100" w:type="dxa"/>
              <w:bottom w:w="90" w:type="dxa"/>
              <w:end w:w="100" w:type="dxa"/>
            </w:tcMar>
            <w:vAlign w:val="center"/>
          </w:tcPr>
          <w:p>
            <w:pPr>
              <w:jc w:val="left"/>
            </w:pPr>
            <w:r>
              <w:rPr>
                <w:b/>
                <w:color w:val="FFFFFF"/>
                <w:sz w:val="17"/>
              </w:rPr>
              <w:t>Required behavior</w:t>
            </w:r>
          </w:p>
        </w:tc>
      </w:tr>
      <w:tr>
        <w:trPr>
          <w:cantSplit/>
        </w:trPr>
        <w:tc>
          <w:tcPr>
            <w:tcW w:type="dxa" w:w="2880"/>
            <w:tcMar>
              <w:top w:w="90" w:type="dxa"/>
              <w:start w:w="100" w:type="dxa"/>
              <w:bottom w:w="90" w:type="dxa"/>
              <w:end w:w="100" w:type="dxa"/>
            </w:tcMar>
            <w:vAlign w:val="top"/>
          </w:tcPr>
          <w:p>
            <w:r>
              <w:rPr>
                <w:sz w:val="17"/>
              </w:rPr>
              <w:t>Map + list</w:t>
            </w:r>
          </w:p>
        </w:tc>
        <w:tc>
          <w:tcPr>
            <w:tcW w:type="dxa" w:w="7776"/>
            <w:tcMar>
              <w:top w:w="90" w:type="dxa"/>
              <w:start w:w="100" w:type="dxa"/>
              <w:bottom w:w="90" w:type="dxa"/>
              <w:end w:w="100" w:type="dxa"/>
            </w:tcMar>
            <w:vAlign w:val="top"/>
          </w:tcPr>
          <w:p>
            <w:r>
              <w:rPr>
                <w:sz w:val="17"/>
              </w:rPr>
              <w:t>Synchronized pins/cards; sort by total price, distance, rating, walking time, security, opening hours.</w:t>
            </w:r>
          </w:p>
        </w:tc>
      </w:tr>
      <w:tr>
        <w:trPr>
          <w:cantSplit/>
        </w:trPr>
        <w:tc>
          <w:tcPr>
            <w:tcW w:type="dxa" w:w="2880"/>
            <w:tcMar>
              <w:top w:w="90" w:type="dxa"/>
              <w:start w:w="100" w:type="dxa"/>
              <w:bottom w:w="90" w:type="dxa"/>
              <w:end w:w="100" w:type="dxa"/>
            </w:tcMar>
            <w:vAlign w:val="top"/>
            <w:shd w:fill="F8FAFB"/>
          </w:tcPr>
          <w:p>
            <w:r>
              <w:rPr>
                <w:sz w:val="17"/>
              </w:rPr>
              <w:t>Real total price</w:t>
            </w:r>
          </w:p>
        </w:tc>
        <w:tc>
          <w:tcPr>
            <w:tcW w:type="dxa" w:w="7776"/>
            <w:tcMar>
              <w:top w:w="90" w:type="dxa"/>
              <w:start w:w="100" w:type="dxa"/>
              <w:bottom w:w="90" w:type="dxa"/>
              <w:end w:w="100" w:type="dxa"/>
            </w:tcMar>
            <w:vAlign w:val="top"/>
            <w:shd w:fill="F8FAFB"/>
          </w:tcPr>
          <w:p>
            <w:r>
              <w:rPr>
                <w:sz w:val="17"/>
              </w:rPr>
              <w:t>Show taxes and mandatory platform fees before final checkout. Do not bait with a base rate that changes materially at payment.</w:t>
            </w:r>
          </w:p>
        </w:tc>
      </w:tr>
      <w:tr>
        <w:trPr>
          <w:cantSplit/>
        </w:trPr>
        <w:tc>
          <w:tcPr>
            <w:tcW w:type="dxa" w:w="2880"/>
            <w:tcMar>
              <w:top w:w="90" w:type="dxa"/>
              <w:start w:w="100" w:type="dxa"/>
              <w:bottom w:w="90" w:type="dxa"/>
              <w:end w:w="100" w:type="dxa"/>
            </w:tcMar>
            <w:vAlign w:val="top"/>
          </w:tcPr>
          <w:p>
            <w:r>
              <w:rPr>
                <w:sz w:val="17"/>
              </w:rPr>
              <w:t>Mode badge</w:t>
            </w:r>
          </w:p>
        </w:tc>
        <w:tc>
          <w:tcPr>
            <w:tcW w:type="dxa" w:w="7776"/>
            <w:tcMar>
              <w:top w:w="90" w:type="dxa"/>
              <w:start w:w="100" w:type="dxa"/>
              <w:bottom w:w="90" w:type="dxa"/>
              <w:end w:w="100" w:type="dxa"/>
            </w:tcMar>
            <w:vAlign w:val="top"/>
          </w:tcPr>
          <w:p>
            <w:r>
              <w:rPr>
                <w:sz w:val="17"/>
              </w:rPr>
              <w:t>“Self-park — keep your keys”, “Staffed bag check”, “Self-service locker”, “Valet — staff takes keys”.</w:t>
            </w:r>
          </w:p>
        </w:tc>
      </w:tr>
      <w:tr>
        <w:trPr>
          <w:cantSplit/>
        </w:trPr>
        <w:tc>
          <w:tcPr>
            <w:tcW w:type="dxa" w:w="2880"/>
            <w:tcMar>
              <w:top w:w="90" w:type="dxa"/>
              <w:start w:w="100" w:type="dxa"/>
              <w:bottom w:w="90" w:type="dxa"/>
              <w:end w:w="100" w:type="dxa"/>
            </w:tcMar>
            <w:vAlign w:val="top"/>
            <w:shd w:fill="F8FAFB"/>
          </w:tcPr>
          <w:p>
            <w:r>
              <w:rPr>
                <w:sz w:val="17"/>
              </w:rPr>
              <w:t>Availability</w:t>
            </w:r>
          </w:p>
        </w:tc>
        <w:tc>
          <w:tcPr>
            <w:tcW w:type="dxa" w:w="7776"/>
            <w:tcMar>
              <w:top w:w="90" w:type="dxa"/>
              <w:start w:w="100" w:type="dxa"/>
              <w:bottom w:w="90" w:type="dxa"/>
              <w:end w:w="100" w:type="dxa"/>
            </w:tcMar>
            <w:vAlign w:val="top"/>
            <w:shd w:fill="F8FAFB"/>
          </w:tcPr>
          <w:p>
            <w:r>
              <w:rPr>
                <w:sz w:val="17"/>
              </w:rPr>
              <w:t>Capacity-aware. Bag locations may have 30-item capacity; parking may have 8 pooled bays or exact numbered bays.</w:t>
            </w:r>
          </w:p>
        </w:tc>
      </w:tr>
      <w:tr>
        <w:trPr>
          <w:cantSplit/>
        </w:trPr>
        <w:tc>
          <w:tcPr>
            <w:tcW w:type="dxa" w:w="2880"/>
            <w:tcMar>
              <w:top w:w="90" w:type="dxa"/>
              <w:start w:w="100" w:type="dxa"/>
              <w:bottom w:w="90" w:type="dxa"/>
              <w:end w:w="100" w:type="dxa"/>
            </w:tcMar>
            <w:vAlign w:val="top"/>
          </w:tcPr>
          <w:p>
            <w:r>
              <w:rPr>
                <w:sz w:val="17"/>
              </w:rPr>
              <w:t>Security filters</w:t>
            </w:r>
          </w:p>
        </w:tc>
        <w:tc>
          <w:tcPr>
            <w:tcW w:type="dxa" w:w="7776"/>
            <w:tcMar>
              <w:top w:w="90" w:type="dxa"/>
              <w:start w:w="100" w:type="dxa"/>
              <w:bottom w:w="90" w:type="dxa"/>
              <w:end w:w="100" w:type="dxa"/>
            </w:tcMar>
            <w:vAlign w:val="top"/>
          </w:tcPr>
          <w:p>
            <w:r>
              <w:rPr>
                <w:sz w:val="17"/>
              </w:rPr>
              <w:t>Indoor, CCTV, staffed, gated, access-controlled, covered parking, well-lit, locker, ID required.</w:t>
            </w:r>
          </w:p>
        </w:tc>
      </w:tr>
      <w:tr>
        <w:trPr>
          <w:cantSplit/>
        </w:trPr>
        <w:tc>
          <w:tcPr>
            <w:tcW w:type="dxa" w:w="2880"/>
            <w:tcMar>
              <w:top w:w="90" w:type="dxa"/>
              <w:start w:w="100" w:type="dxa"/>
              <w:bottom w:w="90" w:type="dxa"/>
              <w:end w:w="100" w:type="dxa"/>
            </w:tcMar>
            <w:vAlign w:val="top"/>
            <w:shd w:fill="F8FAFB"/>
          </w:tcPr>
          <w:p>
            <w:r>
              <w:rPr>
                <w:sz w:val="17"/>
              </w:rPr>
              <w:t>Vehicle fit</w:t>
            </w:r>
          </w:p>
        </w:tc>
        <w:tc>
          <w:tcPr>
            <w:tcW w:type="dxa" w:w="7776"/>
            <w:tcMar>
              <w:top w:w="90" w:type="dxa"/>
              <w:start w:w="100" w:type="dxa"/>
              <w:bottom w:w="90" w:type="dxa"/>
              <w:end w:w="100" w:type="dxa"/>
            </w:tcMar>
            <w:vAlign w:val="top"/>
            <w:shd w:fill="F8FAFB"/>
          </w:tcPr>
          <w:p>
            <w:r>
              <w:rPr>
                <w:sz w:val="17"/>
              </w:rPr>
              <w:t>Height, width, length, EV, motorcycle, RV restrictions.</w:t>
            </w:r>
          </w:p>
        </w:tc>
      </w:tr>
      <w:tr>
        <w:trPr>
          <w:cantSplit/>
        </w:trPr>
        <w:tc>
          <w:tcPr>
            <w:tcW w:type="dxa" w:w="2880"/>
            <w:tcMar>
              <w:top w:w="90" w:type="dxa"/>
              <w:start w:w="100" w:type="dxa"/>
              <w:bottom w:w="90" w:type="dxa"/>
              <w:end w:w="100" w:type="dxa"/>
            </w:tcMar>
            <w:vAlign w:val="top"/>
          </w:tcPr>
          <w:p>
            <w:r>
              <w:rPr>
                <w:sz w:val="17"/>
              </w:rPr>
              <w:t>Item fit</w:t>
            </w:r>
          </w:p>
        </w:tc>
        <w:tc>
          <w:tcPr>
            <w:tcW w:type="dxa" w:w="7776"/>
            <w:tcMar>
              <w:top w:w="90" w:type="dxa"/>
              <w:start w:w="100" w:type="dxa"/>
              <w:bottom w:w="90" w:type="dxa"/>
              <w:end w:w="100" w:type="dxa"/>
            </w:tcMar>
            <w:vAlign w:val="top"/>
          </w:tcPr>
          <w:p>
            <w:r>
              <w:rPr>
                <w:sz w:val="17"/>
              </w:rPr>
              <w:t>Bag count, size class, fragile-item restrictions, prohibited items.</w:t>
            </w:r>
          </w:p>
        </w:tc>
      </w:tr>
      <w:tr>
        <w:trPr>
          <w:cantSplit/>
        </w:trPr>
        <w:tc>
          <w:tcPr>
            <w:tcW w:type="dxa" w:w="2880"/>
            <w:tcMar>
              <w:top w:w="90" w:type="dxa"/>
              <w:start w:w="100" w:type="dxa"/>
              <w:bottom w:w="90" w:type="dxa"/>
              <w:end w:w="100" w:type="dxa"/>
            </w:tcMar>
            <w:vAlign w:val="top"/>
            <w:shd w:fill="F8FAFB"/>
          </w:tcPr>
          <w:p>
            <w:r>
              <w:rPr>
                <w:sz w:val="17"/>
              </w:rPr>
              <w:t>Event context</w:t>
            </w:r>
          </w:p>
        </w:tc>
        <w:tc>
          <w:tcPr>
            <w:tcW w:type="dxa" w:w="7776"/>
            <w:tcMar>
              <w:top w:w="90" w:type="dxa"/>
              <w:start w:w="100" w:type="dxa"/>
              <w:bottom w:w="90" w:type="dxa"/>
              <w:end w:w="100" w:type="dxa"/>
            </w:tcMar>
            <w:vAlign w:val="top"/>
            <w:shd w:fill="F8FAFB"/>
          </w:tcPr>
          <w:p>
            <w:r>
              <w:rPr>
                <w:sz w:val="17"/>
              </w:rPr>
              <w:t>Walking time to venue, event-specific arrival/departure window, event pricing and road-closure notes.</w:t>
            </w:r>
          </w:p>
        </w:tc>
      </w:tr>
    </w:tbl>
    <w:p>
      <w:pPr>
        <w:pStyle w:val="Heading2"/>
      </w:pPr>
      <w:r>
        <w:t>6.3 Listing detail page</w:t>
      </w:r>
    </w:p>
    <w:p>
      <w:pPr>
        <w:pStyle w:val="ListBullet"/>
      </w:pPr>
      <w:r>
        <w:t>Location name, approximate map position pre-booking and exact access instructions after booking where privacy is needed.</w:t>
      </w:r>
    </w:p>
    <w:p>
      <w:pPr>
        <w:pStyle w:val="ListBullet"/>
      </w:pPr>
      <w:r>
        <w:t>Photos of entrance, storage area/parking area, signage and the exact type of inventory.</w:t>
      </w:r>
    </w:p>
    <w:p>
      <w:pPr>
        <w:pStyle w:val="ListBullet"/>
      </w:pPr>
      <w:r>
        <w:t>Operating mode and custody explanation in plain English.</w:t>
      </w:r>
    </w:p>
    <w:p>
      <w:pPr>
        <w:pStyle w:val="ListBullet"/>
      </w:pPr>
      <w:r>
        <w:t>Hours, grace period, re-entry policy, late fees, cancellation rules and support contact.</w:t>
      </w:r>
    </w:p>
    <w:p>
      <w:pPr>
        <w:pStyle w:val="ListBullet"/>
      </w:pPr>
      <w:r>
        <w:t>Host verification badges and business identity.</w:t>
      </w:r>
    </w:p>
    <w:p>
      <w:pPr>
        <w:pStyle w:val="ListBullet"/>
      </w:pPr>
      <w:r>
        <w:t>Security features with evidence, not vague “safe” language.</w:t>
      </w:r>
    </w:p>
    <w:p>
      <w:pPr>
        <w:pStyle w:val="ListBullet"/>
      </w:pPr>
      <w:r>
        <w:t>Protection/claim summary with a link to full terms.</w:t>
      </w:r>
    </w:p>
    <w:p>
      <w:pPr>
        <w:pStyle w:val="ListBullet"/>
      </w:pPr>
      <w:r>
        <w:t>Reviews that distinguish parking experience from bag-custody experience if a location offers both.</w:t>
      </w:r>
    </w:p>
    <w:p>
      <w:pPr>
        <w:pStyle w:val="ListBullet"/>
      </w:pPr>
      <w:r>
        <w:t>Accessibility information and vehicle/item size restrictions.</w:t>
      </w:r>
    </w:p>
    <w:p>
      <w:pPr>
        <w:pStyle w:val="ListBullet"/>
      </w:pPr>
      <w:r>
        <w:t>“What not to leave” prohibited-items summary before checkout.</w:t>
      </w:r>
    </w:p>
    <w:p>
      <w:pPr>
        <w:pStyle w:val="Heading2"/>
      </w:pPr>
      <w:r>
        <w:t>6.4 Website page tree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shd w:fill="16324F"/>
            <w:tcMar>
              <w:top w:w="90" w:type="dxa"/>
              <w:start w:w="100" w:type="dxa"/>
              <w:bottom w:w="90" w:type="dxa"/>
              <w:end w:w="100" w:type="dxa"/>
            </w:tcMar>
            <w:vAlign w:val="center"/>
          </w:tcPr>
          <w:p>
            <w:pPr>
              <w:jc w:val="left"/>
            </w:pPr>
            <w:r>
              <w:rPr>
                <w:b/>
                <w:color w:val="FFFFFF"/>
                <w:sz w:val="17"/>
              </w:rPr>
              <w:t>Area</w:t>
            </w:r>
          </w:p>
        </w:tc>
        <w:tc>
          <w:tcPr>
            <w:tcW w:type="dxa" w:w="8784"/>
            <w:shd w:fill="16324F"/>
            <w:tcMar>
              <w:top w:w="90" w:type="dxa"/>
              <w:start w:w="100" w:type="dxa"/>
              <w:bottom w:w="90" w:type="dxa"/>
              <w:end w:w="100" w:type="dxa"/>
            </w:tcMar>
            <w:vAlign w:val="center"/>
          </w:tcPr>
          <w:p>
            <w:pPr>
              <w:jc w:val="left"/>
            </w:pPr>
            <w:r>
              <w:rPr>
                <w:b/>
                <w:color w:val="FFFFFF"/>
                <w:sz w:val="17"/>
              </w:rPr>
              <w:t>Pages</w:t>
            </w:r>
          </w:p>
        </w:tc>
      </w:tr>
      <w:tr>
        <w:trPr>
          <w:cantSplit/>
        </w:trPr>
        <w:tc>
          <w:tcPr>
            <w:tcW w:type="dxa" w:w="1872"/>
            <w:tcMar>
              <w:top w:w="90" w:type="dxa"/>
              <w:start w:w="100" w:type="dxa"/>
              <w:bottom w:w="90" w:type="dxa"/>
              <w:end w:w="100" w:type="dxa"/>
            </w:tcMar>
            <w:vAlign w:val="top"/>
          </w:tcPr>
          <w:p>
            <w:r>
              <w:rPr>
                <w:sz w:val="17"/>
              </w:rPr>
              <w:t>Consumer</w:t>
            </w:r>
          </w:p>
        </w:tc>
        <w:tc>
          <w:tcPr>
            <w:tcW w:type="dxa" w:w="8784"/>
            <w:tcMar>
              <w:top w:w="90" w:type="dxa"/>
              <w:start w:w="100" w:type="dxa"/>
              <w:bottom w:w="90" w:type="dxa"/>
              <w:end w:w="100" w:type="dxa"/>
            </w:tcMar>
            <w:vAlign w:val="top"/>
          </w:tcPr>
          <w:p>
            <w:r>
              <w:rPr>
                <w:sz w:val="17"/>
              </w:rPr>
              <w:t>Home; Search; City pages; Venue/event pages; Listing; Checkout; Booking status; Help; Claims; Trust &amp; Safety</w:t>
            </w:r>
          </w:p>
        </w:tc>
      </w:tr>
      <w:tr>
        <w:trPr>
          <w:cantSplit/>
        </w:trPr>
        <w:tc>
          <w:tcPr>
            <w:tcW w:type="dxa" w:w="1872"/>
            <w:tcMar>
              <w:top w:w="90" w:type="dxa"/>
              <w:start w:w="100" w:type="dxa"/>
              <w:bottom w:w="90" w:type="dxa"/>
              <w:end w:w="100" w:type="dxa"/>
            </w:tcMar>
            <w:vAlign w:val="top"/>
            <w:shd w:fill="F8FAFB"/>
          </w:tcPr>
          <w:p>
            <w:r>
              <w:rPr>
                <w:sz w:val="17"/>
              </w:rPr>
              <w:t>Supply</w:t>
            </w:r>
          </w:p>
        </w:tc>
        <w:tc>
          <w:tcPr>
            <w:tcW w:type="dxa" w:w="8784"/>
            <w:tcMar>
              <w:top w:w="90" w:type="dxa"/>
              <w:start w:w="100" w:type="dxa"/>
              <w:bottom w:w="90" w:type="dxa"/>
              <w:end w:w="100" w:type="dxa"/>
            </w:tcMar>
            <w:vAlign w:val="top"/>
            <w:shd w:fill="F8FAFB"/>
          </w:tcPr>
          <w:p>
            <w:r>
              <w:rPr>
                <w:sz w:val="17"/>
              </w:rPr>
              <w:t>Become a Host; Host eligibility; List a parking space; Offer bag storage; Business partners; Venue partners; Operator pricing</w:t>
            </w:r>
          </w:p>
        </w:tc>
      </w:tr>
      <w:tr>
        <w:trPr>
          <w:cantSplit/>
        </w:trPr>
        <w:tc>
          <w:tcPr>
            <w:tcW w:type="dxa" w:w="1872"/>
            <w:tcMar>
              <w:top w:w="90" w:type="dxa"/>
              <w:start w:w="100" w:type="dxa"/>
              <w:bottom w:w="90" w:type="dxa"/>
              <w:end w:w="100" w:type="dxa"/>
            </w:tcMar>
            <w:vAlign w:val="top"/>
          </w:tcPr>
          <w:p>
            <w:r>
              <w:rPr>
                <w:sz w:val="17"/>
              </w:rPr>
              <w:t>Account</w:t>
            </w:r>
          </w:p>
        </w:tc>
        <w:tc>
          <w:tcPr>
            <w:tcW w:type="dxa" w:w="8784"/>
            <w:tcMar>
              <w:top w:w="90" w:type="dxa"/>
              <w:start w:w="100" w:type="dxa"/>
              <w:bottom w:w="90" w:type="dxa"/>
              <w:end w:w="100" w:type="dxa"/>
            </w:tcMar>
            <w:vAlign w:val="top"/>
          </w:tcPr>
          <w:p>
            <w:r>
              <w:rPr>
                <w:sz w:val="17"/>
              </w:rPr>
              <w:t>Bookings; Saved places; Vehicles/items; Payment methods; Reviews; Claims; Profile/identity</w:t>
            </w:r>
          </w:p>
        </w:tc>
      </w:tr>
      <w:tr>
        <w:trPr>
          <w:cantSplit/>
        </w:trPr>
        <w:tc>
          <w:tcPr>
            <w:tcW w:type="dxa" w:w="1872"/>
            <w:tcMar>
              <w:top w:w="90" w:type="dxa"/>
              <w:start w:w="100" w:type="dxa"/>
              <w:bottom w:w="90" w:type="dxa"/>
              <w:end w:w="100" w:type="dxa"/>
            </w:tcMar>
            <w:vAlign w:val="top"/>
            <w:shd w:fill="F8FAFB"/>
          </w:tcPr>
          <w:p>
            <w:r>
              <w:rPr>
                <w:sz w:val="17"/>
              </w:rPr>
              <w:t>Host portal</w:t>
            </w:r>
          </w:p>
        </w:tc>
        <w:tc>
          <w:tcPr>
            <w:tcW w:type="dxa" w:w="8784"/>
            <w:tcMar>
              <w:top w:w="90" w:type="dxa"/>
              <w:start w:w="100" w:type="dxa"/>
              <w:bottom w:w="90" w:type="dxa"/>
              <w:end w:w="100" w:type="dxa"/>
            </w:tcMar>
            <w:vAlign w:val="top"/>
            <w:shd w:fill="F8FAFB"/>
          </w:tcPr>
          <w:p>
            <w:r>
              <w:rPr>
                <w:sz w:val="17"/>
              </w:rPr>
              <w:t>Listings; Calendar/capacity; Today; Check-in/out; Staff; Earnings; Payouts; Incidents; Reviews; Settings</w:t>
            </w:r>
          </w:p>
        </w:tc>
      </w:tr>
      <w:tr>
        <w:trPr>
          <w:cantSplit/>
        </w:trPr>
        <w:tc>
          <w:tcPr>
            <w:tcW w:type="dxa" w:w="1872"/>
            <w:tcMar>
              <w:top w:w="90" w:type="dxa"/>
              <w:start w:w="100" w:type="dxa"/>
              <w:bottom w:w="90" w:type="dxa"/>
              <w:end w:w="100" w:type="dxa"/>
            </w:tcMar>
            <w:vAlign w:val="top"/>
          </w:tcPr>
          <w:p>
            <w:r>
              <w:rPr>
                <w:sz w:val="17"/>
              </w:rPr>
              <w:t>Legal</w:t>
            </w:r>
          </w:p>
        </w:tc>
        <w:tc>
          <w:tcPr>
            <w:tcW w:type="dxa" w:w="8784"/>
            <w:tcMar>
              <w:top w:w="90" w:type="dxa"/>
              <w:start w:w="100" w:type="dxa"/>
              <w:bottom w:w="90" w:type="dxa"/>
              <w:end w:w="100" w:type="dxa"/>
            </w:tcMar>
            <w:vAlign w:val="top"/>
          </w:tcPr>
          <w:p>
            <w:r>
              <w:rPr>
                <w:sz w:val="17"/>
              </w:rPr>
              <w:t>Terms; Host terms; Privacy; Prohibited items; Protection terms; Cancellation/refund policy; Accessibility; Tax disclosures</w:t>
            </w:r>
          </w:p>
        </w:tc>
      </w:tr>
    </w:tbl>
    <w:p>
      <w:pPr>
        <w:pStyle w:val="Heading1"/>
      </w:pPr>
      <w:r>
        <w:t>7. Mobile app and operator experience</w:t>
      </w:r>
    </w:p>
    <w:p>
      <w:pPr>
        <w:pStyle w:val="Heading2"/>
      </w:pPr>
      <w:r>
        <w:t>7.1 Consumer app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16324F"/>
            <w:tcMar>
              <w:top w:w="90" w:type="dxa"/>
              <w:start w:w="100" w:type="dxa"/>
              <w:bottom w:w="90" w:type="dxa"/>
              <w:end w:w="100" w:type="dxa"/>
            </w:tcMar>
            <w:vAlign w:val="center"/>
          </w:tcPr>
          <w:p>
            <w:pPr>
              <w:jc w:val="left"/>
            </w:pPr>
            <w:r>
              <w:rPr>
                <w:b/>
                <w:color w:val="FFFFFF"/>
                <w:sz w:val="17"/>
              </w:rPr>
              <w:t>Navigation</w:t>
            </w:r>
          </w:p>
        </w:tc>
        <w:tc>
          <w:tcPr>
            <w:tcW w:type="dxa" w:w="8640"/>
            <w:shd w:fill="16324F"/>
            <w:tcMar>
              <w:top w:w="90" w:type="dxa"/>
              <w:start w:w="100" w:type="dxa"/>
              <w:bottom w:w="90" w:type="dxa"/>
              <w:end w:w="100" w:type="dxa"/>
            </w:tcMar>
            <w:vAlign w:val="center"/>
          </w:tcPr>
          <w:p>
            <w:pPr>
              <w:jc w:val="left"/>
            </w:pPr>
            <w:r>
              <w:rPr>
                <w:b/>
                <w:color w:val="FFFFFF"/>
                <w:sz w:val="17"/>
              </w:rPr>
              <w:t>Core screens/functions</w:t>
            </w:r>
          </w:p>
        </w:tc>
      </w:tr>
      <w:tr>
        <w:trPr>
          <w:cantSplit/>
        </w:trPr>
        <w:tc>
          <w:tcPr>
            <w:tcW w:type="dxa" w:w="2016"/>
            <w:tcMar>
              <w:top w:w="90" w:type="dxa"/>
              <w:start w:w="100" w:type="dxa"/>
              <w:bottom w:w="90" w:type="dxa"/>
              <w:end w:w="100" w:type="dxa"/>
            </w:tcMar>
            <w:vAlign w:val="top"/>
          </w:tcPr>
          <w:p>
            <w:r>
              <w:rPr>
                <w:sz w:val="17"/>
              </w:rPr>
              <w:t>Search</w:t>
            </w:r>
          </w:p>
        </w:tc>
        <w:tc>
          <w:tcPr>
            <w:tcW w:type="dxa" w:w="8640"/>
            <w:tcMar>
              <w:top w:w="90" w:type="dxa"/>
              <w:start w:w="100" w:type="dxa"/>
              <w:bottom w:w="90" w:type="dxa"/>
              <w:end w:w="100" w:type="dxa"/>
            </w:tcMar>
            <w:vAlign w:val="top"/>
          </w:tcPr>
          <w:p>
            <w:r>
              <w:rPr>
                <w:sz w:val="17"/>
              </w:rPr>
              <w:t>Map/list, category selector, date/time, filters, event suggestions, recent searches</w:t>
            </w:r>
          </w:p>
        </w:tc>
      </w:tr>
      <w:tr>
        <w:trPr>
          <w:cantSplit/>
        </w:trPr>
        <w:tc>
          <w:tcPr>
            <w:tcW w:type="dxa" w:w="2016"/>
            <w:tcMar>
              <w:top w:w="90" w:type="dxa"/>
              <w:start w:w="100" w:type="dxa"/>
              <w:bottom w:w="90" w:type="dxa"/>
              <w:end w:w="100" w:type="dxa"/>
            </w:tcMar>
            <w:vAlign w:val="top"/>
            <w:shd w:fill="F8FAFB"/>
          </w:tcPr>
          <w:p>
            <w:r>
              <w:rPr>
                <w:sz w:val="17"/>
              </w:rPr>
              <w:t>Bookings</w:t>
            </w:r>
          </w:p>
        </w:tc>
        <w:tc>
          <w:tcPr>
            <w:tcW w:type="dxa" w:w="8640"/>
            <w:tcMar>
              <w:top w:w="90" w:type="dxa"/>
              <w:start w:w="100" w:type="dxa"/>
              <w:bottom w:w="90" w:type="dxa"/>
              <w:end w:w="100" w:type="dxa"/>
            </w:tcMar>
            <w:vAlign w:val="top"/>
            <w:shd w:fill="F8FAFB"/>
          </w:tcPr>
          <w:p>
            <w:r>
              <w:rPr>
                <w:sz w:val="17"/>
              </w:rPr>
              <w:t>Upcoming, active, completed, extend time, access instructions, receipt, report issue</w:t>
            </w:r>
          </w:p>
        </w:tc>
      </w:tr>
      <w:tr>
        <w:trPr>
          <w:cantSplit/>
        </w:trPr>
        <w:tc>
          <w:tcPr>
            <w:tcW w:type="dxa" w:w="2016"/>
            <w:tcMar>
              <w:top w:w="90" w:type="dxa"/>
              <w:start w:w="100" w:type="dxa"/>
              <w:bottom w:w="90" w:type="dxa"/>
              <w:end w:w="100" w:type="dxa"/>
            </w:tcMar>
            <w:vAlign w:val="top"/>
          </w:tcPr>
          <w:p>
            <w:r>
              <w:rPr>
                <w:sz w:val="17"/>
              </w:rPr>
              <w:t>Scan</w:t>
            </w:r>
          </w:p>
        </w:tc>
        <w:tc>
          <w:tcPr>
            <w:tcW w:type="dxa" w:w="8640"/>
            <w:tcMar>
              <w:top w:w="90" w:type="dxa"/>
              <w:start w:w="100" w:type="dxa"/>
              <w:bottom w:w="90" w:type="dxa"/>
              <w:end w:w="100" w:type="dxa"/>
            </w:tcMar>
            <w:vAlign w:val="top"/>
          </w:tcPr>
          <w:p>
            <w:r>
              <w:rPr>
                <w:sz w:val="17"/>
              </w:rPr>
              <w:t>Scan Stowbo partner QR to start onsite booking, check in, open locker or retrieve item</w:t>
            </w:r>
          </w:p>
        </w:tc>
      </w:tr>
      <w:tr>
        <w:trPr>
          <w:cantSplit/>
        </w:trPr>
        <w:tc>
          <w:tcPr>
            <w:tcW w:type="dxa" w:w="2016"/>
            <w:tcMar>
              <w:top w:w="90" w:type="dxa"/>
              <w:start w:w="100" w:type="dxa"/>
              <w:bottom w:w="90" w:type="dxa"/>
              <w:end w:w="100" w:type="dxa"/>
            </w:tcMar>
            <w:vAlign w:val="top"/>
            <w:shd w:fill="F8FAFB"/>
          </w:tcPr>
          <w:p>
            <w:r>
              <w:rPr>
                <w:sz w:val="17"/>
              </w:rPr>
              <w:t>Messages</w:t>
            </w:r>
          </w:p>
        </w:tc>
        <w:tc>
          <w:tcPr>
            <w:tcW w:type="dxa" w:w="8640"/>
            <w:tcMar>
              <w:top w:w="90" w:type="dxa"/>
              <w:start w:w="100" w:type="dxa"/>
              <w:bottom w:w="90" w:type="dxa"/>
              <w:end w:w="100" w:type="dxa"/>
            </w:tcMar>
            <w:vAlign w:val="top"/>
            <w:shd w:fill="F8FAFB"/>
          </w:tcPr>
          <w:p>
            <w:r>
              <w:rPr>
                <w:sz w:val="17"/>
              </w:rPr>
              <w:t>Masked customer-host messaging; support thread; automated arrival instructions</w:t>
            </w:r>
          </w:p>
        </w:tc>
      </w:tr>
      <w:tr>
        <w:trPr>
          <w:cantSplit/>
        </w:trPr>
        <w:tc>
          <w:tcPr>
            <w:tcW w:type="dxa" w:w="2016"/>
            <w:tcMar>
              <w:top w:w="90" w:type="dxa"/>
              <w:start w:w="100" w:type="dxa"/>
              <w:bottom w:w="90" w:type="dxa"/>
              <w:end w:w="100" w:type="dxa"/>
            </w:tcMar>
            <w:vAlign w:val="top"/>
          </w:tcPr>
          <w:p>
            <w:r>
              <w:rPr>
                <w:sz w:val="17"/>
              </w:rPr>
              <w:t>Profile</w:t>
            </w:r>
          </w:p>
        </w:tc>
        <w:tc>
          <w:tcPr>
            <w:tcW w:type="dxa" w:w="8640"/>
            <w:tcMar>
              <w:top w:w="90" w:type="dxa"/>
              <w:start w:w="100" w:type="dxa"/>
              <w:bottom w:w="90" w:type="dxa"/>
              <w:end w:w="100" w:type="dxa"/>
            </w:tcMar>
            <w:vAlign w:val="top"/>
          </w:tcPr>
          <w:p>
            <w:r>
              <w:rPr>
                <w:sz w:val="17"/>
              </w:rPr>
              <w:t>Identity status, vehicles, saved payment, protection preferences, claims, reviews, security</w:t>
            </w:r>
          </w:p>
        </w:tc>
      </w:tr>
    </w:tbl>
    <w:p>
      <w:pPr>
        <w:pStyle w:val="Heading2"/>
      </w:pPr>
      <w:r>
        <w:t>7.2 Host/operator mode</w:t>
      </w:r>
    </w:p>
    <w:p>
      <w:r>
        <w:t>Use one app with a Host Mode rather than forcing small businesses to maintain a separate app. Larger operators can use a web dashboard/API later.</w:t>
      </w:r>
    </w:p>
    <w:p>
      <w:pPr>
        <w:pStyle w:val="ListBullet"/>
      </w:pPr>
      <w:r>
        <w:rPr>
          <w:b/>
        </w:rPr>
        <w:t xml:space="preserve">Today board. </w:t>
      </w:r>
      <w:r>
        <w:t>Arrivals, active bookings, overdue pickups, departures, capacity remaining.</w:t>
      </w:r>
    </w:p>
    <w:p>
      <w:pPr>
        <w:pStyle w:val="ListBullet"/>
      </w:pPr>
      <w:r>
        <w:rPr>
          <w:b/>
        </w:rPr>
        <w:t xml:space="preserve">Fast scanner. </w:t>
      </w:r>
      <w:r>
        <w:t>Staff scans customer QR, then scans/creates item tag or confirms plate.</w:t>
      </w:r>
    </w:p>
    <w:p>
      <w:pPr>
        <w:pStyle w:val="ListBullet"/>
      </w:pPr>
      <w:r>
        <w:rPr>
          <w:b/>
        </w:rPr>
        <w:t xml:space="preserve">Capacity toggle. </w:t>
      </w:r>
      <w:r>
        <w:t>Pause bookings, reduce available bag capacity, close a lot, or mark a specific bay unavailable.</w:t>
      </w:r>
    </w:p>
    <w:p>
      <w:pPr>
        <w:pStyle w:val="ListBullet"/>
      </w:pPr>
      <w:r>
        <w:rPr>
          <w:b/>
        </w:rPr>
        <w:t xml:space="preserve">Incident capture. </w:t>
      </w:r>
      <w:r>
        <w:t>Photos/video, notes, police report number, damaged-item status, staff member, timestamps.</w:t>
      </w:r>
    </w:p>
    <w:p>
      <w:pPr>
        <w:pStyle w:val="ListBullet"/>
      </w:pPr>
      <w:r>
        <w:rPr>
          <w:b/>
        </w:rPr>
        <w:t xml:space="preserve">Staff accounts. </w:t>
      </w:r>
      <w:r>
        <w:t>Limited roles: scanner-only, supervisor, manager, payout/admin. Do not share the owner password.</w:t>
      </w:r>
    </w:p>
    <w:p>
      <w:pPr>
        <w:pStyle w:val="ListBullet"/>
      </w:pPr>
      <w:r>
        <w:rPr>
          <w:b/>
        </w:rPr>
        <w:t xml:space="preserve">Key custody module (later). </w:t>
      </w:r>
      <w:r>
        <w:t>Key tag, vehicle tag, parking position, staff handoff and release authorization.</w:t>
      </w:r>
    </w:p>
    <w:p>
      <w:pPr>
        <w:pStyle w:val="ListBullet"/>
      </w:pPr>
      <w:r>
        <w:rPr>
          <w:b/>
        </w:rPr>
        <w:t xml:space="preserve">Payout view. </w:t>
      </w:r>
      <w:r>
        <w:t>Pending, available, reserve/claim hold, completed payout, tax documents.</w:t>
      </w:r>
    </w:p>
    <w:p>
      <w:pPr>
        <w:pStyle w:val="ListBullet"/>
      </w:pPr>
      <w:r>
        <w:rPr>
          <w:b/>
        </w:rPr>
        <w:t xml:space="preserve">Quality dashboard. </w:t>
      </w:r>
      <w:r>
        <w:t>Acceptance rate, host cancellations, retrieval errors, late opens, claims, customer rating.</w:t>
      </w:r>
    </w:p>
    <w:p>
      <w:pPr>
        <w:pStyle w:val="Heading1"/>
      </w:pPr>
      <w:r>
        <w:t>8. Parking: unattended, attended and valet</w:t>
      </w:r>
    </w:p>
    <w:p>
      <w:pPr>
        <w:pStyle w:val="Heading2"/>
      </w:pPr>
      <w:r>
        <w:t>8.1 Unattended self-park — recommended MVP</w:t>
      </w:r>
    </w:p>
    <w:p>
      <w:r>
        <w:t>This is the cleanest parking model: the customer reserves permission to occupy a space and retains the vehicle and keys. Existing parking platforms demonstrate plate-based and QR-based workflows, including un-gated lots where the plate is the reservation credential.</w:t>
      </w:r>
    </w:p>
    <w:p>
      <w:pPr>
        <w:ind w:left="346" w:hanging="346"/>
      </w:pPr>
      <w:r>
        <w:rPr>
          <w:b/>
        </w:rPr>
        <w:t xml:space="preserve">1.  </w:t>
      </w:r>
      <w:r>
        <w:rPr>
          <w:b/>
        </w:rPr>
        <w:t xml:space="preserve">Reserve. </w:t>
      </w:r>
      <w:r>
        <w:t>Customer chooses time, vehicle and space. Plate is mandatory where enforcement uses license plate.</w:t>
      </w:r>
    </w:p>
    <w:p>
      <w:pPr>
        <w:ind w:left="346" w:hanging="346"/>
      </w:pPr>
      <w:r>
        <w:rPr>
          <w:b/>
        </w:rPr>
        <w:t xml:space="preserve">2.  </w:t>
      </w:r>
      <w:r>
        <w:rPr>
          <w:b/>
        </w:rPr>
        <w:t xml:space="preserve">Pay. </w:t>
      </w:r>
      <w:r>
        <w:t>Booking is paid before arrival. Event pricing and taxes are calculated by location.</w:t>
      </w:r>
    </w:p>
    <w:p>
      <w:pPr>
        <w:ind w:left="346" w:hanging="346"/>
      </w:pPr>
      <w:r>
        <w:rPr>
          <w:b/>
        </w:rPr>
        <w:t xml:space="preserve">3.  </w:t>
      </w:r>
      <w:r>
        <w:rPr>
          <w:b/>
        </w:rPr>
        <w:t xml:space="preserve">Arrival. </w:t>
      </w:r>
      <w:r>
        <w:t>App geofence and optional entrance QR confirm arrival. Customer follows photo/text instructions.</w:t>
      </w:r>
    </w:p>
    <w:p>
      <w:pPr>
        <w:ind w:left="346" w:hanging="346"/>
      </w:pPr>
      <w:r>
        <w:rPr>
          <w:b/>
        </w:rPr>
        <w:t xml:space="preserve">4.  </w:t>
      </w:r>
      <w:r>
        <w:rPr>
          <w:b/>
        </w:rPr>
        <w:t xml:space="preserve">Park. </w:t>
      </w:r>
      <w:r>
        <w:t>Customer uses exact bay or any bay within a designated pool. A time-stamped arrival photo can be requested for peer-host listings.</w:t>
      </w:r>
    </w:p>
    <w:p>
      <w:pPr>
        <w:ind w:left="346" w:hanging="346"/>
      </w:pPr>
      <w:r>
        <w:rPr>
          <w:b/>
        </w:rPr>
        <w:t xml:space="preserve">5.  </w:t>
      </w:r>
      <w:r>
        <w:rPr>
          <w:b/>
        </w:rPr>
        <w:t xml:space="preserve">Enforcement. </w:t>
      </w:r>
      <w:r>
        <w:t>Host/operator dashboard exposes active plates; commercial operators can receive an API feed. Private hosts receive plate + vehicle description.</w:t>
      </w:r>
    </w:p>
    <w:p>
      <w:pPr>
        <w:ind w:left="346" w:hanging="346"/>
      </w:pPr>
      <w:r>
        <w:rPr>
          <w:b/>
        </w:rPr>
        <w:t xml:space="preserve">6.  </w:t>
      </w:r>
      <w:r>
        <w:rPr>
          <w:b/>
        </w:rPr>
        <w:t xml:space="preserve">Extend. </w:t>
      </w:r>
      <w:r>
        <w:t>If inventory is available, customer extends in app; price recalculates before confirmation.</w:t>
      </w:r>
    </w:p>
    <w:p>
      <w:pPr>
        <w:ind w:left="346" w:hanging="346"/>
      </w:pPr>
      <w:r>
        <w:rPr>
          <w:b/>
        </w:rPr>
        <w:t xml:space="preserve">7.  </w:t>
      </w:r>
      <w:r>
        <w:rPr>
          <w:b/>
        </w:rPr>
        <w:t xml:space="preserve">Exit. </w:t>
      </w:r>
      <w:r>
        <w:t>Customer leaves. App can auto-prompt checkout; no physical handoff is required.</w:t>
      </w:r>
    </w:p>
    <w:p>
      <w:pPr>
        <w:ind w:left="346" w:hanging="346"/>
      </w:pPr>
      <w:r>
        <w:rPr>
          <w:b/>
        </w:rPr>
        <w:t xml:space="preserve">8.  </w:t>
      </w:r>
      <w:r>
        <w:rPr>
          <w:b/>
        </w:rPr>
        <w:t xml:space="preserve">Payout. </w:t>
      </w:r>
      <w:r>
        <w:t>Host payout becomes eligible after completion and incident window.</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6324F"/>
            <w:tcMar>
              <w:top w:w="90" w:type="dxa"/>
              <w:start w:w="100" w:type="dxa"/>
              <w:bottom w:w="90" w:type="dxa"/>
              <w:end w:w="100" w:type="dxa"/>
            </w:tcMar>
            <w:vAlign w:val="center"/>
          </w:tcPr>
          <w:p>
            <w:pPr>
              <w:jc w:val="left"/>
            </w:pPr>
            <w:r>
              <w:rPr>
                <w:b/>
                <w:color w:val="FFFFFF"/>
                <w:sz w:val="17"/>
              </w:rPr>
              <w:t>Unattended control</w:t>
            </w:r>
          </w:p>
        </w:tc>
        <w:tc>
          <w:tcPr>
            <w:tcW w:type="dxa" w:w="7776"/>
            <w:shd w:fill="16324F"/>
            <w:tcMar>
              <w:top w:w="90" w:type="dxa"/>
              <w:start w:w="100" w:type="dxa"/>
              <w:bottom w:w="90" w:type="dxa"/>
              <w:end w:w="100" w:type="dxa"/>
            </w:tcMar>
            <w:vAlign w:val="center"/>
          </w:tcPr>
          <w:p>
            <w:pPr>
              <w:jc w:val="left"/>
            </w:pPr>
            <w:r>
              <w:rPr>
                <w:b/>
                <w:color w:val="FFFFFF"/>
                <w:sz w:val="17"/>
              </w:rPr>
              <w:t>Recommendation</w:t>
            </w:r>
          </w:p>
        </w:tc>
      </w:tr>
      <w:tr>
        <w:trPr>
          <w:cantSplit/>
        </w:trPr>
        <w:tc>
          <w:tcPr>
            <w:tcW w:type="dxa" w:w="2880"/>
            <w:tcMar>
              <w:top w:w="90" w:type="dxa"/>
              <w:start w:w="100" w:type="dxa"/>
              <w:bottom w:w="90" w:type="dxa"/>
              <w:end w:w="100" w:type="dxa"/>
            </w:tcMar>
            <w:vAlign w:val="top"/>
          </w:tcPr>
          <w:p>
            <w:r>
              <w:rPr>
                <w:sz w:val="17"/>
              </w:rPr>
              <w:t>Plate</w:t>
            </w:r>
          </w:p>
        </w:tc>
        <w:tc>
          <w:tcPr>
            <w:tcW w:type="dxa" w:w="7776"/>
            <w:tcMar>
              <w:top w:w="90" w:type="dxa"/>
              <w:start w:w="100" w:type="dxa"/>
              <w:bottom w:w="90" w:type="dxa"/>
              <w:end w:w="100" w:type="dxa"/>
            </w:tcMar>
            <w:vAlign w:val="top"/>
          </w:tcPr>
          <w:p>
            <w:r>
              <w:rPr>
                <w:sz w:val="17"/>
              </w:rPr>
              <w:t>Mandatory for vehicle bookings. Allow edits until a cutoff; log every change.</w:t>
            </w:r>
          </w:p>
        </w:tc>
      </w:tr>
      <w:tr>
        <w:trPr>
          <w:cantSplit/>
        </w:trPr>
        <w:tc>
          <w:tcPr>
            <w:tcW w:type="dxa" w:w="2880"/>
            <w:tcMar>
              <w:top w:w="90" w:type="dxa"/>
              <w:start w:w="100" w:type="dxa"/>
              <w:bottom w:w="90" w:type="dxa"/>
              <w:end w:w="100" w:type="dxa"/>
            </w:tcMar>
            <w:vAlign w:val="top"/>
            <w:shd w:fill="F8FAFB"/>
          </w:tcPr>
          <w:p>
            <w:r>
              <w:rPr>
                <w:sz w:val="17"/>
              </w:rPr>
              <w:t>Access</w:t>
            </w:r>
          </w:p>
        </w:tc>
        <w:tc>
          <w:tcPr>
            <w:tcW w:type="dxa" w:w="7776"/>
            <w:tcMar>
              <w:top w:w="90" w:type="dxa"/>
              <w:start w:w="100" w:type="dxa"/>
              <w:bottom w:w="90" w:type="dxa"/>
              <w:end w:w="100" w:type="dxa"/>
            </w:tcMar>
            <w:vAlign w:val="top"/>
            <w:shd w:fill="F8FAFB"/>
          </w:tcPr>
          <w:p>
            <w:r>
              <w:rPr>
                <w:sz w:val="17"/>
              </w:rPr>
              <w:t>Open lot: plate + booking pass. Gated lot: QR/barcode/NFC/code integration.</w:t>
            </w:r>
          </w:p>
        </w:tc>
      </w:tr>
      <w:tr>
        <w:trPr>
          <w:cantSplit/>
        </w:trPr>
        <w:tc>
          <w:tcPr>
            <w:tcW w:type="dxa" w:w="2880"/>
            <w:tcMar>
              <w:top w:w="90" w:type="dxa"/>
              <w:start w:w="100" w:type="dxa"/>
              <w:bottom w:w="90" w:type="dxa"/>
              <w:end w:w="100" w:type="dxa"/>
            </w:tcMar>
            <w:vAlign w:val="top"/>
          </w:tcPr>
          <w:p>
            <w:r>
              <w:rPr>
                <w:sz w:val="17"/>
              </w:rPr>
              <w:t>Double booking</w:t>
            </w:r>
          </w:p>
        </w:tc>
        <w:tc>
          <w:tcPr>
            <w:tcW w:type="dxa" w:w="7776"/>
            <w:tcMar>
              <w:top w:w="90" w:type="dxa"/>
              <w:start w:w="100" w:type="dxa"/>
              <w:bottom w:w="90" w:type="dxa"/>
              <w:end w:w="100" w:type="dxa"/>
            </w:tcMar>
            <w:vAlign w:val="top"/>
          </w:tcPr>
          <w:p>
            <w:r>
              <w:rPr>
                <w:sz w:val="17"/>
              </w:rPr>
              <w:t>Use inventory holds and atomic capacity decrement; do not rely only on a host calendar UI.</w:t>
            </w:r>
          </w:p>
        </w:tc>
      </w:tr>
      <w:tr>
        <w:trPr>
          <w:cantSplit/>
        </w:trPr>
        <w:tc>
          <w:tcPr>
            <w:tcW w:type="dxa" w:w="2880"/>
            <w:tcMar>
              <w:top w:w="90" w:type="dxa"/>
              <w:start w:w="100" w:type="dxa"/>
              <w:bottom w:w="90" w:type="dxa"/>
              <w:end w:w="100" w:type="dxa"/>
            </w:tcMar>
            <w:vAlign w:val="top"/>
            <w:shd w:fill="F8FAFB"/>
          </w:tcPr>
          <w:p>
            <w:r>
              <w:rPr>
                <w:sz w:val="17"/>
              </w:rPr>
              <w:t>Overstay</w:t>
            </w:r>
          </w:p>
        </w:tc>
        <w:tc>
          <w:tcPr>
            <w:tcW w:type="dxa" w:w="7776"/>
            <w:tcMar>
              <w:top w:w="90" w:type="dxa"/>
              <w:start w:w="100" w:type="dxa"/>
              <w:bottom w:w="90" w:type="dxa"/>
              <w:end w:w="100" w:type="dxa"/>
            </w:tcMar>
            <w:vAlign w:val="top"/>
            <w:shd w:fill="F8FAFB"/>
          </w:tcPr>
          <w:p>
            <w:r>
              <w:rPr>
                <w:sz w:val="17"/>
              </w:rPr>
              <w:t>Grace period, then auto-extension if capacity permits; otherwise overstay fee and escalation. Towing only under published operator/local rules.</w:t>
            </w:r>
          </w:p>
        </w:tc>
      </w:tr>
      <w:tr>
        <w:trPr>
          <w:cantSplit/>
        </w:trPr>
        <w:tc>
          <w:tcPr>
            <w:tcW w:type="dxa" w:w="2880"/>
            <w:tcMar>
              <w:top w:w="90" w:type="dxa"/>
              <w:start w:w="100" w:type="dxa"/>
              <w:bottom w:w="90" w:type="dxa"/>
              <w:end w:w="100" w:type="dxa"/>
            </w:tcMar>
            <w:vAlign w:val="top"/>
          </w:tcPr>
          <w:p>
            <w:r>
              <w:rPr>
                <w:sz w:val="17"/>
              </w:rPr>
              <w:t>No-show</w:t>
            </w:r>
          </w:p>
        </w:tc>
        <w:tc>
          <w:tcPr>
            <w:tcW w:type="dxa" w:w="7776"/>
            <w:tcMar>
              <w:top w:w="90" w:type="dxa"/>
              <w:start w:w="100" w:type="dxa"/>
              <w:bottom w:w="90" w:type="dxa"/>
              <w:end w:w="100" w:type="dxa"/>
            </w:tcMar>
            <w:vAlign w:val="top"/>
          </w:tcPr>
          <w:p>
            <w:r>
              <w:rPr>
                <w:sz w:val="17"/>
              </w:rPr>
              <w:t>Release capacity after defined grace window if the listing uses occupancy detection; otherwise treat as paid reservation.</w:t>
            </w:r>
          </w:p>
        </w:tc>
      </w:tr>
      <w:tr>
        <w:trPr>
          <w:cantSplit/>
        </w:trPr>
        <w:tc>
          <w:tcPr>
            <w:tcW w:type="dxa" w:w="2880"/>
            <w:tcMar>
              <w:top w:w="90" w:type="dxa"/>
              <w:start w:w="100" w:type="dxa"/>
              <w:bottom w:w="90" w:type="dxa"/>
              <w:end w:w="100" w:type="dxa"/>
            </w:tcMar>
            <w:vAlign w:val="top"/>
            <w:shd w:fill="F8FAFB"/>
          </w:tcPr>
          <w:p>
            <w:r>
              <w:rPr>
                <w:sz w:val="17"/>
              </w:rPr>
              <w:t>Damage</w:t>
            </w:r>
          </w:p>
        </w:tc>
        <w:tc>
          <w:tcPr>
            <w:tcW w:type="dxa" w:w="7776"/>
            <w:tcMar>
              <w:top w:w="90" w:type="dxa"/>
              <w:start w:w="100" w:type="dxa"/>
              <w:bottom w:w="90" w:type="dxa"/>
              <w:end w:w="100" w:type="dxa"/>
            </w:tcMar>
            <w:vAlign w:val="top"/>
            <w:shd w:fill="F8FAFB"/>
          </w:tcPr>
          <w:p>
            <w:r>
              <w:rPr>
                <w:sz w:val="17"/>
              </w:rPr>
              <w:t>Customer keeps possession, so do not market this as blanket custody protection. Claims focus on host negligence/premises incidents, subject to policy.</w:t>
            </w:r>
          </w:p>
        </w:tc>
      </w:tr>
      <w:tr>
        <w:trPr>
          <w:cantSplit/>
        </w:trPr>
        <w:tc>
          <w:tcPr>
            <w:tcW w:type="dxa" w:w="2880"/>
            <w:tcMar>
              <w:top w:w="90" w:type="dxa"/>
              <w:start w:w="100" w:type="dxa"/>
              <w:bottom w:w="90" w:type="dxa"/>
              <w:end w:w="100" w:type="dxa"/>
            </w:tcMar>
            <w:vAlign w:val="top"/>
          </w:tcPr>
          <w:p>
            <w:r>
              <w:rPr>
                <w:sz w:val="17"/>
              </w:rPr>
              <w:t>Keys</w:t>
            </w:r>
          </w:p>
        </w:tc>
        <w:tc>
          <w:tcPr>
            <w:tcW w:type="dxa" w:w="7776"/>
            <w:tcMar>
              <w:top w:w="90" w:type="dxa"/>
              <w:start w:w="100" w:type="dxa"/>
              <w:bottom w:w="90" w:type="dxa"/>
              <w:end w:w="100" w:type="dxa"/>
            </w:tcMar>
            <w:vAlign w:val="top"/>
          </w:tcPr>
          <w:p>
            <w:r>
              <w:rPr>
                <w:sz w:val="17"/>
              </w:rPr>
              <w:t>Never ask for keys in this mode.</w:t>
            </w:r>
          </w:p>
        </w:tc>
      </w:tr>
    </w:tbl>
    <w:p>
      <w:pPr>
        <w:pStyle w:val="Heading2"/>
      </w:pPr>
      <w:r>
        <w:t>8.2 Attended self-park</w:t>
      </w:r>
    </w:p>
    <w:p>
      <w:r>
        <w:t>An attendant may verify the reservation, direct the driver and scan entry without taking keys or moving the vehicle. Operationally it adds staff but should remain distinct from valet custody.</w:t>
      </w:r>
    </w:p>
    <w:p>
      <w:pPr>
        <w:pStyle w:val="ListBullet"/>
      </w:pPr>
      <w:r>
        <w:t>Attendant scans QR or searches plate; marks “arrived.”</w:t>
      </w:r>
    </w:p>
    <w:p>
      <w:pPr>
        <w:pStyle w:val="ListBullet"/>
      </w:pPr>
      <w:r>
        <w:t>Attendant assigns a bay or directs customer to pooled inventory.</w:t>
      </w:r>
    </w:p>
    <w:p>
      <w:pPr>
        <w:pStyle w:val="ListBullet"/>
      </w:pPr>
      <w:r>
        <w:t>Customer keeps keys and parks the vehicle.</w:t>
      </w:r>
    </w:p>
    <w:p>
      <w:pPr>
        <w:pStyle w:val="ListBullet"/>
      </w:pPr>
      <w:r>
        <w:t>If venue/event traffic is heavy, provide an offline-capable reservation list or short-lived signed QR tokens so a network outage does not stop entry.</w:t>
      </w:r>
    </w:p>
    <w:p>
      <w:pPr>
        <w:pStyle w:val="ListBullet"/>
      </w:pPr>
      <w:r>
        <w:t>Attendant can create a walk-up booking by QR/web rather than taking cash.</w:t>
      </w:r>
    </w:p>
    <w:p>
      <w:pPr>
        <w:pStyle w:val="Heading2"/>
      </w:pPr>
      <w:r>
        <w:t>8.3 Valet / keys surrendered — later phase</w:t>
      </w:r>
    </w:p>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A23E48"/>
            </w:tcBorders>
          </w:tcPr>
          <w:p>
            <w:r>
              <w:rPr>
                <w:b/>
                <w:color w:val="A23E48"/>
              </w:rPr>
              <w:t xml:space="preserve">Higher legal and insurance burden  </w:t>
            </w:r>
            <w:r>
              <w:t>When staff takes keys and moves a vehicle, Stowbo/host enters a materially different risk profile. Bailment principles can apply when possession is transferred; some cities also license garages/parking operations and require garagekeepers coverage.</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6324F"/>
            <w:tcMar>
              <w:top w:w="90" w:type="dxa"/>
              <w:start w:w="100" w:type="dxa"/>
              <w:bottom w:w="90" w:type="dxa"/>
              <w:end w:w="100" w:type="dxa"/>
            </w:tcMar>
            <w:vAlign w:val="center"/>
          </w:tcPr>
          <w:p>
            <w:pPr>
              <w:jc w:val="left"/>
            </w:pPr>
            <w:r>
              <w:rPr>
                <w:b/>
                <w:color w:val="FFFFFF"/>
                <w:sz w:val="17"/>
              </w:rPr>
              <w:t>Control</w:t>
            </w:r>
          </w:p>
        </w:tc>
        <w:tc>
          <w:tcPr>
            <w:tcW w:type="dxa" w:w="7776"/>
            <w:shd w:fill="16324F"/>
            <w:tcMar>
              <w:top w:w="90" w:type="dxa"/>
              <w:start w:w="100" w:type="dxa"/>
              <w:bottom w:w="90" w:type="dxa"/>
              <w:end w:w="100" w:type="dxa"/>
            </w:tcMar>
            <w:vAlign w:val="center"/>
          </w:tcPr>
          <w:p>
            <w:pPr>
              <w:jc w:val="left"/>
            </w:pPr>
            <w:r>
              <w:rPr>
                <w:b/>
                <w:color w:val="FFFFFF"/>
                <w:sz w:val="17"/>
              </w:rPr>
              <w:t>Required design before launch</w:t>
            </w:r>
          </w:p>
        </w:tc>
      </w:tr>
      <w:tr>
        <w:trPr>
          <w:cantSplit/>
        </w:trPr>
        <w:tc>
          <w:tcPr>
            <w:tcW w:type="dxa" w:w="2880"/>
            <w:tcMar>
              <w:top w:w="90" w:type="dxa"/>
              <w:start w:w="100" w:type="dxa"/>
              <w:bottom w:w="90" w:type="dxa"/>
              <w:end w:w="100" w:type="dxa"/>
            </w:tcMar>
            <w:vAlign w:val="top"/>
          </w:tcPr>
          <w:p>
            <w:r>
              <w:rPr>
                <w:sz w:val="17"/>
              </w:rPr>
              <w:t>Operator eligibility</w:t>
            </w:r>
          </w:p>
        </w:tc>
        <w:tc>
          <w:tcPr>
            <w:tcW w:type="dxa" w:w="7776"/>
            <w:tcMar>
              <w:top w:w="90" w:type="dxa"/>
              <w:start w:w="100" w:type="dxa"/>
              <w:bottom w:w="90" w:type="dxa"/>
              <w:end w:w="100" w:type="dxa"/>
            </w:tcMar>
            <w:vAlign w:val="top"/>
          </w:tcPr>
          <w:p>
            <w:r>
              <w:rPr>
                <w:sz w:val="17"/>
              </w:rPr>
              <w:t>Business-only; proof of permits where required; proof of commercial general liability and garagekeepers/valet coverage reviewed by broker.</w:t>
            </w:r>
          </w:p>
        </w:tc>
      </w:tr>
      <w:tr>
        <w:trPr>
          <w:cantSplit/>
        </w:trPr>
        <w:tc>
          <w:tcPr>
            <w:tcW w:type="dxa" w:w="2880"/>
            <w:tcMar>
              <w:top w:w="90" w:type="dxa"/>
              <w:start w:w="100" w:type="dxa"/>
              <w:bottom w:w="90" w:type="dxa"/>
              <w:end w:w="100" w:type="dxa"/>
            </w:tcMar>
            <w:vAlign w:val="top"/>
            <w:shd w:fill="F8FAFB"/>
          </w:tcPr>
          <w:p>
            <w:r>
              <w:rPr>
                <w:sz w:val="17"/>
              </w:rPr>
              <w:t>Staff</w:t>
            </w:r>
          </w:p>
        </w:tc>
        <w:tc>
          <w:tcPr>
            <w:tcW w:type="dxa" w:w="7776"/>
            <w:tcMar>
              <w:top w:w="90" w:type="dxa"/>
              <w:start w:w="100" w:type="dxa"/>
              <w:bottom w:w="90" w:type="dxa"/>
              <w:end w:w="100" w:type="dxa"/>
            </w:tcMar>
            <w:vAlign w:val="top"/>
            <w:shd w:fill="F8FAFB"/>
          </w:tcPr>
          <w:p>
            <w:r>
              <w:rPr>
                <w:sz w:val="17"/>
              </w:rPr>
              <w:t>Named staff accounts; driver authorization; training; shift log; no shared QR scanner identity.</w:t>
            </w:r>
          </w:p>
        </w:tc>
      </w:tr>
      <w:tr>
        <w:trPr>
          <w:cantSplit/>
        </w:trPr>
        <w:tc>
          <w:tcPr>
            <w:tcW w:type="dxa" w:w="2880"/>
            <w:tcMar>
              <w:top w:w="90" w:type="dxa"/>
              <w:start w:w="100" w:type="dxa"/>
              <w:bottom w:w="90" w:type="dxa"/>
              <w:end w:w="100" w:type="dxa"/>
            </w:tcMar>
            <w:vAlign w:val="top"/>
          </w:tcPr>
          <w:p>
            <w:r>
              <w:rPr>
                <w:sz w:val="17"/>
              </w:rPr>
              <w:t>Vehicle condition</w:t>
            </w:r>
          </w:p>
        </w:tc>
        <w:tc>
          <w:tcPr>
            <w:tcW w:type="dxa" w:w="7776"/>
            <w:tcMar>
              <w:top w:w="90" w:type="dxa"/>
              <w:start w:w="100" w:type="dxa"/>
              <w:bottom w:w="90" w:type="dxa"/>
              <w:end w:w="100" w:type="dxa"/>
            </w:tcMar>
            <w:vAlign w:val="top"/>
          </w:tcPr>
          <w:p>
            <w:r>
              <w:rPr>
                <w:sz w:val="17"/>
              </w:rPr>
              <w:t>Mandatory 360° photo/video at intake and retrieval, odometer/fuel/charge optional, visible damage annotations.</w:t>
            </w:r>
          </w:p>
        </w:tc>
      </w:tr>
      <w:tr>
        <w:trPr>
          <w:cantSplit/>
        </w:trPr>
        <w:tc>
          <w:tcPr>
            <w:tcW w:type="dxa" w:w="2880"/>
            <w:tcMar>
              <w:top w:w="90" w:type="dxa"/>
              <w:start w:w="100" w:type="dxa"/>
              <w:bottom w:w="90" w:type="dxa"/>
              <w:end w:w="100" w:type="dxa"/>
            </w:tcMar>
            <w:vAlign w:val="top"/>
            <w:shd w:fill="F8FAFB"/>
          </w:tcPr>
          <w:p>
            <w:r>
              <w:rPr>
                <w:sz w:val="17"/>
              </w:rPr>
              <w:t>Key chain-of-custody</w:t>
            </w:r>
          </w:p>
        </w:tc>
        <w:tc>
          <w:tcPr>
            <w:tcW w:type="dxa" w:w="7776"/>
            <w:tcMar>
              <w:top w:w="90" w:type="dxa"/>
              <w:start w:w="100" w:type="dxa"/>
              <w:bottom w:w="90" w:type="dxa"/>
              <w:end w:w="100" w:type="dxa"/>
            </w:tcMar>
            <w:vAlign w:val="top"/>
            <w:shd w:fill="F8FAFB"/>
          </w:tcPr>
          <w:p>
            <w:r>
              <w:rPr>
                <w:sz w:val="17"/>
              </w:rPr>
              <w:t>Unique key tag; secure key cabinet; every transfer logged; keys never labeled with full customer address.</w:t>
            </w:r>
          </w:p>
        </w:tc>
      </w:tr>
      <w:tr>
        <w:trPr>
          <w:cantSplit/>
        </w:trPr>
        <w:tc>
          <w:tcPr>
            <w:tcW w:type="dxa" w:w="2880"/>
            <w:tcMar>
              <w:top w:w="90" w:type="dxa"/>
              <w:start w:w="100" w:type="dxa"/>
              <w:bottom w:w="90" w:type="dxa"/>
              <w:end w:w="100" w:type="dxa"/>
            </w:tcMar>
            <w:vAlign w:val="top"/>
          </w:tcPr>
          <w:p>
            <w:r>
              <w:rPr>
                <w:sz w:val="17"/>
              </w:rPr>
              <w:t>Vehicle movement</w:t>
            </w:r>
          </w:p>
        </w:tc>
        <w:tc>
          <w:tcPr>
            <w:tcW w:type="dxa" w:w="7776"/>
            <w:tcMar>
              <w:top w:w="90" w:type="dxa"/>
              <w:start w:w="100" w:type="dxa"/>
              <w:bottom w:w="90" w:type="dxa"/>
              <w:end w:w="100" w:type="dxa"/>
            </w:tcMar>
            <w:vAlign w:val="top"/>
          </w:tcPr>
          <w:p>
            <w:r>
              <w:rPr>
                <w:sz w:val="17"/>
              </w:rPr>
              <w:t>Log parking position and which staff member moved the car; optional telematics only with explicit consent.</w:t>
            </w:r>
          </w:p>
        </w:tc>
      </w:tr>
      <w:tr>
        <w:trPr>
          <w:cantSplit/>
        </w:trPr>
        <w:tc>
          <w:tcPr>
            <w:tcW w:type="dxa" w:w="2880"/>
            <w:tcMar>
              <w:top w:w="90" w:type="dxa"/>
              <w:start w:w="100" w:type="dxa"/>
              <w:bottom w:w="90" w:type="dxa"/>
              <w:end w:w="100" w:type="dxa"/>
            </w:tcMar>
            <w:vAlign w:val="top"/>
            <w:shd w:fill="F8FAFB"/>
          </w:tcPr>
          <w:p>
            <w:r>
              <w:rPr>
                <w:sz w:val="17"/>
              </w:rPr>
              <w:t>Claim timing</w:t>
            </w:r>
          </w:p>
        </w:tc>
        <w:tc>
          <w:tcPr>
            <w:tcW w:type="dxa" w:w="7776"/>
            <w:tcMar>
              <w:top w:w="90" w:type="dxa"/>
              <w:start w:w="100" w:type="dxa"/>
              <w:bottom w:w="90" w:type="dxa"/>
              <w:end w:w="100" w:type="dxa"/>
            </w:tcMar>
            <w:vAlign w:val="top"/>
            <w:shd w:fill="F8FAFB"/>
          </w:tcPr>
          <w:p>
            <w:r>
              <w:rPr>
                <w:sz w:val="17"/>
              </w:rPr>
              <w:t>Visible damage should be reported at handoff/very shortly after retrieval; theft/collision claims immediately escalated.</w:t>
            </w:r>
          </w:p>
        </w:tc>
      </w:tr>
      <w:tr>
        <w:trPr>
          <w:cantSplit/>
        </w:trPr>
        <w:tc>
          <w:tcPr>
            <w:tcW w:type="dxa" w:w="2880"/>
            <w:tcMar>
              <w:top w:w="90" w:type="dxa"/>
              <w:start w:w="100" w:type="dxa"/>
              <w:bottom w:w="90" w:type="dxa"/>
              <w:end w:w="100" w:type="dxa"/>
            </w:tcMar>
            <w:vAlign w:val="top"/>
          </w:tcPr>
          <w:p>
            <w:r>
              <w:rPr>
                <w:sz w:val="17"/>
              </w:rPr>
              <w:t>Payout</w:t>
            </w:r>
          </w:p>
        </w:tc>
        <w:tc>
          <w:tcPr>
            <w:tcW w:type="dxa" w:w="7776"/>
            <w:tcMar>
              <w:top w:w="90" w:type="dxa"/>
              <w:start w:w="100" w:type="dxa"/>
              <w:bottom w:w="90" w:type="dxa"/>
              <w:end w:w="100" w:type="dxa"/>
            </w:tcMar>
            <w:vAlign w:val="top"/>
          </w:tcPr>
          <w:p>
            <w:r>
              <w:rPr>
                <w:sz w:val="17"/>
              </w:rPr>
              <w:t>Longer claim hold than self-park; incident may freeze host payout and trigger insurer workflow.</w:t>
            </w:r>
          </w:p>
        </w:tc>
      </w:tr>
    </w:tbl>
    <w:p>
      <w:pPr>
        <w:pStyle w:val="Heading1"/>
      </w:pPr>
      <w:r>
        <w:t>9. Bags, luggage, lockers and custody handoff</w:t>
      </w:r>
    </w:p>
    <w:p>
      <w:pPr>
        <w:pStyle w:val="Heading2"/>
      </w:pPr>
      <w:r>
        <w:t>9.1 Staffed bag/luggage workflow</w:t>
      </w:r>
    </w:p>
    <w:p>
      <w:r>
        <w:t>For attended storage, Stowbo should make the custody record part of the booking state machine. Existing luggage networks use ID checks, tags, photos, restricted storage and retrieval matching; these should be productized rather than left to informal staff practice.</w:t>
      </w:r>
    </w:p>
    <w:p>
      <w:pPr>
        <w:ind w:left="346" w:hanging="346"/>
      </w:pPr>
      <w:r>
        <w:rPr>
          <w:b/>
        </w:rPr>
        <w:t xml:space="preserve">1.  </w:t>
      </w:r>
      <w:r>
        <w:rPr>
          <w:b/>
        </w:rPr>
        <w:t xml:space="preserve">Book or walk-up QR. </w:t>
      </w:r>
      <w:r>
        <w:t>Customer books online/app or scans a location QR. No cash/off-platform booking if protection is to apply.</w:t>
      </w:r>
    </w:p>
    <w:p>
      <w:pPr>
        <w:ind w:left="346" w:hanging="346"/>
      </w:pPr>
      <w:r>
        <w:rPr>
          <w:b/>
        </w:rPr>
        <w:t xml:space="preserve">2.  </w:t>
      </w:r>
      <w:r>
        <w:rPr>
          <w:b/>
        </w:rPr>
        <w:t xml:space="preserve">Customer attestation. </w:t>
      </w:r>
      <w:r>
        <w:t>Confirm prohibited-item policy and that the bag does not contain dangerous/illegal items.</w:t>
      </w:r>
    </w:p>
    <w:p>
      <w:pPr>
        <w:ind w:left="346" w:hanging="346"/>
      </w:pPr>
      <w:r>
        <w:rPr>
          <w:b/>
        </w:rPr>
        <w:t xml:space="preserve">3.  </w:t>
      </w:r>
      <w:r>
        <w:rPr>
          <w:b/>
        </w:rPr>
        <w:t xml:space="preserve">Check-in scan. </w:t>
      </w:r>
      <w:r>
        <w:t>Host scans customer booking QR.</w:t>
      </w:r>
    </w:p>
    <w:p>
      <w:pPr>
        <w:ind w:left="346" w:hanging="346"/>
      </w:pPr>
      <w:r>
        <w:rPr>
          <w:b/>
        </w:rPr>
        <w:t xml:space="preserve">4.  </w:t>
      </w:r>
      <w:r>
        <w:rPr>
          <w:b/>
        </w:rPr>
        <w:t xml:space="preserve">Tag. </w:t>
      </w:r>
      <w:r>
        <w:t>Generate a unique Stowbo item ID; print/attach a tag or use durable numbered tamper-evident tags.</w:t>
      </w:r>
    </w:p>
    <w:p>
      <w:pPr>
        <w:ind w:left="346" w:hanging="346"/>
      </w:pPr>
      <w:r>
        <w:rPr>
          <w:b/>
        </w:rPr>
        <w:t xml:space="preserve">5.  </w:t>
      </w:r>
      <w:r>
        <w:rPr>
          <w:b/>
        </w:rPr>
        <w:t xml:space="preserve">Evidence. </w:t>
      </w:r>
      <w:r>
        <w:t>App requires a photo of each tagged item at check-in. Optional weight/size class and visible condition notes.</w:t>
      </w:r>
    </w:p>
    <w:p>
      <w:pPr>
        <w:ind w:left="346" w:hanging="346"/>
      </w:pPr>
      <w:r>
        <w:rPr>
          <w:b/>
        </w:rPr>
        <w:t xml:space="preserve">6.  </w:t>
      </w:r>
      <w:r>
        <w:rPr>
          <w:b/>
        </w:rPr>
        <w:t xml:space="preserve">Store. </w:t>
      </w:r>
      <w:r>
        <w:t>Move the item to a restricted, non-public area or controlled locker. Record storage zone.</w:t>
      </w:r>
    </w:p>
    <w:p>
      <w:pPr>
        <w:ind w:left="346" w:hanging="346"/>
      </w:pPr>
      <w:r>
        <w:rPr>
          <w:b/>
        </w:rPr>
        <w:t xml:space="preserve">7.  </w:t>
      </w:r>
      <w:r>
        <w:rPr>
          <w:b/>
        </w:rPr>
        <w:t xml:space="preserve">Retrieve. </w:t>
      </w:r>
      <w:r>
        <w:t>Customer presents dynamic retrieval QR; host verifies name/ID when risk rules require it; item tag must match.</w:t>
      </w:r>
    </w:p>
    <w:p>
      <w:pPr>
        <w:ind w:left="346" w:hanging="346"/>
      </w:pPr>
      <w:r>
        <w:rPr>
          <w:b/>
        </w:rPr>
        <w:t xml:space="preserve">8.  </w:t>
      </w:r>
      <w:r>
        <w:rPr>
          <w:b/>
        </w:rPr>
        <w:t xml:space="preserve">Customer confirmation. </w:t>
      </w:r>
      <w:r>
        <w:t>Customer confirms receipt before booking closes. App prompts immediate damage/missing-item report.</w:t>
      </w:r>
    </w:p>
    <w:p>
      <w:pPr>
        <w:ind w:left="346" w:hanging="346"/>
      </w:pPr>
      <w:r>
        <w:rPr>
          <w:b/>
        </w:rPr>
        <w:t xml:space="preserve">9.  </w:t>
      </w:r>
      <w:r>
        <w:rPr>
          <w:b/>
        </w:rPr>
        <w:t xml:space="preserve">Payout. </w:t>
      </w:r>
      <w:r>
        <w:t>Host payout clears after the post-retrieval incident window.</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6324F"/>
            <w:tcMar>
              <w:top w:w="90" w:type="dxa"/>
              <w:start w:w="100" w:type="dxa"/>
              <w:bottom w:w="90" w:type="dxa"/>
              <w:end w:w="100" w:type="dxa"/>
            </w:tcMar>
            <w:vAlign w:val="center"/>
          </w:tcPr>
          <w:p>
            <w:pPr>
              <w:jc w:val="left"/>
            </w:pPr>
            <w:r>
              <w:rPr>
                <w:b/>
                <w:color w:val="FFFFFF"/>
                <w:sz w:val="17"/>
              </w:rPr>
              <w:t>Requirement</w:t>
            </w:r>
          </w:p>
        </w:tc>
        <w:tc>
          <w:tcPr>
            <w:tcW w:type="dxa" w:w="7776"/>
            <w:shd w:fill="16324F"/>
            <w:tcMar>
              <w:top w:w="90" w:type="dxa"/>
              <w:start w:w="100" w:type="dxa"/>
              <w:bottom w:w="90" w:type="dxa"/>
              <w:end w:w="100" w:type="dxa"/>
            </w:tcMar>
            <w:vAlign w:val="center"/>
          </w:tcPr>
          <w:p>
            <w:pPr>
              <w:jc w:val="left"/>
            </w:pPr>
            <w:r>
              <w:rPr>
                <w:b/>
                <w:color w:val="FFFFFF"/>
                <w:sz w:val="17"/>
              </w:rPr>
              <w:t>Staffed bag check</w:t>
            </w:r>
          </w:p>
        </w:tc>
      </w:tr>
      <w:tr>
        <w:trPr>
          <w:cantSplit/>
        </w:trPr>
        <w:tc>
          <w:tcPr>
            <w:tcW w:type="dxa" w:w="2880"/>
            <w:tcMar>
              <w:top w:w="90" w:type="dxa"/>
              <w:start w:w="100" w:type="dxa"/>
              <w:bottom w:w="90" w:type="dxa"/>
              <w:end w:w="100" w:type="dxa"/>
            </w:tcMar>
            <w:vAlign w:val="top"/>
          </w:tcPr>
          <w:p>
            <w:r>
              <w:rPr>
                <w:sz w:val="17"/>
              </w:rPr>
              <w:t>Public access to bags</w:t>
            </w:r>
          </w:p>
        </w:tc>
        <w:tc>
          <w:tcPr>
            <w:tcW w:type="dxa" w:w="7776"/>
            <w:tcMar>
              <w:top w:w="90" w:type="dxa"/>
              <w:start w:w="100" w:type="dxa"/>
              <w:bottom w:w="90" w:type="dxa"/>
              <w:end w:w="100" w:type="dxa"/>
            </w:tcMar>
            <w:vAlign w:val="top"/>
          </w:tcPr>
          <w:p>
            <w:r>
              <w:rPr>
                <w:sz w:val="17"/>
              </w:rPr>
              <w:t>Not allowed. Bags must be behind a counter, in a locked room/cage, or under continuous staff control.</w:t>
            </w:r>
          </w:p>
        </w:tc>
      </w:tr>
      <w:tr>
        <w:trPr>
          <w:cantSplit/>
        </w:trPr>
        <w:tc>
          <w:tcPr>
            <w:tcW w:type="dxa" w:w="2880"/>
            <w:tcMar>
              <w:top w:w="90" w:type="dxa"/>
              <w:start w:w="100" w:type="dxa"/>
              <w:bottom w:w="90" w:type="dxa"/>
              <w:end w:w="100" w:type="dxa"/>
            </w:tcMar>
            <w:vAlign w:val="top"/>
            <w:shd w:fill="F8FAFB"/>
          </w:tcPr>
          <w:p>
            <w:r>
              <w:rPr>
                <w:sz w:val="17"/>
              </w:rPr>
              <w:t>CCTV</w:t>
            </w:r>
          </w:p>
        </w:tc>
        <w:tc>
          <w:tcPr>
            <w:tcW w:type="dxa" w:w="7776"/>
            <w:tcMar>
              <w:top w:w="90" w:type="dxa"/>
              <w:start w:w="100" w:type="dxa"/>
              <w:bottom w:w="90" w:type="dxa"/>
              <w:end w:w="100" w:type="dxa"/>
            </w:tcMar>
            <w:vAlign w:val="top"/>
            <w:shd w:fill="F8FAFB"/>
          </w:tcPr>
          <w:p>
            <w:r>
              <w:rPr>
                <w:sz w:val="17"/>
              </w:rPr>
              <w:t>Strongly preferred; required for higher protection tiers or high-volume event partners.</w:t>
            </w:r>
          </w:p>
        </w:tc>
      </w:tr>
      <w:tr>
        <w:trPr>
          <w:cantSplit/>
        </w:trPr>
        <w:tc>
          <w:tcPr>
            <w:tcW w:type="dxa" w:w="2880"/>
            <w:tcMar>
              <w:top w:w="90" w:type="dxa"/>
              <w:start w:w="100" w:type="dxa"/>
              <w:bottom w:w="90" w:type="dxa"/>
              <w:end w:w="100" w:type="dxa"/>
            </w:tcMar>
            <w:vAlign w:val="top"/>
          </w:tcPr>
          <w:p>
            <w:r>
              <w:rPr>
                <w:sz w:val="17"/>
              </w:rPr>
              <w:t>Photo evidence</w:t>
            </w:r>
          </w:p>
        </w:tc>
        <w:tc>
          <w:tcPr>
            <w:tcW w:type="dxa" w:w="7776"/>
            <w:tcMar>
              <w:top w:w="90" w:type="dxa"/>
              <w:start w:w="100" w:type="dxa"/>
              <w:bottom w:w="90" w:type="dxa"/>
              <w:end w:w="100" w:type="dxa"/>
            </w:tcMar>
            <w:vAlign w:val="top"/>
          </w:tcPr>
          <w:p>
            <w:r>
              <w:rPr>
                <w:sz w:val="17"/>
              </w:rPr>
              <w:t>Mandatory for each item if protection is offered.</w:t>
            </w:r>
          </w:p>
        </w:tc>
      </w:tr>
      <w:tr>
        <w:trPr>
          <w:cantSplit/>
        </w:trPr>
        <w:tc>
          <w:tcPr>
            <w:tcW w:type="dxa" w:w="2880"/>
            <w:tcMar>
              <w:top w:w="90" w:type="dxa"/>
              <w:start w:w="100" w:type="dxa"/>
              <w:bottom w:w="90" w:type="dxa"/>
              <w:end w:w="100" w:type="dxa"/>
            </w:tcMar>
            <w:vAlign w:val="top"/>
            <w:shd w:fill="F8FAFB"/>
          </w:tcPr>
          <w:p>
            <w:r>
              <w:rPr>
                <w:sz w:val="17"/>
              </w:rPr>
              <w:t>Tag matching</w:t>
            </w:r>
          </w:p>
        </w:tc>
        <w:tc>
          <w:tcPr>
            <w:tcW w:type="dxa" w:w="7776"/>
            <w:tcMar>
              <w:top w:w="90" w:type="dxa"/>
              <w:start w:w="100" w:type="dxa"/>
              <w:bottom w:w="90" w:type="dxa"/>
              <w:end w:w="100" w:type="dxa"/>
            </w:tcMar>
            <w:vAlign w:val="top"/>
            <w:shd w:fill="F8FAFB"/>
          </w:tcPr>
          <w:p>
            <w:r>
              <w:rPr>
                <w:sz w:val="17"/>
              </w:rPr>
              <w:t>Mandatory; retrieval QR alone should not be enough if several items look similar.</w:t>
            </w:r>
          </w:p>
        </w:tc>
      </w:tr>
      <w:tr>
        <w:trPr>
          <w:cantSplit/>
        </w:trPr>
        <w:tc>
          <w:tcPr>
            <w:tcW w:type="dxa" w:w="2880"/>
            <w:tcMar>
              <w:top w:w="90" w:type="dxa"/>
              <w:start w:w="100" w:type="dxa"/>
              <w:bottom w:w="90" w:type="dxa"/>
              <w:end w:w="100" w:type="dxa"/>
            </w:tcMar>
            <w:vAlign w:val="top"/>
          </w:tcPr>
          <w:p>
            <w:r>
              <w:rPr>
                <w:sz w:val="17"/>
              </w:rPr>
              <w:t>Unbooked bags</w:t>
            </w:r>
          </w:p>
        </w:tc>
        <w:tc>
          <w:tcPr>
            <w:tcW w:type="dxa" w:w="7776"/>
            <w:tcMar>
              <w:top w:w="90" w:type="dxa"/>
              <w:start w:w="100" w:type="dxa"/>
              <w:bottom w:w="90" w:type="dxa"/>
              <w:end w:w="100" w:type="dxa"/>
            </w:tcMar>
            <w:vAlign w:val="top"/>
          </w:tcPr>
          <w:p>
            <w:r>
              <w:rPr>
                <w:sz w:val="17"/>
              </w:rPr>
              <w:t>Direct customer to QR/web checkout. Do not accept an untracked item and “add it later.”</w:t>
            </w:r>
          </w:p>
        </w:tc>
      </w:tr>
      <w:tr>
        <w:trPr>
          <w:cantSplit/>
        </w:trPr>
        <w:tc>
          <w:tcPr>
            <w:tcW w:type="dxa" w:w="2880"/>
            <w:tcMar>
              <w:top w:w="90" w:type="dxa"/>
              <w:start w:w="100" w:type="dxa"/>
              <w:bottom w:w="90" w:type="dxa"/>
              <w:end w:w="100" w:type="dxa"/>
            </w:tcMar>
            <w:vAlign w:val="top"/>
            <w:shd w:fill="F8FAFB"/>
          </w:tcPr>
          <w:p>
            <w:r>
              <w:rPr>
                <w:sz w:val="17"/>
              </w:rPr>
              <w:t>Valuables</w:t>
            </w:r>
          </w:p>
        </w:tc>
        <w:tc>
          <w:tcPr>
            <w:tcW w:type="dxa" w:w="7776"/>
            <w:tcMar>
              <w:top w:w="90" w:type="dxa"/>
              <w:start w:w="100" w:type="dxa"/>
              <w:bottom w:w="90" w:type="dxa"/>
              <w:end w:w="100" w:type="dxa"/>
            </w:tcMar>
            <w:vAlign w:val="top"/>
            <w:shd w:fill="F8FAFB"/>
          </w:tcPr>
          <w:p>
            <w:r>
              <w:rPr>
                <w:sz w:val="17"/>
              </w:rPr>
              <w:t>Exclude cash, jewelry, irreplaceable items, firearms, controlled substances, hazardous materials and other prohibited categories.</w:t>
            </w:r>
          </w:p>
        </w:tc>
      </w:tr>
      <w:tr>
        <w:trPr>
          <w:cantSplit/>
        </w:trPr>
        <w:tc>
          <w:tcPr>
            <w:tcW w:type="dxa" w:w="2880"/>
            <w:tcMar>
              <w:top w:w="90" w:type="dxa"/>
              <w:start w:w="100" w:type="dxa"/>
              <w:bottom w:w="90" w:type="dxa"/>
              <w:end w:w="100" w:type="dxa"/>
            </w:tcMar>
            <w:vAlign w:val="top"/>
          </w:tcPr>
          <w:p>
            <w:r>
              <w:rPr>
                <w:sz w:val="17"/>
              </w:rPr>
              <w:t>Overdue pickup</w:t>
            </w:r>
          </w:p>
        </w:tc>
        <w:tc>
          <w:tcPr>
            <w:tcW w:type="dxa" w:w="7776"/>
            <w:tcMar>
              <w:top w:w="90" w:type="dxa"/>
              <w:start w:w="100" w:type="dxa"/>
              <w:bottom w:w="90" w:type="dxa"/>
              <w:end w:w="100" w:type="dxa"/>
            </w:tcMar>
            <w:vAlign w:val="top"/>
          </w:tcPr>
          <w:p>
            <w:r>
              <w:rPr>
                <w:sz w:val="17"/>
              </w:rPr>
              <w:t>Auto-notify; extend charge; after a defined period move to controlled exception process. Do not discard without following applicable abandoned-property rules.</w:t>
            </w:r>
          </w:p>
        </w:tc>
      </w:tr>
    </w:tbl>
    <w:p>
      <w:pPr>
        <w:pStyle w:val="Heading2"/>
      </w:pPr>
      <w:r>
        <w:t>9.2 Self-service locker workflow</w:t>
      </w:r>
    </w:p>
    <w:p>
      <w:pPr>
        <w:pStyle w:val="ListBullet"/>
      </w:pPr>
      <w:r>
        <w:t>Customer books a locker by size and duration.</w:t>
      </w:r>
    </w:p>
    <w:p>
      <w:pPr>
        <w:pStyle w:val="ListBullet"/>
      </w:pPr>
      <w:r>
        <w:t>Backend issues a one-time or time-bounded credential; do not expose reusable master codes.</w:t>
      </w:r>
    </w:p>
    <w:p>
      <w:pPr>
        <w:pStyle w:val="ListBullet"/>
      </w:pPr>
      <w:r>
        <w:t>Open/close events are recorded with timestamp and locker ID.</w:t>
      </w:r>
    </w:p>
    <w:p>
      <w:pPr>
        <w:pStyle w:val="ListBullet"/>
      </w:pPr>
      <w:r>
        <w:t>Customer is responsible for placing and removing the item; host is responsible for the locker infrastructure and the security of the locker area under the partner agreement.</w:t>
      </w:r>
    </w:p>
    <w:p>
      <w:pPr>
        <w:pStyle w:val="ListBullet"/>
      </w:pPr>
      <w:r>
        <w:t>Late pickup triggers extension if possible; if locker inventory is needed, a documented relocation/exception process is required.</w:t>
      </w:r>
    </w:p>
    <w:p>
      <w:pPr>
        <w:pStyle w:val="Heading1"/>
      </w:pPr>
      <w:r>
        <w:t>10. Payments, payouts, refunds and taxes</w:t>
      </w:r>
    </w:p>
    <w:p>
      <w:pPr>
        <w:pStyle w:val="Heading2"/>
      </w:pPr>
      <w:r>
        <w:t>10.1 Recommended marketplace payment architecture</w:t>
      </w:r>
    </w:p>
    <w:p>
      <w:r>
        <w:t>Use a marketplace payment processor rather than collecting customer money and manually paying hosts. Stripe Connect is designed for platforms that collect customer payments and pay a portion to sellers/service providers. Express-style connected accounts can reduce the burden of onboarding and identity verification while giving Stowbo control over marketplace payments and payouts.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6324F"/>
            <w:tcMar>
              <w:top w:w="90" w:type="dxa"/>
              <w:start w:w="100" w:type="dxa"/>
              <w:bottom w:w="90" w:type="dxa"/>
              <w:end w:w="100" w:type="dxa"/>
            </w:tcMar>
            <w:vAlign w:val="center"/>
          </w:tcPr>
          <w:p>
            <w:pPr>
              <w:jc w:val="left"/>
            </w:pPr>
            <w:r>
              <w:rPr>
                <w:b/>
                <w:color w:val="FFFFFF"/>
                <w:sz w:val="17"/>
              </w:rPr>
              <w:t>Component</w:t>
            </w:r>
          </w:p>
        </w:tc>
        <w:tc>
          <w:tcPr>
            <w:tcW w:type="dxa" w:w="8064"/>
            <w:shd w:fill="16324F"/>
            <w:tcMar>
              <w:top w:w="90" w:type="dxa"/>
              <w:start w:w="100" w:type="dxa"/>
              <w:bottom w:w="90" w:type="dxa"/>
              <w:end w:w="100" w:type="dxa"/>
            </w:tcMar>
            <w:vAlign w:val="center"/>
          </w:tcPr>
          <w:p>
            <w:pPr>
              <w:jc w:val="left"/>
            </w:pPr>
            <w:r>
              <w:rPr>
                <w:b/>
                <w:color w:val="FFFFFF"/>
                <w:sz w:val="17"/>
              </w:rPr>
              <w:t>Recommended behavior</w:t>
            </w:r>
          </w:p>
        </w:tc>
      </w:tr>
      <w:tr>
        <w:trPr>
          <w:cantSplit/>
        </w:trPr>
        <w:tc>
          <w:tcPr>
            <w:tcW w:type="dxa" w:w="2592"/>
            <w:tcMar>
              <w:top w:w="90" w:type="dxa"/>
              <w:start w:w="100" w:type="dxa"/>
              <w:bottom w:w="90" w:type="dxa"/>
              <w:end w:w="100" w:type="dxa"/>
            </w:tcMar>
            <w:vAlign w:val="top"/>
          </w:tcPr>
          <w:p>
            <w:r>
              <w:rPr>
                <w:sz w:val="17"/>
              </w:rPr>
              <w:t>Customer payment</w:t>
            </w:r>
          </w:p>
        </w:tc>
        <w:tc>
          <w:tcPr>
            <w:tcW w:type="dxa" w:w="8064"/>
            <w:tcMar>
              <w:top w:w="90" w:type="dxa"/>
              <w:start w:w="100" w:type="dxa"/>
              <w:bottom w:w="90" w:type="dxa"/>
              <w:end w:w="100" w:type="dxa"/>
            </w:tcMar>
            <w:vAlign w:val="top"/>
          </w:tcPr>
          <w:p>
            <w:r>
              <w:rPr>
                <w:sz w:val="17"/>
              </w:rPr>
              <w:t>Card + Apple Pay/Google Pay at minimum; save payment method only through the PSP tokenization flow.</w:t>
            </w:r>
          </w:p>
        </w:tc>
      </w:tr>
      <w:tr>
        <w:trPr>
          <w:cantSplit/>
        </w:trPr>
        <w:tc>
          <w:tcPr>
            <w:tcW w:type="dxa" w:w="2592"/>
            <w:tcMar>
              <w:top w:w="90" w:type="dxa"/>
              <w:start w:w="100" w:type="dxa"/>
              <w:bottom w:w="90" w:type="dxa"/>
              <w:end w:w="100" w:type="dxa"/>
            </w:tcMar>
            <w:vAlign w:val="top"/>
            <w:shd w:fill="F8FAFB"/>
          </w:tcPr>
          <w:p>
            <w:r>
              <w:rPr>
                <w:sz w:val="17"/>
              </w:rPr>
              <w:t>Host account</w:t>
            </w:r>
          </w:p>
        </w:tc>
        <w:tc>
          <w:tcPr>
            <w:tcW w:type="dxa" w:w="8064"/>
            <w:tcMar>
              <w:top w:w="90" w:type="dxa"/>
              <w:start w:w="100" w:type="dxa"/>
              <w:bottom w:w="90" w:type="dxa"/>
              <w:end w:w="100" w:type="dxa"/>
            </w:tcMar>
            <w:vAlign w:val="top"/>
            <w:shd w:fill="F8FAFB"/>
          </w:tcPr>
          <w:p>
            <w:r>
              <w:rPr>
                <w:sz w:val="17"/>
              </w:rPr>
              <w:t>Connected account with business/identity onboarding, payout bank account and tax information.</w:t>
            </w:r>
          </w:p>
        </w:tc>
      </w:tr>
      <w:tr>
        <w:trPr>
          <w:cantSplit/>
        </w:trPr>
        <w:tc>
          <w:tcPr>
            <w:tcW w:type="dxa" w:w="2592"/>
            <w:tcMar>
              <w:top w:w="90" w:type="dxa"/>
              <w:start w:w="100" w:type="dxa"/>
              <w:bottom w:w="90" w:type="dxa"/>
              <w:end w:w="100" w:type="dxa"/>
            </w:tcMar>
            <w:vAlign w:val="top"/>
          </w:tcPr>
          <w:p>
            <w:r>
              <w:rPr>
                <w:sz w:val="17"/>
              </w:rPr>
              <w:t>Platform fee</w:t>
            </w:r>
          </w:p>
        </w:tc>
        <w:tc>
          <w:tcPr>
            <w:tcW w:type="dxa" w:w="8064"/>
            <w:tcMar>
              <w:top w:w="90" w:type="dxa"/>
              <w:start w:w="100" w:type="dxa"/>
              <w:bottom w:w="90" w:type="dxa"/>
              <w:end w:w="100" w:type="dxa"/>
            </w:tcMar>
            <w:vAlign w:val="top"/>
          </w:tcPr>
          <w:p>
            <w:r>
              <w:rPr>
                <w:sz w:val="17"/>
              </w:rPr>
              <w:t>Application/platform fee retained by Stowbo; display customer total clearly.</w:t>
            </w:r>
          </w:p>
        </w:tc>
      </w:tr>
      <w:tr>
        <w:trPr>
          <w:cantSplit/>
        </w:trPr>
        <w:tc>
          <w:tcPr>
            <w:tcW w:type="dxa" w:w="2592"/>
            <w:tcMar>
              <w:top w:w="90" w:type="dxa"/>
              <w:start w:w="100" w:type="dxa"/>
              <w:bottom w:w="90" w:type="dxa"/>
              <w:end w:w="100" w:type="dxa"/>
            </w:tcMar>
            <w:vAlign w:val="top"/>
            <w:shd w:fill="F8FAFB"/>
          </w:tcPr>
          <w:p>
            <w:r>
              <w:rPr>
                <w:sz w:val="17"/>
              </w:rPr>
              <w:t>Host payout timing</w:t>
            </w:r>
          </w:p>
        </w:tc>
        <w:tc>
          <w:tcPr>
            <w:tcW w:type="dxa" w:w="8064"/>
            <w:tcMar>
              <w:top w:w="90" w:type="dxa"/>
              <w:start w:w="100" w:type="dxa"/>
              <w:bottom w:w="90" w:type="dxa"/>
              <w:end w:w="100" w:type="dxa"/>
            </w:tcMar>
            <w:vAlign w:val="top"/>
            <w:shd w:fill="F8FAFB"/>
          </w:tcPr>
          <w:p>
            <w:r>
              <w:rPr>
                <w:sz w:val="17"/>
              </w:rPr>
              <w:t>Delay eligibility until booking completion + short incident window. Use PSP payout scheduling; do not call it “escrow” unless a lawyer confirms the structure.</w:t>
            </w:r>
          </w:p>
        </w:tc>
      </w:tr>
      <w:tr>
        <w:trPr>
          <w:cantSplit/>
        </w:trPr>
        <w:tc>
          <w:tcPr>
            <w:tcW w:type="dxa" w:w="2592"/>
            <w:tcMar>
              <w:top w:w="90" w:type="dxa"/>
              <w:start w:w="100" w:type="dxa"/>
              <w:bottom w:w="90" w:type="dxa"/>
              <w:end w:w="100" w:type="dxa"/>
            </w:tcMar>
            <w:vAlign w:val="top"/>
          </w:tcPr>
          <w:p>
            <w:r>
              <w:rPr>
                <w:sz w:val="17"/>
              </w:rPr>
              <w:t>Claims/refunds</w:t>
            </w:r>
          </w:p>
        </w:tc>
        <w:tc>
          <w:tcPr>
            <w:tcW w:type="dxa" w:w="8064"/>
            <w:tcMar>
              <w:top w:w="90" w:type="dxa"/>
              <w:start w:w="100" w:type="dxa"/>
              <w:bottom w:w="90" w:type="dxa"/>
              <w:end w:w="100" w:type="dxa"/>
            </w:tcMar>
            <w:vAlign w:val="top"/>
          </w:tcPr>
          <w:p>
            <w:r>
              <w:rPr>
                <w:sz w:val="17"/>
              </w:rPr>
              <w:t>Platform can reverse/reduce transfers or offset future payouts according to host terms and PSP capabilities.</w:t>
            </w:r>
          </w:p>
        </w:tc>
      </w:tr>
      <w:tr>
        <w:trPr>
          <w:cantSplit/>
        </w:trPr>
        <w:tc>
          <w:tcPr>
            <w:tcW w:type="dxa" w:w="2592"/>
            <w:tcMar>
              <w:top w:w="90" w:type="dxa"/>
              <w:start w:w="100" w:type="dxa"/>
              <w:bottom w:w="90" w:type="dxa"/>
              <w:end w:w="100" w:type="dxa"/>
            </w:tcMar>
            <w:vAlign w:val="top"/>
            <w:shd w:fill="F8FAFB"/>
          </w:tcPr>
          <w:p>
            <w:r>
              <w:rPr>
                <w:sz w:val="17"/>
              </w:rPr>
              <w:t>Disputes</w:t>
            </w:r>
          </w:p>
        </w:tc>
        <w:tc>
          <w:tcPr>
            <w:tcW w:type="dxa" w:w="8064"/>
            <w:tcMar>
              <w:top w:w="90" w:type="dxa"/>
              <w:start w:w="100" w:type="dxa"/>
              <w:bottom w:w="90" w:type="dxa"/>
              <w:end w:w="100" w:type="dxa"/>
            </w:tcMar>
            <w:vAlign w:val="top"/>
            <w:shd w:fill="F8FAFB"/>
          </w:tcPr>
          <w:p>
            <w:r>
              <w:rPr>
                <w:sz w:val="17"/>
              </w:rPr>
              <w:t>Automated webhook creates a risk case; preserve booking, QR, plate, GPS, photos, messages, receipt and access logs as evidence.</w:t>
            </w:r>
          </w:p>
        </w:tc>
      </w:tr>
      <w:tr>
        <w:trPr>
          <w:cantSplit/>
        </w:trPr>
        <w:tc>
          <w:tcPr>
            <w:tcW w:type="dxa" w:w="2592"/>
            <w:tcMar>
              <w:top w:w="90" w:type="dxa"/>
              <w:start w:w="100" w:type="dxa"/>
              <w:bottom w:w="90" w:type="dxa"/>
              <w:end w:w="100" w:type="dxa"/>
            </w:tcMar>
            <w:vAlign w:val="top"/>
          </w:tcPr>
          <w:p>
            <w:r>
              <w:rPr>
                <w:sz w:val="17"/>
              </w:rPr>
              <w:t>Tax forms</w:t>
            </w:r>
          </w:p>
        </w:tc>
        <w:tc>
          <w:tcPr>
            <w:tcW w:type="dxa" w:w="8064"/>
            <w:tcMar>
              <w:top w:w="90" w:type="dxa"/>
              <w:start w:w="100" w:type="dxa"/>
              <w:bottom w:w="90" w:type="dxa"/>
              <w:end w:w="100" w:type="dxa"/>
            </w:tcMar>
            <w:vAlign w:val="top"/>
          </w:tcPr>
          <w:p>
            <w:r>
              <w:rPr>
                <w:sz w:val="17"/>
              </w:rPr>
              <w:t>Collect W-9/W-8 information as required; marketplace tax reporting responsibilities must be configured with tax counsel and PSP tooling.</w:t>
            </w:r>
          </w:p>
        </w:tc>
      </w:tr>
      <w:tr>
        <w:trPr>
          <w:cantSplit/>
        </w:trPr>
        <w:tc>
          <w:tcPr>
            <w:tcW w:type="dxa" w:w="2592"/>
            <w:tcMar>
              <w:top w:w="90" w:type="dxa"/>
              <w:start w:w="100" w:type="dxa"/>
              <w:bottom w:w="90" w:type="dxa"/>
              <w:end w:w="100" w:type="dxa"/>
            </w:tcMar>
            <w:vAlign w:val="top"/>
            <w:shd w:fill="F8FAFB"/>
          </w:tcPr>
          <w:p>
            <w:r>
              <w:rPr>
                <w:sz w:val="17"/>
              </w:rPr>
              <w:t>PCI scope</w:t>
            </w:r>
          </w:p>
        </w:tc>
        <w:tc>
          <w:tcPr>
            <w:tcW w:type="dxa" w:w="8064"/>
            <w:tcMar>
              <w:top w:w="90" w:type="dxa"/>
              <w:start w:w="100" w:type="dxa"/>
              <w:bottom w:w="90" w:type="dxa"/>
              <w:end w:w="100" w:type="dxa"/>
            </w:tcMar>
            <w:vAlign w:val="top"/>
            <w:shd w:fill="F8FAFB"/>
          </w:tcPr>
          <w:p>
            <w:r>
              <w:rPr>
                <w:sz w:val="17"/>
              </w:rPr>
              <w:t>Do not store raw card numbers or CVV; use hosted/payment SDK components.</w:t>
            </w:r>
          </w:p>
        </w:tc>
      </w:tr>
    </w:tbl>
    <w:p>
      <w:pPr>
        <w:pStyle w:val="Heading2"/>
      </w:pPr>
      <w:r>
        <w:t>10.2 Charge timing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6324F"/>
            <w:tcMar>
              <w:top w:w="90" w:type="dxa"/>
              <w:start w:w="100" w:type="dxa"/>
              <w:bottom w:w="90" w:type="dxa"/>
              <w:end w:w="100" w:type="dxa"/>
            </w:tcMar>
            <w:vAlign w:val="center"/>
          </w:tcPr>
          <w:p>
            <w:pPr>
              <w:jc w:val="left"/>
            </w:pPr>
            <w:r>
              <w:rPr>
                <w:b/>
                <w:color w:val="FFFFFF"/>
                <w:sz w:val="17"/>
              </w:rPr>
              <w:t>Use case</w:t>
            </w:r>
          </w:p>
        </w:tc>
        <w:tc>
          <w:tcPr>
            <w:tcW w:type="dxa" w:w="7632"/>
            <w:shd w:fill="16324F"/>
            <w:tcMar>
              <w:top w:w="90" w:type="dxa"/>
              <w:start w:w="100" w:type="dxa"/>
              <w:bottom w:w="90" w:type="dxa"/>
              <w:end w:w="100" w:type="dxa"/>
            </w:tcMar>
            <w:vAlign w:val="center"/>
          </w:tcPr>
          <w:p>
            <w:pPr>
              <w:jc w:val="left"/>
            </w:pPr>
            <w:r>
              <w:rPr>
                <w:b/>
                <w:color w:val="FFFFFF"/>
                <w:sz w:val="17"/>
              </w:rPr>
              <w:t>Charge approach</w:t>
            </w:r>
          </w:p>
        </w:tc>
      </w:tr>
      <w:tr>
        <w:trPr>
          <w:cantSplit/>
        </w:trPr>
        <w:tc>
          <w:tcPr>
            <w:tcW w:type="dxa" w:w="3024"/>
            <w:tcMar>
              <w:top w:w="90" w:type="dxa"/>
              <w:start w:w="100" w:type="dxa"/>
              <w:bottom w:w="90" w:type="dxa"/>
              <w:end w:w="100" w:type="dxa"/>
            </w:tcMar>
            <w:vAlign w:val="top"/>
          </w:tcPr>
          <w:p>
            <w:r>
              <w:rPr>
                <w:sz w:val="17"/>
              </w:rPr>
              <w:t>Normal short parking</w:t>
            </w:r>
          </w:p>
        </w:tc>
        <w:tc>
          <w:tcPr>
            <w:tcW w:type="dxa" w:w="7632"/>
            <w:tcMar>
              <w:top w:w="90" w:type="dxa"/>
              <w:start w:w="100" w:type="dxa"/>
              <w:bottom w:w="90" w:type="dxa"/>
              <w:end w:w="100" w:type="dxa"/>
            </w:tcMar>
            <w:vAlign w:val="top"/>
          </w:tcPr>
          <w:p>
            <w:r>
              <w:rPr>
                <w:sz w:val="17"/>
              </w:rPr>
              <w:t>Capture full booking amount at reservation to guarantee the spot.</w:t>
            </w:r>
          </w:p>
        </w:tc>
      </w:tr>
      <w:tr>
        <w:trPr>
          <w:cantSplit/>
        </w:trPr>
        <w:tc>
          <w:tcPr>
            <w:tcW w:type="dxa" w:w="3024"/>
            <w:tcMar>
              <w:top w:w="90" w:type="dxa"/>
              <w:start w:w="100" w:type="dxa"/>
              <w:bottom w:w="90" w:type="dxa"/>
              <w:end w:w="100" w:type="dxa"/>
            </w:tcMar>
            <w:vAlign w:val="top"/>
            <w:shd w:fill="F8FAFB"/>
          </w:tcPr>
          <w:p>
            <w:r>
              <w:rPr>
                <w:sz w:val="17"/>
              </w:rPr>
              <w:t>Staffed bags</w:t>
            </w:r>
          </w:p>
        </w:tc>
        <w:tc>
          <w:tcPr>
            <w:tcW w:type="dxa" w:w="7632"/>
            <w:tcMar>
              <w:top w:w="90" w:type="dxa"/>
              <w:start w:w="100" w:type="dxa"/>
              <w:bottom w:w="90" w:type="dxa"/>
              <w:end w:w="100" w:type="dxa"/>
            </w:tcMar>
            <w:vAlign w:val="top"/>
            <w:shd w:fill="F8FAFB"/>
          </w:tcPr>
          <w:p>
            <w:r>
              <w:rPr>
                <w:sz w:val="17"/>
              </w:rPr>
              <w:t>Capture at booking; if walk-up, capture before host accepts custody.</w:t>
            </w:r>
          </w:p>
        </w:tc>
      </w:tr>
      <w:tr>
        <w:trPr>
          <w:cantSplit/>
        </w:trPr>
        <w:tc>
          <w:tcPr>
            <w:tcW w:type="dxa" w:w="3024"/>
            <w:tcMar>
              <w:top w:w="90" w:type="dxa"/>
              <w:start w:w="100" w:type="dxa"/>
              <w:bottom w:w="90" w:type="dxa"/>
              <w:end w:w="100" w:type="dxa"/>
            </w:tcMar>
            <w:vAlign w:val="top"/>
          </w:tcPr>
          <w:p>
            <w:r>
              <w:rPr>
                <w:sz w:val="17"/>
              </w:rPr>
              <w:t>Event booking</w:t>
            </w:r>
          </w:p>
        </w:tc>
        <w:tc>
          <w:tcPr>
            <w:tcW w:type="dxa" w:w="7632"/>
            <w:tcMar>
              <w:top w:w="90" w:type="dxa"/>
              <w:start w:w="100" w:type="dxa"/>
              <w:bottom w:w="90" w:type="dxa"/>
              <w:end w:w="100" w:type="dxa"/>
            </w:tcMar>
            <w:vAlign w:val="top"/>
          </w:tcPr>
          <w:p>
            <w:r>
              <w:rPr>
                <w:sz w:val="17"/>
              </w:rPr>
              <w:t>Capture at reservation; apply event-specific cancellation policy.</w:t>
            </w:r>
          </w:p>
        </w:tc>
      </w:tr>
      <w:tr>
        <w:trPr>
          <w:cantSplit/>
        </w:trPr>
        <w:tc>
          <w:tcPr>
            <w:tcW w:type="dxa" w:w="3024"/>
            <w:tcMar>
              <w:top w:w="90" w:type="dxa"/>
              <w:start w:w="100" w:type="dxa"/>
              <w:bottom w:w="90" w:type="dxa"/>
              <w:end w:w="100" w:type="dxa"/>
            </w:tcMar>
            <w:vAlign w:val="top"/>
            <w:shd w:fill="F8FAFB"/>
          </w:tcPr>
          <w:p>
            <w:r>
              <w:rPr>
                <w:sz w:val="17"/>
              </w:rPr>
              <w:t>High-risk/valet later</w:t>
            </w:r>
          </w:p>
        </w:tc>
        <w:tc>
          <w:tcPr>
            <w:tcW w:type="dxa" w:w="7632"/>
            <w:tcMar>
              <w:top w:w="90" w:type="dxa"/>
              <w:start w:w="100" w:type="dxa"/>
              <w:bottom w:w="90" w:type="dxa"/>
              <w:end w:w="100" w:type="dxa"/>
            </w:tcMar>
            <w:vAlign w:val="top"/>
            <w:shd w:fill="F8FAFB"/>
          </w:tcPr>
          <w:p>
            <w:r>
              <w:rPr>
                <w:sz w:val="17"/>
              </w:rPr>
              <w:t>Base charge at booking plus separate card authorization/hold if insurer/risk policy requires it.</w:t>
            </w:r>
          </w:p>
        </w:tc>
      </w:tr>
      <w:tr>
        <w:trPr>
          <w:cantSplit/>
        </w:trPr>
        <w:tc>
          <w:tcPr>
            <w:tcW w:type="dxa" w:w="3024"/>
            <w:tcMar>
              <w:top w:w="90" w:type="dxa"/>
              <w:start w:w="100" w:type="dxa"/>
              <w:bottom w:w="90" w:type="dxa"/>
              <w:end w:w="100" w:type="dxa"/>
            </w:tcMar>
            <w:vAlign w:val="top"/>
          </w:tcPr>
          <w:p>
            <w:r>
              <w:rPr>
                <w:sz w:val="17"/>
              </w:rPr>
              <w:t>Overstay/extension</w:t>
            </w:r>
          </w:p>
        </w:tc>
        <w:tc>
          <w:tcPr>
            <w:tcW w:type="dxa" w:w="7632"/>
            <w:tcMar>
              <w:top w:w="90" w:type="dxa"/>
              <w:start w:w="100" w:type="dxa"/>
              <w:bottom w:w="90" w:type="dxa"/>
              <w:end w:w="100" w:type="dxa"/>
            </w:tcMar>
            <w:vAlign w:val="top"/>
          </w:tcPr>
          <w:p>
            <w:r>
              <w:rPr>
                <w:sz w:val="17"/>
              </w:rPr>
              <w:t>Customer pre-authorizes policy in terms; charge additional time when extension is accepted or overstay policy triggers.</w:t>
            </w:r>
          </w:p>
        </w:tc>
      </w:tr>
      <w:tr>
        <w:trPr>
          <w:cantSplit/>
        </w:trPr>
        <w:tc>
          <w:tcPr>
            <w:tcW w:type="dxa" w:w="3024"/>
            <w:tcMar>
              <w:top w:w="90" w:type="dxa"/>
              <w:start w:w="100" w:type="dxa"/>
              <w:bottom w:w="90" w:type="dxa"/>
              <w:end w:w="100" w:type="dxa"/>
            </w:tcMar>
            <w:vAlign w:val="top"/>
            <w:shd w:fill="F8FAFB"/>
          </w:tcPr>
          <w:p>
            <w:r>
              <w:rPr>
                <w:sz w:val="17"/>
              </w:rPr>
              <w:t>Long-duration booking</w:t>
            </w:r>
          </w:p>
        </w:tc>
        <w:tc>
          <w:tcPr>
            <w:tcW w:type="dxa" w:w="7632"/>
            <w:tcMar>
              <w:top w:w="90" w:type="dxa"/>
              <w:start w:w="100" w:type="dxa"/>
              <w:bottom w:w="90" w:type="dxa"/>
              <w:end w:w="100" w:type="dxa"/>
            </w:tcMar>
            <w:vAlign w:val="top"/>
            <w:shd w:fill="F8FAFB"/>
          </w:tcPr>
          <w:p>
            <w:r>
              <w:rPr>
                <w:sz w:val="17"/>
              </w:rPr>
              <w:t>Use recurring/periodic billing rather than one giant authorization.</w:t>
            </w:r>
          </w:p>
        </w:tc>
      </w:tr>
    </w:tbl>
    <w:p>
      <w:r>
        <w:t>Stripe supports separate authorization and later capture for eligible payment methods. This is useful for deposits/incidentals, but authorization windows are limited and vary by payment method/network; it should not be treated as indefinite security.</w:t>
      </w:r>
    </w:p>
    <w:p>
      <w:pPr>
        <w:pStyle w:val="Heading2"/>
      </w:pPr>
      <w:r>
        <w:t>10.3 Refund and cancellation policy design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shd w:fill="16324F"/>
            <w:tcMar>
              <w:top w:w="90" w:type="dxa"/>
              <w:start w:w="100" w:type="dxa"/>
              <w:bottom w:w="90" w:type="dxa"/>
              <w:end w:w="100" w:type="dxa"/>
            </w:tcMar>
            <w:vAlign w:val="center"/>
          </w:tcPr>
          <w:p>
            <w:pPr>
              <w:jc w:val="left"/>
            </w:pPr>
            <w:r>
              <w:rPr>
                <w:b/>
                <w:color w:val="FFFFFF"/>
                <w:sz w:val="17"/>
              </w:rPr>
              <w:t>Event</w:t>
            </w:r>
          </w:p>
        </w:tc>
        <w:tc>
          <w:tcPr>
            <w:tcW w:type="dxa" w:w="7344"/>
            <w:shd w:fill="16324F"/>
            <w:tcMar>
              <w:top w:w="90" w:type="dxa"/>
              <w:start w:w="100" w:type="dxa"/>
              <w:bottom w:w="90" w:type="dxa"/>
              <w:end w:w="100" w:type="dxa"/>
            </w:tcMar>
            <w:vAlign w:val="center"/>
          </w:tcPr>
          <w:p>
            <w:pPr>
              <w:jc w:val="left"/>
            </w:pPr>
            <w:r>
              <w:rPr>
                <w:b/>
                <w:color w:val="FFFFFF"/>
                <w:sz w:val="17"/>
              </w:rPr>
              <w:t>Recommended rule</w:t>
            </w:r>
          </w:p>
        </w:tc>
      </w:tr>
      <w:tr>
        <w:trPr>
          <w:cantSplit/>
        </w:trPr>
        <w:tc>
          <w:tcPr>
            <w:tcW w:type="dxa" w:w="3312"/>
            <w:tcMar>
              <w:top w:w="90" w:type="dxa"/>
              <w:start w:w="100" w:type="dxa"/>
              <w:bottom w:w="90" w:type="dxa"/>
              <w:end w:w="100" w:type="dxa"/>
            </w:tcMar>
            <w:vAlign w:val="top"/>
          </w:tcPr>
          <w:p>
            <w:r>
              <w:rPr>
                <w:sz w:val="17"/>
              </w:rPr>
              <w:t>Host cancels / location unavailable</w:t>
            </w:r>
          </w:p>
        </w:tc>
        <w:tc>
          <w:tcPr>
            <w:tcW w:type="dxa" w:w="7344"/>
            <w:tcMar>
              <w:top w:w="90" w:type="dxa"/>
              <w:start w:w="100" w:type="dxa"/>
              <w:bottom w:w="90" w:type="dxa"/>
              <w:end w:w="100" w:type="dxa"/>
            </w:tcMar>
            <w:vAlign w:val="top"/>
          </w:tcPr>
          <w:p>
            <w:r>
              <w:rPr>
                <w:sz w:val="17"/>
              </w:rPr>
              <w:t>Immediate full refund; Stowbo attempts rebooking nearby and can add service credit. Host quality score is penalized.</w:t>
            </w:r>
          </w:p>
        </w:tc>
      </w:tr>
      <w:tr>
        <w:trPr>
          <w:cantSplit/>
        </w:trPr>
        <w:tc>
          <w:tcPr>
            <w:tcW w:type="dxa" w:w="3312"/>
            <w:tcMar>
              <w:top w:w="90" w:type="dxa"/>
              <w:start w:w="100" w:type="dxa"/>
              <w:bottom w:w="90" w:type="dxa"/>
              <w:end w:w="100" w:type="dxa"/>
            </w:tcMar>
            <w:vAlign w:val="top"/>
            <w:shd w:fill="F8FAFB"/>
          </w:tcPr>
          <w:p>
            <w:r>
              <w:rPr>
                <w:sz w:val="17"/>
              </w:rPr>
              <w:t>Customer cancels well before booking</w:t>
            </w:r>
          </w:p>
        </w:tc>
        <w:tc>
          <w:tcPr>
            <w:tcW w:type="dxa" w:w="7344"/>
            <w:tcMar>
              <w:top w:w="90" w:type="dxa"/>
              <w:start w:w="100" w:type="dxa"/>
              <w:bottom w:w="90" w:type="dxa"/>
              <w:end w:w="100" w:type="dxa"/>
            </w:tcMar>
            <w:vAlign w:val="top"/>
            <w:shd w:fill="F8FAFB"/>
          </w:tcPr>
          <w:p>
            <w:r>
              <w:rPr>
                <w:sz w:val="17"/>
              </w:rPr>
              <w:t>Full or near-full refund; exact window can vary by category.</w:t>
            </w:r>
          </w:p>
        </w:tc>
      </w:tr>
      <w:tr>
        <w:trPr>
          <w:cantSplit/>
        </w:trPr>
        <w:tc>
          <w:tcPr>
            <w:tcW w:type="dxa" w:w="3312"/>
            <w:tcMar>
              <w:top w:w="90" w:type="dxa"/>
              <w:start w:w="100" w:type="dxa"/>
              <w:bottom w:w="90" w:type="dxa"/>
              <w:end w:w="100" w:type="dxa"/>
            </w:tcMar>
            <w:vAlign w:val="top"/>
          </w:tcPr>
          <w:p>
            <w:r>
              <w:rPr>
                <w:sz w:val="17"/>
              </w:rPr>
              <w:t>Late customer cancellation</w:t>
            </w:r>
          </w:p>
        </w:tc>
        <w:tc>
          <w:tcPr>
            <w:tcW w:type="dxa" w:w="7344"/>
            <w:tcMar>
              <w:top w:w="90" w:type="dxa"/>
              <w:start w:w="100" w:type="dxa"/>
              <w:bottom w:w="90" w:type="dxa"/>
              <w:end w:w="100" w:type="dxa"/>
            </w:tcMar>
            <w:vAlign w:val="top"/>
          </w:tcPr>
          <w:p>
            <w:r>
              <w:rPr>
                <w:sz w:val="17"/>
              </w:rPr>
              <w:t>Partial/no refund depending on inventory type, event pricing and ability to resell.</w:t>
            </w:r>
          </w:p>
        </w:tc>
      </w:tr>
      <w:tr>
        <w:trPr>
          <w:cantSplit/>
        </w:trPr>
        <w:tc>
          <w:tcPr>
            <w:tcW w:type="dxa" w:w="3312"/>
            <w:tcMar>
              <w:top w:w="90" w:type="dxa"/>
              <w:start w:w="100" w:type="dxa"/>
              <w:bottom w:w="90" w:type="dxa"/>
              <w:end w:w="100" w:type="dxa"/>
            </w:tcMar>
            <w:vAlign w:val="top"/>
            <w:shd w:fill="F8FAFB"/>
          </w:tcPr>
          <w:p>
            <w:r>
              <w:rPr>
                <w:sz w:val="17"/>
              </w:rPr>
              <w:t>No-show</w:t>
            </w:r>
          </w:p>
        </w:tc>
        <w:tc>
          <w:tcPr>
            <w:tcW w:type="dxa" w:w="7344"/>
            <w:tcMar>
              <w:top w:w="90" w:type="dxa"/>
              <w:start w:w="100" w:type="dxa"/>
              <w:bottom w:w="90" w:type="dxa"/>
              <w:end w:w="100" w:type="dxa"/>
            </w:tcMar>
            <w:vAlign w:val="top"/>
            <w:shd w:fill="F8FAFB"/>
          </w:tcPr>
          <w:p>
            <w:r>
              <w:rPr>
                <w:sz w:val="17"/>
              </w:rPr>
              <w:t>Booking remains chargeable after grace period because capacity was withheld.</w:t>
            </w:r>
          </w:p>
        </w:tc>
      </w:tr>
      <w:tr>
        <w:trPr>
          <w:cantSplit/>
        </w:trPr>
        <w:tc>
          <w:tcPr>
            <w:tcW w:type="dxa" w:w="3312"/>
            <w:tcMar>
              <w:top w:w="90" w:type="dxa"/>
              <w:start w:w="100" w:type="dxa"/>
              <w:bottom w:w="90" w:type="dxa"/>
              <w:end w:w="100" w:type="dxa"/>
            </w:tcMar>
            <w:vAlign w:val="top"/>
          </w:tcPr>
          <w:p>
            <w:r>
              <w:rPr>
                <w:sz w:val="17"/>
              </w:rPr>
              <w:t>Customer cannot access due to bad instructions/access failure</w:t>
            </w:r>
          </w:p>
        </w:tc>
        <w:tc>
          <w:tcPr>
            <w:tcW w:type="dxa" w:w="7344"/>
            <w:tcMar>
              <w:top w:w="90" w:type="dxa"/>
              <w:start w:w="100" w:type="dxa"/>
              <w:bottom w:w="90" w:type="dxa"/>
              <w:end w:w="100" w:type="dxa"/>
            </w:tcMar>
            <w:vAlign w:val="top"/>
          </w:tcPr>
          <w:p>
            <w:r>
              <w:rPr>
                <w:sz w:val="17"/>
              </w:rPr>
              <w:t>Full refund + incident against location; consider alternate-booking assistance.</w:t>
            </w:r>
          </w:p>
        </w:tc>
      </w:tr>
      <w:tr>
        <w:trPr>
          <w:cantSplit/>
        </w:trPr>
        <w:tc>
          <w:tcPr>
            <w:tcW w:type="dxa" w:w="3312"/>
            <w:tcMar>
              <w:top w:w="90" w:type="dxa"/>
              <w:start w:w="100" w:type="dxa"/>
              <w:bottom w:w="90" w:type="dxa"/>
              <w:end w:w="100" w:type="dxa"/>
            </w:tcMar>
            <w:vAlign w:val="top"/>
            <w:shd w:fill="F8FAFB"/>
          </w:tcPr>
          <w:p>
            <w:r>
              <w:rPr>
                <w:sz w:val="17"/>
              </w:rPr>
              <w:t>Early pickup/exit</w:t>
            </w:r>
          </w:p>
        </w:tc>
        <w:tc>
          <w:tcPr>
            <w:tcW w:type="dxa" w:w="7344"/>
            <w:tcMar>
              <w:top w:w="90" w:type="dxa"/>
              <w:start w:w="100" w:type="dxa"/>
              <w:bottom w:w="90" w:type="dxa"/>
              <w:end w:w="100" w:type="dxa"/>
            </w:tcMar>
            <w:vAlign w:val="top"/>
            <w:shd w:fill="F8FAFB"/>
          </w:tcPr>
          <w:p>
            <w:r>
              <w:rPr>
                <w:sz w:val="17"/>
              </w:rPr>
              <w:t>Normally no automatic refund for reserved capacity unless listing policy says otherwise.</w:t>
            </w:r>
          </w:p>
        </w:tc>
      </w:tr>
      <w:tr>
        <w:trPr>
          <w:cantSplit/>
        </w:trPr>
        <w:tc>
          <w:tcPr>
            <w:tcW w:type="dxa" w:w="3312"/>
            <w:tcMar>
              <w:top w:w="90" w:type="dxa"/>
              <w:start w:w="100" w:type="dxa"/>
              <w:bottom w:w="90" w:type="dxa"/>
              <w:end w:w="100" w:type="dxa"/>
            </w:tcMar>
            <w:vAlign w:val="top"/>
          </w:tcPr>
          <w:p>
            <w:r>
              <w:rPr>
                <w:sz w:val="17"/>
              </w:rPr>
              <w:t>Late pickup/overstay</w:t>
            </w:r>
          </w:p>
        </w:tc>
        <w:tc>
          <w:tcPr>
            <w:tcW w:type="dxa" w:w="7344"/>
            <w:tcMar>
              <w:top w:w="90" w:type="dxa"/>
              <w:start w:w="100" w:type="dxa"/>
              <w:bottom w:w="90" w:type="dxa"/>
              <w:end w:w="100" w:type="dxa"/>
            </w:tcMar>
            <w:vAlign w:val="top"/>
          </w:tcPr>
          <w:p>
            <w:r>
              <w:rPr>
                <w:sz w:val="17"/>
              </w:rPr>
              <w:t>Time extension + fee; escalate when it interferes with next booking.</w:t>
            </w:r>
          </w:p>
        </w:tc>
      </w:tr>
    </w:tbl>
    <w:p>
      <w:pPr>
        <w:pStyle w:val="Heading2"/>
      </w:pPr>
      <w:r>
        <w:t>10.4 Taxes: do not underestimate this</w:t>
      </w:r>
    </w:p>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9A6B16"/>
            </w:tcBorders>
          </w:tcPr>
          <w:p>
            <w:r>
              <w:rPr>
                <w:b/>
                <w:color w:val="9A6B16"/>
              </w:rPr>
              <w:t xml:space="preserve">Location-aware tax is a launch requirement  </w:t>
            </w:r>
            <w:r>
              <w:t>Parking taxes vary dramatically. Research examples: Texas treats parking fees as taxable and local tax follows the parking location; Chicago lists a 23.25% parking tax rate; New York City parking carries state/local/MCTD taxes and Manhattan can have an additional parking tax. This means Stowbo cannot hard-code one national “sales tax” rule.</w:t>
            </w:r>
          </w:p>
        </w:tc>
      </w:tr>
    </w:tbl>
    <w:p>
      <w:pPr>
        <w:spacing w:after="20"/>
      </w:pPr>
    </w:p>
    <w:p>
      <w:pPr>
        <w:pStyle w:val="ListBullet"/>
      </w:pPr>
      <w:r>
        <w:t>Use a tax engine where supported, but have tax counsel map marketplace-facilitator responsibility and special parking taxes in each launch jurisdiction.</w:t>
      </w:r>
    </w:p>
    <w:p>
      <w:pPr>
        <w:pStyle w:val="ListBullet"/>
      </w:pPr>
      <w:r>
        <w:t>Keep tax as a separate ledger component: base price, platform fee, protection fee, tax, host payout.</w:t>
      </w:r>
    </w:p>
    <w:p>
      <w:pPr>
        <w:pStyle w:val="ListBullet"/>
      </w:pPr>
      <w:r>
        <w:t>Collect and preserve location-specific tax evidence and receipts.</w:t>
      </w:r>
    </w:p>
    <w:p>
      <w:pPr>
        <w:pStyle w:val="ListBullet"/>
      </w:pPr>
      <w:r>
        <w:t>Do not launch a city until tax ownership (platform vs host), registration and remittance workflow are documented.</w:t>
      </w:r>
    </w:p>
    <w:p>
      <w:pPr>
        <w:pStyle w:val="Heading1"/>
      </w:pPr>
      <w:r>
        <w:t>11. Safety, theft, damage and protection</w:t>
      </w:r>
    </w:p>
    <w:p>
      <w:pPr>
        <w:pStyle w:val="Heading2"/>
      </w:pPr>
      <w:r>
        <w:t>11.1 Safety must be evidence-driven</w:t>
      </w:r>
    </w:p>
    <w:p>
      <w:r>
        <w:t>Trust badges are not enough. Stowbo should design every risky action so that the platform has evidence to resolve a claim: who accepted the property, what it looked like, which tag/plate was used, where it was stored, who released it, when the customer retrieved it, and whether an access event occurred.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shd w:fill="16324F"/>
            <w:tcMar>
              <w:top w:w="90" w:type="dxa"/>
              <w:start w:w="100" w:type="dxa"/>
              <w:bottom w:w="90" w:type="dxa"/>
              <w:end w:w="100" w:type="dxa"/>
            </w:tcMar>
            <w:vAlign w:val="center"/>
          </w:tcPr>
          <w:p>
            <w:pPr>
              <w:jc w:val="left"/>
            </w:pPr>
            <w:r>
              <w:rPr>
                <w:b/>
                <w:color w:val="FFFFFF"/>
                <w:sz w:val="16"/>
              </w:rPr>
              <w:t>Layer</w:t>
            </w:r>
          </w:p>
        </w:tc>
        <w:tc>
          <w:tcPr>
            <w:tcW w:type="dxa" w:w="8568"/>
            <w:shd w:fill="16324F"/>
            <w:tcMar>
              <w:top w:w="90" w:type="dxa"/>
              <w:start w:w="100" w:type="dxa"/>
              <w:bottom w:w="90" w:type="dxa"/>
              <w:end w:w="100" w:type="dxa"/>
            </w:tcMar>
            <w:vAlign w:val="center"/>
          </w:tcPr>
          <w:p>
            <w:pPr>
              <w:jc w:val="left"/>
            </w:pPr>
            <w:r>
              <w:rPr>
                <w:b/>
                <w:color w:val="FFFFFF"/>
                <w:sz w:val="16"/>
              </w:rPr>
              <w:t>Controls</w:t>
            </w:r>
          </w:p>
        </w:tc>
      </w:tr>
      <w:tr>
        <w:trPr>
          <w:cantSplit/>
        </w:trPr>
        <w:tc>
          <w:tcPr>
            <w:tcW w:type="dxa" w:w="2088"/>
            <w:tcMar>
              <w:top w:w="90" w:type="dxa"/>
              <w:start w:w="100" w:type="dxa"/>
              <w:bottom w:w="90" w:type="dxa"/>
              <w:end w:w="100" w:type="dxa"/>
            </w:tcMar>
            <w:vAlign w:val="top"/>
          </w:tcPr>
          <w:p>
            <w:r>
              <w:rPr>
                <w:sz w:val="16"/>
              </w:rPr>
              <w:t>Identity</w:t>
            </w:r>
          </w:p>
        </w:tc>
        <w:tc>
          <w:tcPr>
            <w:tcW w:type="dxa" w:w="8568"/>
            <w:tcMar>
              <w:top w:w="90" w:type="dxa"/>
              <w:start w:w="100" w:type="dxa"/>
              <w:bottom w:w="90" w:type="dxa"/>
              <w:end w:w="100" w:type="dxa"/>
            </w:tcMar>
            <w:vAlign w:val="top"/>
          </w:tcPr>
          <w:p>
            <w:r>
              <w:rPr>
                <w:sz w:val="16"/>
              </w:rPr>
              <w:t>Verified email + phone for customers; stronger identity checks for hosts; government ID/selfie for higher-risk hosts or claim thresholds.</w:t>
            </w:r>
          </w:p>
        </w:tc>
      </w:tr>
      <w:tr>
        <w:trPr>
          <w:cantSplit/>
        </w:trPr>
        <w:tc>
          <w:tcPr>
            <w:tcW w:type="dxa" w:w="2088"/>
            <w:tcMar>
              <w:top w:w="90" w:type="dxa"/>
              <w:start w:w="100" w:type="dxa"/>
              <w:bottom w:w="90" w:type="dxa"/>
              <w:end w:w="100" w:type="dxa"/>
            </w:tcMar>
            <w:vAlign w:val="top"/>
            <w:shd w:fill="F8FAFB"/>
          </w:tcPr>
          <w:p>
            <w:r>
              <w:rPr>
                <w:sz w:val="16"/>
              </w:rPr>
              <w:t>Location verification</w:t>
            </w:r>
          </w:p>
        </w:tc>
        <w:tc>
          <w:tcPr>
            <w:tcW w:type="dxa" w:w="8568"/>
            <w:tcMar>
              <w:top w:w="90" w:type="dxa"/>
              <w:start w:w="100" w:type="dxa"/>
              <w:bottom w:w="90" w:type="dxa"/>
              <w:end w:w="100" w:type="dxa"/>
            </w:tcMar>
            <w:vAlign w:val="top"/>
            <w:shd w:fill="F8FAFB"/>
          </w:tcPr>
          <w:p>
            <w:r>
              <w:rPr>
                <w:sz w:val="16"/>
              </w:rPr>
              <w:t>Business registration or ownership/lease authorization; address verification; photos; bank/payout identity must align with host identity.</w:t>
            </w:r>
          </w:p>
        </w:tc>
      </w:tr>
      <w:tr>
        <w:trPr>
          <w:cantSplit/>
        </w:trPr>
        <w:tc>
          <w:tcPr>
            <w:tcW w:type="dxa" w:w="2088"/>
            <w:tcMar>
              <w:top w:w="90" w:type="dxa"/>
              <w:start w:w="100" w:type="dxa"/>
              <w:bottom w:w="90" w:type="dxa"/>
              <w:end w:w="100" w:type="dxa"/>
            </w:tcMar>
            <w:vAlign w:val="top"/>
          </w:tcPr>
          <w:p>
            <w:r>
              <w:rPr>
                <w:sz w:val="16"/>
              </w:rPr>
              <w:t>Physical security</w:t>
            </w:r>
          </w:p>
        </w:tc>
        <w:tc>
          <w:tcPr>
            <w:tcW w:type="dxa" w:w="8568"/>
            <w:tcMar>
              <w:top w:w="90" w:type="dxa"/>
              <w:start w:w="100" w:type="dxa"/>
              <w:bottom w:w="90" w:type="dxa"/>
              <w:end w:w="100" w:type="dxa"/>
            </w:tcMar>
            <w:vAlign w:val="top"/>
          </w:tcPr>
          <w:p>
            <w:r>
              <w:rPr>
                <w:sz w:val="16"/>
              </w:rPr>
              <w:t>Restricted storage area, controlled locker, lighting, gates, CCTV tier, key cabinet for valet later.</w:t>
            </w:r>
          </w:p>
        </w:tc>
      </w:tr>
      <w:tr>
        <w:trPr>
          <w:cantSplit/>
        </w:trPr>
        <w:tc>
          <w:tcPr>
            <w:tcW w:type="dxa" w:w="2088"/>
            <w:tcMar>
              <w:top w:w="90" w:type="dxa"/>
              <w:start w:w="100" w:type="dxa"/>
              <w:bottom w:w="90" w:type="dxa"/>
              <w:end w:w="100" w:type="dxa"/>
            </w:tcMar>
            <w:vAlign w:val="top"/>
            <w:shd w:fill="F8FAFB"/>
          </w:tcPr>
          <w:p>
            <w:r>
              <w:rPr>
                <w:sz w:val="16"/>
              </w:rPr>
              <w:t>Handoff evidence</w:t>
            </w:r>
          </w:p>
        </w:tc>
        <w:tc>
          <w:tcPr>
            <w:tcW w:type="dxa" w:w="8568"/>
            <w:tcMar>
              <w:top w:w="90" w:type="dxa"/>
              <w:start w:w="100" w:type="dxa"/>
              <w:bottom w:w="90" w:type="dxa"/>
              <w:end w:w="100" w:type="dxa"/>
            </w:tcMar>
            <w:vAlign w:val="top"/>
            <w:shd w:fill="F8FAFB"/>
          </w:tcPr>
          <w:p>
            <w:r>
              <w:rPr>
                <w:sz w:val="16"/>
              </w:rPr>
              <w:t>QR scan, item tag, photos, staff ID, timestamp, location, customer confirmation.</w:t>
            </w:r>
          </w:p>
        </w:tc>
      </w:tr>
      <w:tr>
        <w:trPr>
          <w:cantSplit/>
        </w:trPr>
        <w:tc>
          <w:tcPr>
            <w:tcW w:type="dxa" w:w="2088"/>
            <w:tcMar>
              <w:top w:w="90" w:type="dxa"/>
              <w:start w:w="100" w:type="dxa"/>
              <w:bottom w:w="90" w:type="dxa"/>
              <w:end w:w="100" w:type="dxa"/>
            </w:tcMar>
            <w:vAlign w:val="top"/>
          </w:tcPr>
          <w:p>
            <w:r>
              <w:rPr>
                <w:sz w:val="16"/>
              </w:rPr>
              <w:t>Digital security</w:t>
            </w:r>
          </w:p>
        </w:tc>
        <w:tc>
          <w:tcPr>
            <w:tcW w:type="dxa" w:w="8568"/>
            <w:tcMar>
              <w:top w:w="90" w:type="dxa"/>
              <w:start w:w="100" w:type="dxa"/>
              <w:bottom w:w="90" w:type="dxa"/>
              <w:end w:w="100" w:type="dxa"/>
            </w:tcMar>
            <w:vAlign w:val="top"/>
          </w:tcPr>
          <w:p>
            <w:r>
              <w:rPr>
                <w:sz w:val="16"/>
              </w:rPr>
              <w:t>Passkeys/2FA for host managers, staff roles, audit logs, signed QR credentials, rate limiting, device/session controls.</w:t>
            </w:r>
          </w:p>
        </w:tc>
      </w:tr>
      <w:tr>
        <w:trPr>
          <w:cantSplit/>
        </w:trPr>
        <w:tc>
          <w:tcPr>
            <w:tcW w:type="dxa" w:w="2088"/>
            <w:tcMar>
              <w:top w:w="90" w:type="dxa"/>
              <w:start w:w="100" w:type="dxa"/>
              <w:bottom w:w="90" w:type="dxa"/>
              <w:end w:w="100" w:type="dxa"/>
            </w:tcMar>
            <w:vAlign w:val="top"/>
            <w:shd w:fill="F8FAFB"/>
          </w:tcPr>
          <w:p>
            <w:r>
              <w:rPr>
                <w:sz w:val="16"/>
              </w:rPr>
              <w:t>Payment/fraud</w:t>
            </w:r>
          </w:p>
        </w:tc>
        <w:tc>
          <w:tcPr>
            <w:tcW w:type="dxa" w:w="8568"/>
            <w:tcMar>
              <w:top w:w="90" w:type="dxa"/>
              <w:start w:w="100" w:type="dxa"/>
              <w:bottom w:w="90" w:type="dxa"/>
              <w:end w:w="100" w:type="dxa"/>
            </w:tcMar>
            <w:vAlign w:val="top"/>
            <w:shd w:fill="F8FAFB"/>
          </w:tcPr>
          <w:p>
            <w:r>
              <w:rPr>
                <w:sz w:val="16"/>
              </w:rPr>
              <w:t>Card fraud screening, velocity checks, payout delay, new-host payout reserve, chargeback evidence package.</w:t>
            </w:r>
          </w:p>
        </w:tc>
      </w:tr>
      <w:tr>
        <w:trPr>
          <w:cantSplit/>
        </w:trPr>
        <w:tc>
          <w:tcPr>
            <w:tcW w:type="dxa" w:w="2088"/>
            <w:tcMar>
              <w:top w:w="90" w:type="dxa"/>
              <w:start w:w="100" w:type="dxa"/>
              <w:bottom w:w="90" w:type="dxa"/>
              <w:end w:w="100" w:type="dxa"/>
            </w:tcMar>
            <w:vAlign w:val="top"/>
          </w:tcPr>
          <w:p>
            <w:r>
              <w:rPr>
                <w:sz w:val="16"/>
              </w:rPr>
              <w:t>Claims</w:t>
            </w:r>
          </w:p>
        </w:tc>
        <w:tc>
          <w:tcPr>
            <w:tcW w:type="dxa" w:w="8568"/>
            <w:tcMar>
              <w:top w:w="90" w:type="dxa"/>
              <w:start w:w="100" w:type="dxa"/>
              <w:bottom w:w="90" w:type="dxa"/>
              <w:end w:w="100" w:type="dxa"/>
            </w:tcMar>
            <w:vAlign w:val="top"/>
          </w:tcPr>
          <w:p>
            <w:r>
              <w:rPr>
                <w:sz w:val="16"/>
              </w:rPr>
              <w:t>In-app first notice of loss, photo/video upload, police report for theft/high value, payout freeze, host response, insurer/guarantee decision.</w:t>
            </w:r>
          </w:p>
        </w:tc>
      </w:tr>
      <w:tr>
        <w:trPr>
          <w:cantSplit/>
        </w:trPr>
        <w:tc>
          <w:tcPr>
            <w:tcW w:type="dxa" w:w="2088"/>
            <w:tcMar>
              <w:top w:w="90" w:type="dxa"/>
              <w:start w:w="100" w:type="dxa"/>
              <w:bottom w:w="90" w:type="dxa"/>
              <w:end w:w="100" w:type="dxa"/>
            </w:tcMar>
            <w:vAlign w:val="top"/>
            <w:shd w:fill="F8FAFB"/>
          </w:tcPr>
          <w:p>
            <w:r>
              <w:rPr>
                <w:sz w:val="16"/>
              </w:rPr>
              <w:t>Reputation</w:t>
            </w:r>
          </w:p>
        </w:tc>
        <w:tc>
          <w:tcPr>
            <w:tcW w:type="dxa" w:w="8568"/>
            <w:tcMar>
              <w:top w:w="90" w:type="dxa"/>
              <w:start w:w="100" w:type="dxa"/>
              <w:bottom w:w="90" w:type="dxa"/>
              <w:end w:w="100" w:type="dxa"/>
            </w:tcMar>
            <w:vAlign w:val="top"/>
            <w:shd w:fill="F8FAFB"/>
          </w:tcPr>
          <w:p>
            <w:r>
              <w:rPr>
                <w:sz w:val="16"/>
              </w:rPr>
              <w:t>Category-specific reviews, hidden risk score, host cancellation rate, retrieval mismatch rate, claim frequency, late-opening rate.</w:t>
            </w:r>
          </w:p>
        </w:tc>
      </w:tr>
    </w:tbl>
    <w:p>
      <w:pPr>
        <w:pStyle w:val="Heading2"/>
      </w:pPr>
      <w:r>
        <w:t>11.2 Protection model</w:t>
      </w:r>
    </w:p>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A23E48"/>
            </w:tcBorders>
          </w:tcPr>
          <w:p>
            <w:r>
              <w:rPr>
                <w:b/>
                <w:color w:val="A23E48"/>
              </w:rPr>
              <w:t xml:space="preserve">Do not casually self-insure  </w:t>
            </w:r>
            <w:r>
              <w:t>Competitors market meaningful customer protection, but a startup should not promise large blanket reimbursement without pricing the risk and having a carrier, reserve or legally reviewed guarantee structure behind it.</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736"/>
            <w:shd w:fill="16324F"/>
            <w:tcMar>
              <w:top w:w="90" w:type="dxa"/>
              <w:start w:w="100" w:type="dxa"/>
              <w:bottom w:w="90" w:type="dxa"/>
              <w:end w:w="100" w:type="dxa"/>
            </w:tcMar>
            <w:vAlign w:val="center"/>
          </w:tcPr>
          <w:p>
            <w:pPr>
              <w:jc w:val="left"/>
            </w:pPr>
            <w:r>
              <w:rPr>
                <w:b/>
                <w:color w:val="FFFFFF"/>
                <w:sz w:val="16"/>
              </w:rPr>
              <w:t>Booking type</w:t>
            </w:r>
          </w:p>
        </w:tc>
        <w:tc>
          <w:tcPr>
            <w:tcW w:type="dxa" w:w="7920"/>
            <w:shd w:fill="16324F"/>
            <w:tcMar>
              <w:top w:w="90" w:type="dxa"/>
              <w:start w:w="100" w:type="dxa"/>
              <w:bottom w:w="90" w:type="dxa"/>
              <w:end w:w="100" w:type="dxa"/>
            </w:tcMar>
            <w:vAlign w:val="center"/>
          </w:tcPr>
          <w:p>
            <w:pPr>
              <w:jc w:val="left"/>
            </w:pPr>
            <w:r>
              <w:rPr>
                <w:b/>
                <w:color w:val="FFFFFF"/>
                <w:sz w:val="16"/>
              </w:rPr>
              <w:t>Recommended launch protection</w:t>
            </w:r>
          </w:p>
        </w:tc>
      </w:tr>
      <w:tr>
        <w:trPr>
          <w:cantSplit/>
        </w:trPr>
        <w:tc>
          <w:tcPr>
            <w:tcW w:type="dxa" w:w="2736"/>
            <w:tcMar>
              <w:top w:w="90" w:type="dxa"/>
              <w:start w:w="100" w:type="dxa"/>
              <w:bottom w:w="90" w:type="dxa"/>
              <w:end w:w="100" w:type="dxa"/>
            </w:tcMar>
            <w:vAlign w:val="top"/>
          </w:tcPr>
          <w:p>
            <w:r>
              <w:rPr>
                <w:sz w:val="16"/>
              </w:rPr>
              <w:t>Unattended self-park</w:t>
            </w:r>
          </w:p>
        </w:tc>
        <w:tc>
          <w:tcPr>
            <w:tcW w:type="dxa" w:w="7920"/>
            <w:tcMar>
              <w:top w:w="90" w:type="dxa"/>
              <w:start w:w="100" w:type="dxa"/>
              <w:bottom w:w="90" w:type="dxa"/>
              <w:end w:w="100" w:type="dxa"/>
            </w:tcMar>
            <w:vAlign w:val="top"/>
          </w:tcPr>
          <w:p>
            <w:r>
              <w:rPr>
                <w:sz w:val="16"/>
              </w:rPr>
              <w:t>Customer auto insurance remains relevant; Stowbo protection should be narrowly defined around covered premises/host incidents and backed by an insurance partner if offered.</w:t>
            </w:r>
          </w:p>
        </w:tc>
      </w:tr>
      <w:tr>
        <w:trPr>
          <w:cantSplit/>
        </w:trPr>
        <w:tc>
          <w:tcPr>
            <w:tcW w:type="dxa" w:w="2736"/>
            <w:tcMar>
              <w:top w:w="90" w:type="dxa"/>
              <w:start w:w="100" w:type="dxa"/>
              <w:bottom w:w="90" w:type="dxa"/>
              <w:end w:w="100" w:type="dxa"/>
            </w:tcMar>
            <w:vAlign w:val="top"/>
            <w:shd w:fill="F8FAFB"/>
          </w:tcPr>
          <w:p>
            <w:r>
              <w:rPr>
                <w:sz w:val="16"/>
              </w:rPr>
              <w:t>Staffed bags</w:t>
            </w:r>
          </w:p>
        </w:tc>
        <w:tc>
          <w:tcPr>
            <w:tcW w:type="dxa" w:w="7920"/>
            <w:tcMar>
              <w:top w:w="90" w:type="dxa"/>
              <w:start w:w="100" w:type="dxa"/>
              <w:bottom w:w="90" w:type="dxa"/>
              <w:end w:w="100" w:type="dxa"/>
            </w:tcMar>
            <w:vAlign w:val="top"/>
            <w:shd w:fill="F8FAFB"/>
          </w:tcPr>
          <w:p>
            <w:r>
              <w:rPr>
                <w:sz w:val="16"/>
              </w:rPr>
              <w:t>Offer a clear per-booking protection limit backed by a carrier or carefully funded/legally reviewed guarantee. Require photo/tag/check-in compliance for eligibility.</w:t>
            </w:r>
          </w:p>
        </w:tc>
      </w:tr>
      <w:tr>
        <w:trPr>
          <w:cantSplit/>
        </w:trPr>
        <w:tc>
          <w:tcPr>
            <w:tcW w:type="dxa" w:w="2736"/>
            <w:tcMar>
              <w:top w:w="90" w:type="dxa"/>
              <w:start w:w="100" w:type="dxa"/>
              <w:bottom w:w="90" w:type="dxa"/>
              <w:end w:w="100" w:type="dxa"/>
            </w:tcMar>
            <w:vAlign w:val="top"/>
          </w:tcPr>
          <w:p>
            <w:r>
              <w:rPr>
                <w:sz w:val="16"/>
              </w:rPr>
              <w:t>Locker</w:t>
            </w:r>
          </w:p>
        </w:tc>
        <w:tc>
          <w:tcPr>
            <w:tcW w:type="dxa" w:w="7920"/>
            <w:tcMar>
              <w:top w:w="90" w:type="dxa"/>
              <w:start w:w="100" w:type="dxa"/>
              <w:bottom w:w="90" w:type="dxa"/>
              <w:end w:w="100" w:type="dxa"/>
            </w:tcMar>
            <w:vAlign w:val="top"/>
          </w:tcPr>
          <w:p>
            <w:r>
              <w:rPr>
                <w:sz w:val="16"/>
              </w:rPr>
              <w:t>Cover defined theft/damage events subject to forced-entry/access logs and prohibited-item exclusions.</w:t>
            </w:r>
          </w:p>
        </w:tc>
      </w:tr>
      <w:tr>
        <w:trPr>
          <w:cantSplit/>
        </w:trPr>
        <w:tc>
          <w:tcPr>
            <w:tcW w:type="dxa" w:w="2736"/>
            <w:tcMar>
              <w:top w:w="90" w:type="dxa"/>
              <w:start w:w="100" w:type="dxa"/>
              <w:bottom w:w="90" w:type="dxa"/>
              <w:end w:w="100" w:type="dxa"/>
            </w:tcMar>
            <w:vAlign w:val="top"/>
            <w:shd w:fill="F8FAFB"/>
          </w:tcPr>
          <w:p>
            <w:r>
              <w:rPr>
                <w:sz w:val="16"/>
              </w:rPr>
              <w:t>Valet later</w:t>
            </w:r>
          </w:p>
        </w:tc>
        <w:tc>
          <w:tcPr>
            <w:tcW w:type="dxa" w:w="7920"/>
            <w:tcMar>
              <w:top w:w="90" w:type="dxa"/>
              <w:start w:w="100" w:type="dxa"/>
              <w:bottom w:w="90" w:type="dxa"/>
              <w:end w:w="100" w:type="dxa"/>
            </w:tcMar>
            <w:vAlign w:val="top"/>
            <w:shd w:fill="F8FAFB"/>
          </w:tcPr>
          <w:p>
            <w:r>
              <w:rPr>
                <w:sz w:val="16"/>
              </w:rPr>
              <w:t>Require operator garagekeepers/valet insurance; Stowbo supplemental protection only after broker/legal review.</w:t>
            </w:r>
          </w:p>
        </w:tc>
      </w:tr>
      <w:tr>
        <w:trPr>
          <w:cantSplit/>
        </w:trPr>
        <w:tc>
          <w:tcPr>
            <w:tcW w:type="dxa" w:w="2736"/>
            <w:tcMar>
              <w:top w:w="90" w:type="dxa"/>
              <w:start w:w="100" w:type="dxa"/>
              <w:bottom w:w="90" w:type="dxa"/>
              <w:end w:w="100" w:type="dxa"/>
            </w:tcMar>
            <w:vAlign w:val="top"/>
          </w:tcPr>
          <w:p>
            <w:r>
              <w:rPr>
                <w:sz w:val="16"/>
              </w:rPr>
              <w:t>Host property damage</w:t>
            </w:r>
          </w:p>
        </w:tc>
        <w:tc>
          <w:tcPr>
            <w:tcW w:type="dxa" w:w="7920"/>
            <w:tcMar>
              <w:top w:w="90" w:type="dxa"/>
              <w:start w:w="100" w:type="dxa"/>
              <w:bottom w:w="90" w:type="dxa"/>
              <w:end w:w="100" w:type="dxa"/>
            </w:tcMar>
            <w:vAlign w:val="top"/>
          </w:tcPr>
          <w:p>
            <w:r>
              <w:rPr>
                <w:sz w:val="16"/>
              </w:rPr>
              <w:t>Host-side liability/guarantee product or commercial policy for damage caused by customer property/vehicle, with exclusions.</w:t>
            </w:r>
          </w:p>
        </w:tc>
      </w:tr>
    </w:tbl>
    <w:p>
      <w:r>
        <w:t>Current market signals show why this matters: Bounce promotes up to $10,000 bag protection; Stasher publishes a host security checklist and requires host insurance; Radical Storage promotes a €3,000 guarantee; Neighbor promotes a $1M Host Guarantee and renter protection plans. Stowbo does not have to copy those exact limits, but launching custody without a credible protection story would be a trust disadvantage.</w:t>
      </w:r>
    </w:p>
    <w:p>
      <w:pPr>
        <w:pStyle w:val="Heading2"/>
      </w:pPr>
      <w:r>
        <w:t>11.3 Prohibited items</w:t>
      </w:r>
    </w:p>
    <w:p>
      <w:pPr>
        <w:pStyle w:val="ListBullet"/>
      </w:pPr>
      <w:r>
        <w:t>Illegal goods or anything illegal to possess at the storage location.</w:t>
      </w:r>
    </w:p>
    <w:p>
      <w:pPr>
        <w:pStyle w:val="ListBullet"/>
      </w:pPr>
      <w:r>
        <w:t>Firearms, ammunition, explosives, flammables, compressed gases, hazardous chemicals and toxic materials.</w:t>
      </w:r>
    </w:p>
    <w:p>
      <w:pPr>
        <w:pStyle w:val="ListBullet"/>
      </w:pPr>
      <w:r>
        <w:t>Controlled substances and illegal drugs.</w:t>
      </w:r>
    </w:p>
    <w:p>
      <w:pPr>
        <w:pStyle w:val="ListBullet"/>
      </w:pPr>
      <w:r>
        <w:t>Cash/cash equivalents, precious metals, jewelry, high-value collectibles and irreplaceable/sentimental items unless a later specialty product explicitly covers them.</w:t>
      </w:r>
    </w:p>
    <w:p>
      <w:pPr>
        <w:pStyle w:val="ListBullet"/>
      </w:pPr>
      <w:r>
        <w:t>Passports/immigration documents, keys to critical facilities, sensitive medical devices/medications where loss could create disproportionate harm.</w:t>
      </w:r>
    </w:p>
    <w:p>
      <w:pPr>
        <w:pStyle w:val="ListBullet"/>
      </w:pPr>
      <w:r>
        <w:t>Live animals, perishables, biohazards, wet/leaking items and items that can damage premises or other customers’ property.</w:t>
      </w:r>
    </w:p>
    <w:p>
      <w:pPr>
        <w:pStyle w:val="ListBullet"/>
      </w:pPr>
      <w:r>
        <w:t>Anything above declared size/weight limits or requiring special handling not offered by the location.</w:t>
      </w:r>
    </w:p>
    <w:p>
      <w:pPr>
        <w:pStyle w:val="Heading1"/>
      </w:pPr>
      <w:r>
        <w:t>12. Legal and regulatory design</w:t>
      </w:r>
    </w:p>
    <w:p>
      <w:r>
        <w:t>This section identifies the operating questions counsel should answer. It is not a substitute for jurisdiction-specific legal advice.</w:t>
      </w:r>
    </w:p>
    <w:p>
      <w:pPr>
        <w:pStyle w:val="Heading2"/>
      </w:pPr>
      <w:r>
        <w:t>12.1 Custody and bailment</w:t>
      </w:r>
    </w:p>
    <w:p>
      <w:r>
        <w:t>U.S. legal references define bailment as a transfer of possession without transfer of ownership; a bailee/custodian is responsible for returning property when the arrangement ends. That concept becomes highly relevant when a host physically accepts a bag or takes vehicle keys. Unattended self-parking where the customer retains keys may be analyzed differently, but the result depends on facts and local law.</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6324F"/>
            <w:tcMar>
              <w:top w:w="90" w:type="dxa"/>
              <w:start w:w="100" w:type="dxa"/>
              <w:bottom w:w="90" w:type="dxa"/>
              <w:end w:w="100" w:type="dxa"/>
            </w:tcMar>
            <w:vAlign w:val="center"/>
          </w:tcPr>
          <w:p>
            <w:pPr>
              <w:jc w:val="left"/>
            </w:pPr>
            <w:r>
              <w:rPr>
                <w:b/>
                <w:color w:val="FFFFFF"/>
                <w:sz w:val="16"/>
              </w:rPr>
              <w:t>Legal area</w:t>
            </w:r>
          </w:p>
        </w:tc>
        <w:tc>
          <w:tcPr>
            <w:tcW w:type="dxa" w:w="8280"/>
            <w:shd w:fill="16324F"/>
            <w:tcMar>
              <w:top w:w="90" w:type="dxa"/>
              <w:start w:w="100" w:type="dxa"/>
              <w:bottom w:w="90" w:type="dxa"/>
              <w:end w:w="100" w:type="dxa"/>
            </w:tcMar>
            <w:vAlign w:val="center"/>
          </w:tcPr>
          <w:p>
            <w:pPr>
              <w:jc w:val="left"/>
            </w:pPr>
            <w:r>
              <w:rPr>
                <w:b/>
                <w:color w:val="FFFFFF"/>
                <w:sz w:val="16"/>
              </w:rPr>
              <w:t>Question Stowbo must resolve</w:t>
            </w:r>
          </w:p>
        </w:tc>
      </w:tr>
      <w:tr>
        <w:trPr>
          <w:cantSplit/>
        </w:trPr>
        <w:tc>
          <w:tcPr>
            <w:tcW w:type="dxa" w:w="2376"/>
            <w:tcMar>
              <w:top w:w="90" w:type="dxa"/>
              <w:start w:w="100" w:type="dxa"/>
              <w:bottom w:w="90" w:type="dxa"/>
              <w:end w:w="100" w:type="dxa"/>
            </w:tcMar>
            <w:vAlign w:val="top"/>
          </w:tcPr>
          <w:p>
            <w:r>
              <w:rPr>
                <w:sz w:val="16"/>
              </w:rPr>
              <w:t>Platform role</w:t>
            </w:r>
          </w:p>
        </w:tc>
        <w:tc>
          <w:tcPr>
            <w:tcW w:type="dxa" w:w="8280"/>
            <w:tcMar>
              <w:top w:w="90" w:type="dxa"/>
              <w:start w:w="100" w:type="dxa"/>
              <w:bottom w:w="90" w:type="dxa"/>
              <w:end w:w="100" w:type="dxa"/>
            </w:tcMar>
            <w:vAlign w:val="top"/>
          </w:tcPr>
          <w:p>
            <w:r>
              <w:rPr>
                <w:sz w:val="16"/>
              </w:rPr>
              <w:t>Is Stowbo only facilitating a direct contract between host and customer, merchant of record, service provider, or some combination? Terms and payment/tax architecture must match reality.</w:t>
            </w:r>
          </w:p>
        </w:tc>
      </w:tr>
      <w:tr>
        <w:trPr>
          <w:cantSplit/>
        </w:trPr>
        <w:tc>
          <w:tcPr>
            <w:tcW w:type="dxa" w:w="2376"/>
            <w:tcMar>
              <w:top w:w="90" w:type="dxa"/>
              <w:start w:w="100" w:type="dxa"/>
              <w:bottom w:w="90" w:type="dxa"/>
              <w:end w:w="100" w:type="dxa"/>
            </w:tcMar>
            <w:vAlign w:val="top"/>
            <w:shd w:fill="F8FAFB"/>
          </w:tcPr>
          <w:p>
            <w:r>
              <w:rPr>
                <w:sz w:val="16"/>
              </w:rPr>
              <w:t>Bailment/custody</w:t>
            </w:r>
          </w:p>
        </w:tc>
        <w:tc>
          <w:tcPr>
            <w:tcW w:type="dxa" w:w="8280"/>
            <w:tcMar>
              <w:top w:w="90" w:type="dxa"/>
              <w:start w:w="100" w:type="dxa"/>
              <w:bottom w:w="90" w:type="dxa"/>
              <w:end w:w="100" w:type="dxa"/>
            </w:tcMar>
            <w:vAlign w:val="top"/>
            <w:shd w:fill="F8FAFB"/>
          </w:tcPr>
          <w:p>
            <w:r>
              <w:rPr>
                <w:sz w:val="16"/>
              </w:rPr>
              <w:t>When does the host become custodian? What duty of care applies? How are loss/damage caps and exclusions treated in each state?</w:t>
            </w:r>
          </w:p>
        </w:tc>
      </w:tr>
      <w:tr>
        <w:trPr>
          <w:cantSplit/>
        </w:trPr>
        <w:tc>
          <w:tcPr>
            <w:tcW w:type="dxa" w:w="2376"/>
            <w:tcMar>
              <w:top w:w="90" w:type="dxa"/>
              <w:start w:w="100" w:type="dxa"/>
              <w:bottom w:w="90" w:type="dxa"/>
              <w:end w:w="100" w:type="dxa"/>
            </w:tcMar>
            <w:vAlign w:val="top"/>
          </w:tcPr>
          <w:p>
            <w:r>
              <w:rPr>
                <w:sz w:val="16"/>
              </w:rPr>
              <w:t>Parking/valet licensing</w:t>
            </w:r>
          </w:p>
        </w:tc>
        <w:tc>
          <w:tcPr>
            <w:tcW w:type="dxa" w:w="8280"/>
            <w:tcMar>
              <w:top w:w="90" w:type="dxa"/>
              <w:start w:w="100" w:type="dxa"/>
              <w:bottom w:w="90" w:type="dxa"/>
              <w:end w:w="100" w:type="dxa"/>
            </w:tcMar>
            <w:vAlign w:val="top"/>
          </w:tcPr>
          <w:p>
            <w:r>
              <w:rPr>
                <w:sz w:val="16"/>
              </w:rPr>
              <w:t>Do operators or valet services need local licenses, permits, signage, rate posting, insurance or capacity certificates?</w:t>
            </w:r>
          </w:p>
        </w:tc>
      </w:tr>
      <w:tr>
        <w:trPr>
          <w:cantSplit/>
        </w:trPr>
        <w:tc>
          <w:tcPr>
            <w:tcW w:type="dxa" w:w="2376"/>
            <w:tcMar>
              <w:top w:w="90" w:type="dxa"/>
              <w:start w:w="100" w:type="dxa"/>
              <w:bottom w:w="90" w:type="dxa"/>
              <w:end w:w="100" w:type="dxa"/>
            </w:tcMar>
            <w:vAlign w:val="top"/>
            <w:shd w:fill="F8FAFB"/>
          </w:tcPr>
          <w:p>
            <w:r>
              <w:rPr>
                <w:sz w:val="16"/>
              </w:rPr>
              <w:t>Zoning/HOA/lease</w:t>
            </w:r>
          </w:p>
        </w:tc>
        <w:tc>
          <w:tcPr>
            <w:tcW w:type="dxa" w:w="8280"/>
            <w:tcMar>
              <w:top w:w="90" w:type="dxa"/>
              <w:start w:w="100" w:type="dxa"/>
              <w:bottom w:w="90" w:type="dxa"/>
              <w:end w:w="100" w:type="dxa"/>
            </w:tcMar>
            <w:vAlign w:val="top"/>
            <w:shd w:fill="F8FAFB"/>
          </w:tcPr>
          <w:p>
            <w:r>
              <w:rPr>
                <w:sz w:val="16"/>
              </w:rPr>
              <w:t>Can a private host legally commercialize the driveway/garage/space? Host warranties are needed, but Stowbo should also restrict obviously prohibited inventory.</w:t>
            </w:r>
          </w:p>
        </w:tc>
      </w:tr>
      <w:tr>
        <w:trPr>
          <w:cantSplit/>
        </w:trPr>
        <w:tc>
          <w:tcPr>
            <w:tcW w:type="dxa" w:w="2376"/>
            <w:tcMar>
              <w:top w:w="90" w:type="dxa"/>
              <w:start w:w="100" w:type="dxa"/>
              <w:bottom w:w="90" w:type="dxa"/>
              <w:end w:w="100" w:type="dxa"/>
            </w:tcMar>
            <w:vAlign w:val="top"/>
          </w:tcPr>
          <w:p>
            <w:r>
              <w:rPr>
                <w:sz w:val="16"/>
              </w:rPr>
              <w:t>Self-storage laws</w:t>
            </w:r>
          </w:p>
        </w:tc>
        <w:tc>
          <w:tcPr>
            <w:tcW w:type="dxa" w:w="8280"/>
            <w:tcMar>
              <w:top w:w="90" w:type="dxa"/>
              <w:start w:w="100" w:type="dxa"/>
              <w:bottom w:w="90" w:type="dxa"/>
              <w:end w:w="100" w:type="dxa"/>
            </w:tcMar>
            <w:vAlign w:val="top"/>
          </w:tcPr>
          <w:p>
            <w:r>
              <w:rPr>
                <w:sz w:val="16"/>
              </w:rPr>
              <w:t>Longer-term storage and lien/abandonment rules can trigger special statutes. Keep MVP durations short and review before offering conventional self-storage.</w:t>
            </w:r>
          </w:p>
        </w:tc>
      </w:tr>
      <w:tr>
        <w:trPr>
          <w:cantSplit/>
        </w:trPr>
        <w:tc>
          <w:tcPr>
            <w:tcW w:type="dxa" w:w="2376"/>
            <w:tcMar>
              <w:top w:w="90" w:type="dxa"/>
              <w:start w:w="100" w:type="dxa"/>
              <w:bottom w:w="90" w:type="dxa"/>
              <w:end w:w="100" w:type="dxa"/>
            </w:tcMar>
            <w:vAlign w:val="top"/>
            <w:shd w:fill="F8FAFB"/>
          </w:tcPr>
          <w:p>
            <w:r>
              <w:rPr>
                <w:sz w:val="16"/>
              </w:rPr>
              <w:t>Abandoned property</w:t>
            </w:r>
          </w:p>
        </w:tc>
        <w:tc>
          <w:tcPr>
            <w:tcW w:type="dxa" w:w="8280"/>
            <w:tcMar>
              <w:top w:w="90" w:type="dxa"/>
              <w:start w:w="100" w:type="dxa"/>
              <w:bottom w:w="90" w:type="dxa"/>
              <w:end w:w="100" w:type="dxa"/>
            </w:tcMar>
            <w:vAlign w:val="top"/>
            <w:shd w:fill="F8FAFB"/>
          </w:tcPr>
          <w:p>
            <w:r>
              <w:rPr>
                <w:sz w:val="16"/>
              </w:rPr>
              <w:t>Define overdue process but do not assume Stowbo can dispose of property after X days; state/local rules vary.</w:t>
            </w:r>
          </w:p>
        </w:tc>
      </w:tr>
      <w:tr>
        <w:trPr>
          <w:cantSplit/>
        </w:trPr>
        <w:tc>
          <w:tcPr>
            <w:tcW w:type="dxa" w:w="2376"/>
            <w:tcMar>
              <w:top w:w="90" w:type="dxa"/>
              <w:start w:w="100" w:type="dxa"/>
              <w:bottom w:w="90" w:type="dxa"/>
              <w:end w:w="100" w:type="dxa"/>
            </w:tcMar>
            <w:vAlign w:val="top"/>
          </w:tcPr>
          <w:p>
            <w:r>
              <w:rPr>
                <w:sz w:val="16"/>
              </w:rPr>
              <w:t>Consumer protection</w:t>
            </w:r>
          </w:p>
        </w:tc>
        <w:tc>
          <w:tcPr>
            <w:tcW w:type="dxa" w:w="8280"/>
            <w:tcMar>
              <w:top w:w="90" w:type="dxa"/>
              <w:start w:w="100" w:type="dxa"/>
              <w:bottom w:w="90" w:type="dxa"/>
              <w:end w:w="100" w:type="dxa"/>
            </w:tcMar>
            <w:vAlign w:val="top"/>
          </w:tcPr>
          <w:p>
            <w:r>
              <w:rPr>
                <w:sz w:val="16"/>
              </w:rPr>
              <w:t>Clear total pricing, cancellation terms, protection language and claims process. Avoid calling a discretionary guarantee “insurance” unless it is insurance.</w:t>
            </w:r>
          </w:p>
        </w:tc>
      </w:tr>
      <w:tr>
        <w:trPr>
          <w:cantSplit/>
        </w:trPr>
        <w:tc>
          <w:tcPr>
            <w:tcW w:type="dxa" w:w="2376"/>
            <w:tcMar>
              <w:top w:w="90" w:type="dxa"/>
              <w:start w:w="100" w:type="dxa"/>
              <w:bottom w:w="90" w:type="dxa"/>
              <w:end w:w="100" w:type="dxa"/>
            </w:tcMar>
            <w:vAlign w:val="top"/>
            <w:shd w:fill="F8FAFB"/>
          </w:tcPr>
          <w:p>
            <w:r>
              <w:rPr>
                <w:sz w:val="16"/>
              </w:rPr>
              <w:t>Privacy</w:t>
            </w:r>
          </w:p>
        </w:tc>
        <w:tc>
          <w:tcPr>
            <w:tcW w:type="dxa" w:w="8280"/>
            <w:tcMar>
              <w:top w:w="90" w:type="dxa"/>
              <w:start w:w="100" w:type="dxa"/>
              <w:bottom w:w="90" w:type="dxa"/>
              <w:end w:w="100" w:type="dxa"/>
            </w:tcMar>
            <w:vAlign w:val="top"/>
            <w:shd w:fill="F8FAFB"/>
          </w:tcPr>
          <w:p>
            <w:r>
              <w:rPr>
                <w:sz w:val="16"/>
              </w:rPr>
              <w:t>License plates, precise location, ID documents, CCTV and item photos require minimization, access controls, retention rules and state-law review.</w:t>
            </w:r>
          </w:p>
        </w:tc>
      </w:tr>
      <w:tr>
        <w:trPr>
          <w:cantSplit/>
        </w:trPr>
        <w:tc>
          <w:tcPr>
            <w:tcW w:type="dxa" w:w="2376"/>
            <w:tcMar>
              <w:top w:w="90" w:type="dxa"/>
              <w:start w:w="100" w:type="dxa"/>
              <w:bottom w:w="90" w:type="dxa"/>
              <w:end w:w="100" w:type="dxa"/>
            </w:tcMar>
            <w:vAlign w:val="top"/>
          </w:tcPr>
          <w:p>
            <w:r>
              <w:rPr>
                <w:sz w:val="16"/>
              </w:rPr>
              <w:t>Accessibility</w:t>
            </w:r>
          </w:p>
        </w:tc>
        <w:tc>
          <w:tcPr>
            <w:tcW w:type="dxa" w:w="8280"/>
            <w:tcMar>
              <w:top w:w="90" w:type="dxa"/>
              <w:start w:w="100" w:type="dxa"/>
              <w:bottom w:w="90" w:type="dxa"/>
              <w:end w:w="100" w:type="dxa"/>
            </w:tcMar>
            <w:vAlign w:val="top"/>
          </w:tcPr>
          <w:p>
            <w:r>
              <w:rPr>
                <w:sz w:val="16"/>
              </w:rPr>
              <w:t>Website/app accessibility; listing data for accessible parking where applicable; no misleading accessibility claims.</w:t>
            </w:r>
          </w:p>
        </w:tc>
      </w:tr>
      <w:tr>
        <w:trPr>
          <w:cantSplit/>
        </w:trPr>
        <w:tc>
          <w:tcPr>
            <w:tcW w:type="dxa" w:w="2376"/>
            <w:tcMar>
              <w:top w:w="90" w:type="dxa"/>
              <w:start w:w="100" w:type="dxa"/>
              <w:bottom w:w="90" w:type="dxa"/>
              <w:end w:w="100" w:type="dxa"/>
            </w:tcMar>
            <w:vAlign w:val="top"/>
            <w:shd w:fill="F8FAFB"/>
          </w:tcPr>
          <w:p>
            <w:r>
              <w:rPr>
                <w:sz w:val="16"/>
              </w:rPr>
              <w:t>Taxes</w:t>
            </w:r>
          </w:p>
        </w:tc>
        <w:tc>
          <w:tcPr>
            <w:tcW w:type="dxa" w:w="8280"/>
            <w:tcMar>
              <w:top w:w="90" w:type="dxa"/>
              <w:start w:w="100" w:type="dxa"/>
              <w:bottom w:w="90" w:type="dxa"/>
              <w:end w:w="100" w:type="dxa"/>
            </w:tcMar>
            <w:vAlign w:val="top"/>
            <w:shd w:fill="F8FAFB"/>
          </w:tcPr>
          <w:p>
            <w:r>
              <w:rPr>
                <w:sz w:val="16"/>
              </w:rPr>
              <w:t>Marketplace facilitator, parking/service taxes, 1099 reporting and host tax documentation.</w:t>
            </w:r>
          </w:p>
        </w:tc>
      </w:tr>
    </w:tbl>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9A6B16"/>
            </w:tcBorders>
          </w:tcPr>
          <w:p>
            <w:r>
              <w:rPr>
                <w:b/>
                <w:color w:val="9A6B16"/>
              </w:rPr>
              <w:t xml:space="preserve">Concrete regulatory example  </w:t>
            </w:r>
            <w:r>
              <w:t>New York City’s parking/garage licensing guidance requires specific liability and garagekeepers coverage for licensed premises. That does not create a national rule, but it shows why Stowbo must map city-level requirements before enabling attended/managed vehicle custody.</w:t>
            </w:r>
          </w:p>
        </w:tc>
      </w:tr>
    </w:tbl>
    <w:p>
      <w:pPr>
        <w:spacing w:after="20"/>
      </w:pPr>
    </w:p>
    <w:p>
      <w:pPr>
        <w:pStyle w:val="Heading1"/>
      </w:pPr>
      <w:r>
        <w:t>13. Host onboarding and quality control</w:t>
      </w:r>
    </w:p>
    <w:p>
      <w:pPr>
        <w:pStyle w:val="Heading2"/>
      </w:pPr>
      <w:r>
        <w:t>13.1 Host tiers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800"/>
            <w:shd w:fill="16324F"/>
            <w:tcMar>
              <w:top w:w="90" w:type="dxa"/>
              <w:start w:w="100" w:type="dxa"/>
              <w:bottom w:w="90" w:type="dxa"/>
              <w:end w:w="100" w:type="dxa"/>
            </w:tcMar>
            <w:vAlign w:val="center"/>
          </w:tcPr>
          <w:p>
            <w:pPr>
              <w:jc w:val="left"/>
            </w:pPr>
            <w:r>
              <w:rPr>
                <w:b/>
                <w:color w:val="FFFFFF"/>
                <w:sz w:val="16"/>
              </w:rPr>
              <w:t>Tier</w:t>
            </w:r>
          </w:p>
        </w:tc>
        <w:tc>
          <w:tcPr>
            <w:tcW w:type="dxa" w:w="2304"/>
            <w:shd w:fill="16324F"/>
            <w:tcMar>
              <w:top w:w="90" w:type="dxa"/>
              <w:start w:w="100" w:type="dxa"/>
              <w:bottom w:w="90" w:type="dxa"/>
              <w:end w:w="100" w:type="dxa"/>
            </w:tcMar>
            <w:vAlign w:val="center"/>
          </w:tcPr>
          <w:p>
            <w:pPr>
              <w:jc w:val="left"/>
            </w:pPr>
            <w:r>
              <w:rPr>
                <w:b/>
                <w:color w:val="FFFFFF"/>
                <w:sz w:val="16"/>
              </w:rPr>
              <w:t>Who</w:t>
            </w:r>
          </w:p>
        </w:tc>
        <w:tc>
          <w:tcPr>
            <w:tcW w:type="dxa" w:w="4032"/>
            <w:shd w:fill="16324F"/>
            <w:tcMar>
              <w:top w:w="90" w:type="dxa"/>
              <w:start w:w="100" w:type="dxa"/>
              <w:bottom w:w="90" w:type="dxa"/>
              <w:end w:w="100" w:type="dxa"/>
            </w:tcMar>
            <w:vAlign w:val="center"/>
          </w:tcPr>
          <w:p>
            <w:pPr>
              <w:jc w:val="left"/>
            </w:pPr>
            <w:r>
              <w:rPr>
                <w:b/>
                <w:color w:val="FFFFFF"/>
                <w:sz w:val="16"/>
              </w:rPr>
              <w:t>Verification</w:t>
            </w:r>
          </w:p>
        </w:tc>
        <w:tc>
          <w:tcPr>
            <w:tcW w:type="dxa" w:w="2664"/>
            <w:shd w:fill="16324F"/>
            <w:tcMar>
              <w:top w:w="90" w:type="dxa"/>
              <w:start w:w="100" w:type="dxa"/>
              <w:bottom w:w="90" w:type="dxa"/>
              <w:end w:w="100" w:type="dxa"/>
            </w:tcMar>
            <w:vAlign w:val="center"/>
          </w:tcPr>
          <w:p>
            <w:pPr>
              <w:jc w:val="left"/>
            </w:pPr>
            <w:r>
              <w:rPr>
                <w:b/>
                <w:color w:val="FFFFFF"/>
                <w:sz w:val="16"/>
              </w:rPr>
              <w:t>Allowed inventory</w:t>
            </w:r>
          </w:p>
        </w:tc>
      </w:tr>
      <w:tr>
        <w:trPr>
          <w:cantSplit/>
        </w:trPr>
        <w:tc>
          <w:tcPr>
            <w:tcW w:type="dxa" w:w="1800"/>
            <w:tcMar>
              <w:top w:w="90" w:type="dxa"/>
              <w:start w:w="100" w:type="dxa"/>
              <w:bottom w:w="90" w:type="dxa"/>
              <w:end w:w="100" w:type="dxa"/>
            </w:tcMar>
            <w:vAlign w:val="top"/>
          </w:tcPr>
          <w:p>
            <w:r>
              <w:rPr>
                <w:sz w:val="16"/>
              </w:rPr>
              <w:t>Business Verified</w:t>
            </w:r>
          </w:p>
        </w:tc>
        <w:tc>
          <w:tcPr>
            <w:tcW w:type="dxa" w:w="2304"/>
            <w:tcMar>
              <w:top w:w="90" w:type="dxa"/>
              <w:start w:w="100" w:type="dxa"/>
              <w:bottom w:w="90" w:type="dxa"/>
              <w:end w:w="100" w:type="dxa"/>
            </w:tcMar>
            <w:vAlign w:val="top"/>
          </w:tcPr>
          <w:p>
            <w:r>
              <w:rPr>
                <w:sz w:val="16"/>
              </w:rPr>
              <w:t>Hotel, retailer, restaurant, shop, venue-adjacent business</w:t>
            </w:r>
          </w:p>
        </w:tc>
        <w:tc>
          <w:tcPr>
            <w:tcW w:type="dxa" w:w="4032"/>
            <w:tcMar>
              <w:top w:w="90" w:type="dxa"/>
              <w:start w:w="100" w:type="dxa"/>
              <w:bottom w:w="90" w:type="dxa"/>
              <w:end w:w="100" w:type="dxa"/>
            </w:tcMar>
            <w:vAlign w:val="top"/>
          </w:tcPr>
          <w:p>
            <w:r>
              <w:rPr>
                <w:sz w:val="16"/>
              </w:rPr>
              <w:t>Business identity, address, payout KYC, owner/manager ID, storage photos, operating hours</w:t>
            </w:r>
          </w:p>
        </w:tc>
        <w:tc>
          <w:tcPr>
            <w:tcW w:type="dxa" w:w="2664"/>
            <w:tcMar>
              <w:top w:w="90" w:type="dxa"/>
              <w:start w:w="100" w:type="dxa"/>
              <w:bottom w:w="90" w:type="dxa"/>
              <w:end w:w="100" w:type="dxa"/>
            </w:tcMar>
            <w:vAlign w:val="top"/>
          </w:tcPr>
          <w:p>
            <w:r>
              <w:rPr>
                <w:sz w:val="16"/>
              </w:rPr>
              <w:t>Parking, staffed bags, lockers, gear based on audit</w:t>
            </w:r>
          </w:p>
        </w:tc>
      </w:tr>
      <w:tr>
        <w:trPr>
          <w:cantSplit/>
        </w:trPr>
        <w:tc>
          <w:tcPr>
            <w:tcW w:type="dxa" w:w="1800"/>
            <w:tcMar>
              <w:top w:w="90" w:type="dxa"/>
              <w:start w:w="100" w:type="dxa"/>
              <w:bottom w:w="90" w:type="dxa"/>
              <w:end w:w="100" w:type="dxa"/>
            </w:tcMar>
            <w:vAlign w:val="top"/>
            <w:shd w:fill="F8FAFB"/>
          </w:tcPr>
          <w:p>
            <w:r>
              <w:rPr>
                <w:sz w:val="16"/>
              </w:rPr>
              <w:t>Parking Operator</w:t>
            </w:r>
          </w:p>
        </w:tc>
        <w:tc>
          <w:tcPr>
            <w:tcW w:type="dxa" w:w="2304"/>
            <w:tcMar>
              <w:top w:w="90" w:type="dxa"/>
              <w:start w:w="100" w:type="dxa"/>
              <w:bottom w:w="90" w:type="dxa"/>
              <w:end w:w="100" w:type="dxa"/>
            </w:tcMar>
            <w:vAlign w:val="top"/>
            <w:shd w:fill="F8FAFB"/>
          </w:tcPr>
          <w:p>
            <w:r>
              <w:rPr>
                <w:sz w:val="16"/>
              </w:rPr>
              <w:t>Garage/lot operator</w:t>
            </w:r>
          </w:p>
        </w:tc>
        <w:tc>
          <w:tcPr>
            <w:tcW w:type="dxa" w:w="4032"/>
            <w:tcMar>
              <w:top w:w="90" w:type="dxa"/>
              <w:start w:w="100" w:type="dxa"/>
              <w:bottom w:w="90" w:type="dxa"/>
              <w:end w:w="100" w:type="dxa"/>
            </w:tcMar>
            <w:vAlign w:val="top"/>
            <w:shd w:fill="F8FAFB"/>
          </w:tcPr>
          <w:p>
            <w:r>
              <w:rPr>
                <w:sz w:val="16"/>
              </w:rPr>
              <w:t>Business + facility authorization + permits/insurance where applicable + capacity/access details</w:t>
            </w:r>
          </w:p>
        </w:tc>
        <w:tc>
          <w:tcPr>
            <w:tcW w:type="dxa" w:w="2664"/>
            <w:tcMar>
              <w:top w:w="90" w:type="dxa"/>
              <w:start w:w="100" w:type="dxa"/>
              <w:bottom w:w="90" w:type="dxa"/>
              <w:end w:w="100" w:type="dxa"/>
            </w:tcMar>
            <w:vAlign w:val="top"/>
            <w:shd w:fill="F8FAFB"/>
          </w:tcPr>
          <w:p>
            <w:r>
              <w:rPr>
                <w:sz w:val="16"/>
              </w:rPr>
              <w:t>Parking; attended self-park; valet only after enhanced approval</w:t>
            </w:r>
          </w:p>
        </w:tc>
      </w:tr>
      <w:tr>
        <w:trPr>
          <w:cantSplit/>
        </w:trPr>
        <w:tc>
          <w:tcPr>
            <w:tcW w:type="dxa" w:w="1800"/>
            <w:tcMar>
              <w:top w:w="90" w:type="dxa"/>
              <w:start w:w="100" w:type="dxa"/>
              <w:bottom w:w="90" w:type="dxa"/>
              <w:end w:w="100" w:type="dxa"/>
            </w:tcMar>
            <w:vAlign w:val="top"/>
          </w:tcPr>
          <w:p>
            <w:r>
              <w:rPr>
                <w:sz w:val="16"/>
              </w:rPr>
              <w:t>Individual Host</w:t>
            </w:r>
          </w:p>
        </w:tc>
        <w:tc>
          <w:tcPr>
            <w:tcW w:type="dxa" w:w="2304"/>
            <w:tcMar>
              <w:top w:w="90" w:type="dxa"/>
              <w:start w:w="100" w:type="dxa"/>
              <w:bottom w:w="90" w:type="dxa"/>
              <w:end w:w="100" w:type="dxa"/>
            </w:tcMar>
            <w:vAlign w:val="top"/>
          </w:tcPr>
          <w:p>
            <w:r>
              <w:rPr>
                <w:sz w:val="16"/>
              </w:rPr>
              <w:t>Driveway/garage owner</w:t>
            </w:r>
          </w:p>
        </w:tc>
        <w:tc>
          <w:tcPr>
            <w:tcW w:type="dxa" w:w="4032"/>
            <w:tcMar>
              <w:top w:w="90" w:type="dxa"/>
              <w:start w:w="100" w:type="dxa"/>
              <w:bottom w:w="90" w:type="dxa"/>
              <w:end w:w="100" w:type="dxa"/>
            </w:tcMar>
            <w:vAlign w:val="top"/>
          </w:tcPr>
          <w:p>
            <w:r>
              <w:rPr>
                <w:sz w:val="16"/>
              </w:rPr>
              <w:t>ID, selfie/document, address, payout KYC, proof/control attestation, photos</w:t>
            </w:r>
          </w:p>
        </w:tc>
        <w:tc>
          <w:tcPr>
            <w:tcW w:type="dxa" w:w="2664"/>
            <w:tcMar>
              <w:top w:w="90" w:type="dxa"/>
              <w:start w:w="100" w:type="dxa"/>
              <w:bottom w:w="90" w:type="dxa"/>
              <w:end w:w="100" w:type="dxa"/>
            </w:tcMar>
            <w:vAlign w:val="top"/>
          </w:tcPr>
          <w:p>
            <w:r>
              <w:rPr>
                <w:sz w:val="16"/>
              </w:rPr>
              <w:t>Unattended self-park first</w:t>
            </w:r>
          </w:p>
        </w:tc>
      </w:tr>
      <w:tr>
        <w:trPr>
          <w:cantSplit/>
        </w:trPr>
        <w:tc>
          <w:tcPr>
            <w:tcW w:type="dxa" w:w="1800"/>
            <w:tcMar>
              <w:top w:w="90" w:type="dxa"/>
              <w:start w:w="100" w:type="dxa"/>
              <w:bottom w:w="90" w:type="dxa"/>
              <w:end w:w="100" w:type="dxa"/>
            </w:tcMar>
            <w:vAlign w:val="top"/>
            <w:shd w:fill="F8FAFB"/>
          </w:tcPr>
          <w:p>
            <w:r>
              <w:rPr>
                <w:sz w:val="16"/>
              </w:rPr>
              <w:t>Enterprise / Venue</w:t>
            </w:r>
          </w:p>
        </w:tc>
        <w:tc>
          <w:tcPr>
            <w:tcW w:type="dxa" w:w="2304"/>
            <w:tcMar>
              <w:top w:w="90" w:type="dxa"/>
              <w:start w:w="100" w:type="dxa"/>
              <w:bottom w:w="90" w:type="dxa"/>
              <w:end w:w="100" w:type="dxa"/>
            </w:tcMar>
            <w:vAlign w:val="top"/>
            <w:shd w:fill="F8FAFB"/>
          </w:tcPr>
          <w:p>
            <w:r>
              <w:rPr>
                <w:sz w:val="16"/>
              </w:rPr>
              <w:t>Multi-location operator, hotel chain, venue</w:t>
            </w:r>
          </w:p>
        </w:tc>
        <w:tc>
          <w:tcPr>
            <w:tcW w:type="dxa" w:w="4032"/>
            <w:tcMar>
              <w:top w:w="90" w:type="dxa"/>
              <w:start w:w="100" w:type="dxa"/>
              <w:bottom w:w="90" w:type="dxa"/>
              <w:end w:w="100" w:type="dxa"/>
            </w:tcMar>
            <w:vAlign w:val="top"/>
            <w:shd w:fill="F8FAFB"/>
          </w:tcPr>
          <w:p>
            <w:r>
              <w:rPr>
                <w:sz w:val="16"/>
              </w:rPr>
              <w:t>Contract, insurance, API/data integration, staff controls</w:t>
            </w:r>
          </w:p>
        </w:tc>
        <w:tc>
          <w:tcPr>
            <w:tcW w:type="dxa" w:w="2664"/>
            <w:tcMar>
              <w:top w:w="90" w:type="dxa"/>
              <w:start w:w="100" w:type="dxa"/>
              <w:bottom w:w="90" w:type="dxa"/>
              <w:end w:w="100" w:type="dxa"/>
            </w:tcMar>
            <w:vAlign w:val="top"/>
            <w:shd w:fill="F8FAFB"/>
          </w:tcPr>
          <w:p>
            <w:r>
              <w:rPr>
                <w:sz w:val="16"/>
              </w:rPr>
              <w:t>Multiple categories and locations</w:t>
            </w:r>
          </w:p>
        </w:tc>
      </w:tr>
    </w:tbl>
    <w:p>
      <w:pPr>
        <w:pStyle w:val="Heading2"/>
      </w:pPr>
      <w:r>
        <w:t>13.2 Listing approval checklist</w:t>
      </w:r>
    </w:p>
    <w:p>
      <w:pPr>
        <w:pStyle w:val="ListBullet"/>
      </w:pPr>
      <w:r>
        <w:t>Host identity and payout onboarding completed.</w:t>
      </w:r>
    </w:p>
    <w:p>
      <w:pPr>
        <w:pStyle w:val="ListBullet"/>
      </w:pPr>
      <w:r>
        <w:t>Right to offer the space/property confirmed by attestation and, for high-risk listings, documentary review.</w:t>
      </w:r>
    </w:p>
    <w:p>
      <w:pPr>
        <w:pStyle w:val="ListBullet"/>
      </w:pPr>
      <w:r>
        <w:t>Address and entrance verified; geofence pin checked.</w:t>
      </w:r>
    </w:p>
    <w:p>
      <w:pPr>
        <w:pStyle w:val="ListBullet"/>
      </w:pPr>
      <w:r>
        <w:t>Photos show actual inventory and customer route.</w:t>
      </w:r>
    </w:p>
    <w:p>
      <w:pPr>
        <w:pStyle w:val="ListBullet"/>
      </w:pPr>
      <w:r>
        <w:t>Capacity and size rules defined.</w:t>
      </w:r>
    </w:p>
    <w:p>
      <w:pPr>
        <w:pStyle w:val="ListBullet"/>
      </w:pPr>
      <w:r>
        <w:t>Operating mode selected; custody requirements generated automatically.</w:t>
      </w:r>
    </w:p>
    <w:p>
      <w:pPr>
        <w:pStyle w:val="ListBullet"/>
      </w:pPr>
      <w:r>
        <w:t>Opening hours, holiday behavior, grace period and support contact set.</w:t>
      </w:r>
    </w:p>
    <w:p>
      <w:pPr>
        <w:pStyle w:val="ListBullet"/>
      </w:pPr>
      <w:r>
        <w:t>Security controls documented.</w:t>
      </w:r>
    </w:p>
    <w:p>
      <w:pPr>
        <w:pStyle w:val="ListBullet"/>
      </w:pPr>
      <w:r>
        <w:t>Insurance/permit evidence collected where category requires it.</w:t>
      </w:r>
    </w:p>
    <w:p>
      <w:pPr>
        <w:pStyle w:val="ListBullet"/>
      </w:pPr>
      <w:r>
        <w:t>Tax jurisdiction classification completed before listing becomes bookable.</w:t>
      </w:r>
    </w:p>
    <w:p>
      <w:pPr>
        <w:pStyle w:val="Heading2"/>
      </w:pPr>
      <w:r>
        <w:t>13.3 Quality enforcement</w:t>
      </w:r>
    </w:p>
    <w:p>
      <w:pPr>
        <w:pStyle w:val="ListBullet"/>
      </w:pPr>
      <w:r>
        <w:t>Automatic warning after host cancellation, closed-at-arrival incident, retrieval mismatch or credible safety complaint.</w:t>
      </w:r>
    </w:p>
    <w:p>
      <w:pPr>
        <w:pStyle w:val="ListBullet"/>
      </w:pPr>
      <w:r>
        <w:t>Risk-based payout holds for new hosts or unusual claim patterns.</w:t>
      </w:r>
    </w:p>
    <w:p>
      <w:pPr>
        <w:pStyle w:val="ListBullet"/>
      </w:pPr>
      <w:r>
        <w:t>Mystery-shopper / audit program for top-volume bag locations.</w:t>
      </w:r>
    </w:p>
    <w:p>
      <w:pPr>
        <w:pStyle w:val="ListBullet"/>
      </w:pPr>
      <w:r>
        <w:t>Automatic delisting after expired permit/insurance where required.</w:t>
      </w:r>
    </w:p>
    <w:p>
      <w:pPr>
        <w:pStyle w:val="ListBullet"/>
      </w:pPr>
      <w:r>
        <w:t>Category-specific minimum rating and incident-rate thresholds.</w:t>
      </w:r>
    </w:p>
    <w:p>
      <w:pPr>
        <w:pStyle w:val="ListBullet"/>
      </w:pPr>
      <w:r>
        <w:t>Never let a host “fix” a bad listing by deleting/recreating it; risk history belongs to the legal entity/location.</w:t>
      </w:r>
    </w:p>
    <w:p>
      <w:pPr>
        <w:pStyle w:val="Heading1"/>
      </w:pPr>
      <w:r>
        <w:t>14. Customer experience and service policies</w:t>
      </w:r>
    </w:p>
    <w:p>
      <w:pPr>
        <w:pStyle w:val="Heading2"/>
      </w:pPr>
      <w:r>
        <w:t>14.1 Booking state machine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584"/>
            <w:shd w:fill="16324F"/>
            <w:tcMar>
              <w:top w:w="90" w:type="dxa"/>
              <w:start w:w="100" w:type="dxa"/>
              <w:bottom w:w="90" w:type="dxa"/>
              <w:end w:w="100" w:type="dxa"/>
            </w:tcMar>
            <w:vAlign w:val="center"/>
          </w:tcPr>
          <w:p>
            <w:pPr>
              <w:jc w:val="left"/>
            </w:pPr>
            <w:r>
              <w:rPr>
                <w:b/>
                <w:color w:val="FFFFFF"/>
                <w:sz w:val="16"/>
              </w:rPr>
              <w:t>State</w:t>
            </w:r>
          </w:p>
        </w:tc>
        <w:tc>
          <w:tcPr>
            <w:tcW w:type="dxa" w:w="3168"/>
            <w:shd w:fill="16324F"/>
            <w:tcMar>
              <w:top w:w="90" w:type="dxa"/>
              <w:start w:w="100" w:type="dxa"/>
              <w:bottom w:w="90" w:type="dxa"/>
              <w:end w:w="100" w:type="dxa"/>
            </w:tcMar>
            <w:vAlign w:val="center"/>
          </w:tcPr>
          <w:p>
            <w:pPr>
              <w:jc w:val="left"/>
            </w:pPr>
            <w:r>
              <w:rPr>
                <w:b/>
                <w:color w:val="FFFFFF"/>
                <w:sz w:val="16"/>
              </w:rPr>
              <w:t>Meaning</w:t>
            </w:r>
          </w:p>
        </w:tc>
        <w:tc>
          <w:tcPr>
            <w:tcW w:type="dxa" w:w="2880"/>
            <w:shd w:fill="16324F"/>
            <w:tcMar>
              <w:top w:w="90" w:type="dxa"/>
              <w:start w:w="100" w:type="dxa"/>
              <w:bottom w:w="90" w:type="dxa"/>
              <w:end w:w="100" w:type="dxa"/>
            </w:tcMar>
            <w:vAlign w:val="center"/>
          </w:tcPr>
          <w:p>
            <w:pPr>
              <w:jc w:val="left"/>
            </w:pPr>
            <w:r>
              <w:rPr>
                <w:b/>
                <w:color w:val="FFFFFF"/>
                <w:sz w:val="16"/>
              </w:rPr>
              <w:t>Customer action</w:t>
            </w:r>
          </w:p>
        </w:tc>
        <w:tc>
          <w:tcPr>
            <w:tcW w:type="dxa" w:w="3024"/>
            <w:shd w:fill="16324F"/>
            <w:tcMar>
              <w:top w:w="90" w:type="dxa"/>
              <w:start w:w="100" w:type="dxa"/>
              <w:bottom w:w="90" w:type="dxa"/>
              <w:end w:w="100" w:type="dxa"/>
            </w:tcMar>
            <w:vAlign w:val="center"/>
          </w:tcPr>
          <w:p>
            <w:pPr>
              <w:jc w:val="left"/>
            </w:pPr>
            <w:r>
              <w:rPr>
                <w:b/>
                <w:color w:val="FFFFFF"/>
                <w:sz w:val="16"/>
              </w:rPr>
              <w:t>Host action</w:t>
            </w:r>
          </w:p>
        </w:tc>
      </w:tr>
      <w:tr>
        <w:trPr>
          <w:cantSplit/>
        </w:trPr>
        <w:tc>
          <w:tcPr>
            <w:tcW w:type="dxa" w:w="1584"/>
            <w:tcMar>
              <w:top w:w="90" w:type="dxa"/>
              <w:start w:w="100" w:type="dxa"/>
              <w:bottom w:w="90" w:type="dxa"/>
              <w:end w:w="100" w:type="dxa"/>
            </w:tcMar>
            <w:vAlign w:val="top"/>
          </w:tcPr>
          <w:p>
            <w:r>
              <w:rPr>
                <w:sz w:val="16"/>
              </w:rPr>
              <w:t>HOLD</w:t>
            </w:r>
          </w:p>
        </w:tc>
        <w:tc>
          <w:tcPr>
            <w:tcW w:type="dxa" w:w="3168"/>
            <w:tcMar>
              <w:top w:w="90" w:type="dxa"/>
              <w:start w:w="100" w:type="dxa"/>
              <w:bottom w:w="90" w:type="dxa"/>
              <w:end w:w="100" w:type="dxa"/>
            </w:tcMar>
            <w:vAlign w:val="top"/>
          </w:tcPr>
          <w:p>
            <w:r>
              <w:rPr>
                <w:sz w:val="16"/>
              </w:rPr>
              <w:t>Inventory reserved for checkout for a few minutes</w:t>
            </w:r>
          </w:p>
        </w:tc>
        <w:tc>
          <w:tcPr>
            <w:tcW w:type="dxa" w:w="2880"/>
            <w:tcMar>
              <w:top w:w="90" w:type="dxa"/>
              <w:start w:w="100" w:type="dxa"/>
              <w:bottom w:w="90" w:type="dxa"/>
              <w:end w:w="100" w:type="dxa"/>
            </w:tcMar>
            <w:vAlign w:val="top"/>
          </w:tcPr>
          <w:p>
            <w:r>
              <w:rPr>
                <w:sz w:val="16"/>
              </w:rPr>
              <w:t>Pay/confirm</w:t>
            </w:r>
          </w:p>
        </w:tc>
        <w:tc>
          <w:tcPr>
            <w:tcW w:type="dxa" w:w="3024"/>
            <w:tcMar>
              <w:top w:w="90" w:type="dxa"/>
              <w:start w:w="100" w:type="dxa"/>
              <w:bottom w:w="90" w:type="dxa"/>
              <w:end w:w="100" w:type="dxa"/>
            </w:tcMar>
            <w:vAlign w:val="top"/>
          </w:tcPr>
          <w:p>
            <w:r>
              <w:rPr>
                <w:sz w:val="16"/>
              </w:rPr>
              <w:t>None</w:t>
            </w:r>
          </w:p>
        </w:tc>
      </w:tr>
      <w:tr>
        <w:trPr>
          <w:cantSplit/>
        </w:trPr>
        <w:tc>
          <w:tcPr>
            <w:tcW w:type="dxa" w:w="1584"/>
            <w:tcMar>
              <w:top w:w="90" w:type="dxa"/>
              <w:start w:w="100" w:type="dxa"/>
              <w:bottom w:w="90" w:type="dxa"/>
              <w:end w:w="100" w:type="dxa"/>
            </w:tcMar>
            <w:vAlign w:val="top"/>
            <w:shd w:fill="F8FAFB"/>
          </w:tcPr>
          <w:p>
            <w:r>
              <w:rPr>
                <w:sz w:val="16"/>
              </w:rPr>
              <w:t>CONFIRMED</w:t>
            </w:r>
          </w:p>
        </w:tc>
        <w:tc>
          <w:tcPr>
            <w:tcW w:type="dxa" w:w="3168"/>
            <w:tcMar>
              <w:top w:w="90" w:type="dxa"/>
              <w:start w:w="100" w:type="dxa"/>
              <w:bottom w:w="90" w:type="dxa"/>
              <w:end w:w="100" w:type="dxa"/>
            </w:tcMar>
            <w:vAlign w:val="top"/>
            <w:shd w:fill="F8FAFB"/>
          </w:tcPr>
          <w:p>
            <w:r>
              <w:rPr>
                <w:sz w:val="16"/>
              </w:rPr>
              <w:t>Paid reservation exists</w:t>
            </w:r>
          </w:p>
        </w:tc>
        <w:tc>
          <w:tcPr>
            <w:tcW w:type="dxa" w:w="2880"/>
            <w:tcMar>
              <w:top w:w="90" w:type="dxa"/>
              <w:start w:w="100" w:type="dxa"/>
              <w:bottom w:w="90" w:type="dxa"/>
              <w:end w:w="100" w:type="dxa"/>
            </w:tcMar>
            <w:vAlign w:val="top"/>
            <w:shd w:fill="F8FAFB"/>
          </w:tcPr>
          <w:p>
            <w:r>
              <w:rPr>
                <w:sz w:val="16"/>
              </w:rPr>
              <w:t>Review instructions</w:t>
            </w:r>
          </w:p>
        </w:tc>
        <w:tc>
          <w:tcPr>
            <w:tcW w:type="dxa" w:w="3024"/>
            <w:tcMar>
              <w:top w:w="90" w:type="dxa"/>
              <w:start w:w="100" w:type="dxa"/>
              <w:bottom w:w="90" w:type="dxa"/>
              <w:end w:w="100" w:type="dxa"/>
            </w:tcMar>
            <w:vAlign w:val="top"/>
            <w:shd w:fill="F8FAFB"/>
          </w:tcPr>
          <w:p>
            <w:r>
              <w:rPr>
                <w:sz w:val="16"/>
              </w:rPr>
              <w:t>Prepare capacity</w:t>
            </w:r>
          </w:p>
        </w:tc>
      </w:tr>
      <w:tr>
        <w:trPr>
          <w:cantSplit/>
        </w:trPr>
        <w:tc>
          <w:tcPr>
            <w:tcW w:type="dxa" w:w="1584"/>
            <w:tcMar>
              <w:top w:w="90" w:type="dxa"/>
              <w:start w:w="100" w:type="dxa"/>
              <w:bottom w:w="90" w:type="dxa"/>
              <w:end w:w="100" w:type="dxa"/>
            </w:tcMar>
            <w:vAlign w:val="top"/>
          </w:tcPr>
          <w:p>
            <w:r>
              <w:rPr>
                <w:sz w:val="16"/>
              </w:rPr>
              <w:t>ARRIVED</w:t>
            </w:r>
          </w:p>
        </w:tc>
        <w:tc>
          <w:tcPr>
            <w:tcW w:type="dxa" w:w="3168"/>
            <w:tcMar>
              <w:top w:w="90" w:type="dxa"/>
              <w:start w:w="100" w:type="dxa"/>
              <w:bottom w:w="90" w:type="dxa"/>
              <w:end w:w="100" w:type="dxa"/>
            </w:tcMar>
            <w:vAlign w:val="top"/>
          </w:tcPr>
          <w:p>
            <w:r>
              <w:rPr>
                <w:sz w:val="16"/>
              </w:rPr>
              <w:t>Customer at location</w:t>
            </w:r>
          </w:p>
        </w:tc>
        <w:tc>
          <w:tcPr>
            <w:tcW w:type="dxa" w:w="2880"/>
            <w:tcMar>
              <w:top w:w="90" w:type="dxa"/>
              <w:start w:w="100" w:type="dxa"/>
              <w:bottom w:w="90" w:type="dxa"/>
              <w:end w:w="100" w:type="dxa"/>
            </w:tcMar>
            <w:vAlign w:val="top"/>
          </w:tcPr>
          <w:p>
            <w:r>
              <w:rPr>
                <w:sz w:val="16"/>
              </w:rPr>
              <w:t>Check in / scan</w:t>
            </w:r>
          </w:p>
        </w:tc>
        <w:tc>
          <w:tcPr>
            <w:tcW w:type="dxa" w:w="3024"/>
            <w:tcMar>
              <w:top w:w="90" w:type="dxa"/>
              <w:start w:w="100" w:type="dxa"/>
              <w:bottom w:w="90" w:type="dxa"/>
              <w:end w:w="100" w:type="dxa"/>
            </w:tcMar>
            <w:vAlign w:val="top"/>
          </w:tcPr>
          <w:p>
            <w:r>
              <w:rPr>
                <w:sz w:val="16"/>
              </w:rPr>
              <w:t>Verify/scan</w:t>
            </w:r>
          </w:p>
        </w:tc>
      </w:tr>
      <w:tr>
        <w:trPr>
          <w:cantSplit/>
        </w:trPr>
        <w:tc>
          <w:tcPr>
            <w:tcW w:type="dxa" w:w="1584"/>
            <w:tcMar>
              <w:top w:w="90" w:type="dxa"/>
              <w:start w:w="100" w:type="dxa"/>
              <w:bottom w:w="90" w:type="dxa"/>
              <w:end w:w="100" w:type="dxa"/>
            </w:tcMar>
            <w:vAlign w:val="top"/>
            <w:shd w:fill="F8FAFB"/>
          </w:tcPr>
          <w:p>
            <w:r>
              <w:rPr>
                <w:sz w:val="16"/>
              </w:rPr>
              <w:t>IN_USE</w:t>
            </w:r>
          </w:p>
        </w:tc>
        <w:tc>
          <w:tcPr>
            <w:tcW w:type="dxa" w:w="3168"/>
            <w:tcMar>
              <w:top w:w="90" w:type="dxa"/>
              <w:start w:w="100" w:type="dxa"/>
              <w:bottom w:w="90" w:type="dxa"/>
              <w:end w:w="100" w:type="dxa"/>
            </w:tcMar>
            <w:vAlign w:val="top"/>
            <w:shd w:fill="F8FAFB"/>
          </w:tcPr>
          <w:p>
            <w:r>
              <w:rPr>
                <w:sz w:val="16"/>
              </w:rPr>
              <w:t>Car parked or item stored</w:t>
            </w:r>
          </w:p>
        </w:tc>
        <w:tc>
          <w:tcPr>
            <w:tcW w:type="dxa" w:w="2880"/>
            <w:tcMar>
              <w:top w:w="90" w:type="dxa"/>
              <w:start w:w="100" w:type="dxa"/>
              <w:bottom w:w="90" w:type="dxa"/>
              <w:end w:w="100" w:type="dxa"/>
            </w:tcMar>
            <w:vAlign w:val="top"/>
            <w:shd w:fill="F8FAFB"/>
          </w:tcPr>
          <w:p>
            <w:r>
              <w:rPr>
                <w:sz w:val="16"/>
              </w:rPr>
              <w:t>Extend / message</w:t>
            </w:r>
          </w:p>
        </w:tc>
        <w:tc>
          <w:tcPr>
            <w:tcW w:type="dxa" w:w="3024"/>
            <w:tcMar>
              <w:top w:w="90" w:type="dxa"/>
              <w:start w:w="100" w:type="dxa"/>
              <w:bottom w:w="90" w:type="dxa"/>
              <w:end w:w="100" w:type="dxa"/>
            </w:tcMar>
            <w:vAlign w:val="top"/>
            <w:shd w:fill="F8FAFB"/>
          </w:tcPr>
          <w:p>
            <w:r>
              <w:rPr>
                <w:sz w:val="16"/>
              </w:rPr>
              <w:t>Maintain service</w:t>
            </w:r>
          </w:p>
        </w:tc>
      </w:tr>
      <w:tr>
        <w:trPr>
          <w:cantSplit/>
        </w:trPr>
        <w:tc>
          <w:tcPr>
            <w:tcW w:type="dxa" w:w="1584"/>
            <w:tcMar>
              <w:top w:w="90" w:type="dxa"/>
              <w:start w:w="100" w:type="dxa"/>
              <w:bottom w:w="90" w:type="dxa"/>
              <w:end w:w="100" w:type="dxa"/>
            </w:tcMar>
            <w:vAlign w:val="top"/>
          </w:tcPr>
          <w:p>
            <w:r>
              <w:rPr>
                <w:sz w:val="16"/>
              </w:rPr>
              <w:t>READY_FOR_PICKUP</w:t>
            </w:r>
          </w:p>
        </w:tc>
        <w:tc>
          <w:tcPr>
            <w:tcW w:type="dxa" w:w="3168"/>
            <w:tcMar>
              <w:top w:w="90" w:type="dxa"/>
              <w:start w:w="100" w:type="dxa"/>
              <w:bottom w:w="90" w:type="dxa"/>
              <w:end w:w="100" w:type="dxa"/>
            </w:tcMar>
            <w:vAlign w:val="top"/>
          </w:tcPr>
          <w:p>
            <w:r>
              <w:rPr>
                <w:sz w:val="16"/>
              </w:rPr>
              <w:t>Optional state for managed custody</w:t>
            </w:r>
          </w:p>
        </w:tc>
        <w:tc>
          <w:tcPr>
            <w:tcW w:type="dxa" w:w="2880"/>
            <w:tcMar>
              <w:top w:w="90" w:type="dxa"/>
              <w:start w:w="100" w:type="dxa"/>
              <w:bottom w:w="90" w:type="dxa"/>
              <w:end w:w="100" w:type="dxa"/>
            </w:tcMar>
            <w:vAlign w:val="top"/>
          </w:tcPr>
          <w:p>
            <w:r>
              <w:rPr>
                <w:sz w:val="16"/>
              </w:rPr>
              <w:t>Present retrieval credential</w:t>
            </w:r>
          </w:p>
        </w:tc>
        <w:tc>
          <w:tcPr>
            <w:tcW w:type="dxa" w:w="3024"/>
            <w:tcMar>
              <w:top w:w="90" w:type="dxa"/>
              <w:start w:w="100" w:type="dxa"/>
              <w:bottom w:w="90" w:type="dxa"/>
              <w:end w:w="100" w:type="dxa"/>
            </w:tcMar>
            <w:vAlign w:val="top"/>
          </w:tcPr>
          <w:p>
            <w:r>
              <w:rPr>
                <w:sz w:val="16"/>
              </w:rPr>
              <w:t>Prepare item/vehicle</w:t>
            </w:r>
          </w:p>
        </w:tc>
      </w:tr>
      <w:tr>
        <w:trPr>
          <w:cantSplit/>
        </w:trPr>
        <w:tc>
          <w:tcPr>
            <w:tcW w:type="dxa" w:w="1584"/>
            <w:tcMar>
              <w:top w:w="90" w:type="dxa"/>
              <w:start w:w="100" w:type="dxa"/>
              <w:bottom w:w="90" w:type="dxa"/>
              <w:end w:w="100" w:type="dxa"/>
            </w:tcMar>
            <w:vAlign w:val="top"/>
            <w:shd w:fill="F8FAFB"/>
          </w:tcPr>
          <w:p>
            <w:r>
              <w:rPr>
                <w:sz w:val="16"/>
              </w:rPr>
              <w:t>COMPLETED</w:t>
            </w:r>
          </w:p>
        </w:tc>
        <w:tc>
          <w:tcPr>
            <w:tcW w:type="dxa" w:w="3168"/>
            <w:tcMar>
              <w:top w:w="90" w:type="dxa"/>
              <w:start w:w="100" w:type="dxa"/>
              <w:bottom w:w="90" w:type="dxa"/>
              <w:end w:w="100" w:type="dxa"/>
            </w:tcMar>
            <w:vAlign w:val="top"/>
            <w:shd w:fill="F8FAFB"/>
          </w:tcPr>
          <w:p>
            <w:r>
              <w:rPr>
                <w:sz w:val="16"/>
              </w:rPr>
              <w:t>Item returned / car exited</w:t>
            </w:r>
          </w:p>
        </w:tc>
        <w:tc>
          <w:tcPr>
            <w:tcW w:type="dxa" w:w="2880"/>
            <w:tcMar>
              <w:top w:w="90" w:type="dxa"/>
              <w:start w:w="100" w:type="dxa"/>
              <w:bottom w:w="90" w:type="dxa"/>
              <w:end w:w="100" w:type="dxa"/>
            </w:tcMar>
            <w:vAlign w:val="top"/>
            <w:shd w:fill="F8FAFB"/>
          </w:tcPr>
          <w:p>
            <w:r>
              <w:rPr>
                <w:sz w:val="16"/>
              </w:rPr>
              <w:t>Review / receipt</w:t>
            </w:r>
          </w:p>
        </w:tc>
        <w:tc>
          <w:tcPr>
            <w:tcW w:type="dxa" w:w="3024"/>
            <w:tcMar>
              <w:top w:w="90" w:type="dxa"/>
              <w:start w:w="100" w:type="dxa"/>
              <w:bottom w:w="90" w:type="dxa"/>
              <w:end w:w="100" w:type="dxa"/>
            </w:tcMar>
            <w:vAlign w:val="top"/>
            <w:shd w:fill="F8FAFB"/>
          </w:tcPr>
          <w:p>
            <w:r>
              <w:rPr>
                <w:sz w:val="16"/>
              </w:rPr>
              <w:t>Payout pending</w:t>
            </w:r>
          </w:p>
        </w:tc>
      </w:tr>
      <w:tr>
        <w:trPr>
          <w:cantSplit/>
        </w:trPr>
        <w:tc>
          <w:tcPr>
            <w:tcW w:type="dxa" w:w="1584"/>
            <w:tcMar>
              <w:top w:w="90" w:type="dxa"/>
              <w:start w:w="100" w:type="dxa"/>
              <w:bottom w:w="90" w:type="dxa"/>
              <w:end w:w="100" w:type="dxa"/>
            </w:tcMar>
            <w:vAlign w:val="top"/>
          </w:tcPr>
          <w:p>
            <w:r>
              <w:rPr>
                <w:sz w:val="16"/>
              </w:rPr>
              <w:t>INCIDENT</w:t>
            </w:r>
          </w:p>
        </w:tc>
        <w:tc>
          <w:tcPr>
            <w:tcW w:type="dxa" w:w="3168"/>
            <w:tcMar>
              <w:top w:w="90" w:type="dxa"/>
              <w:start w:w="100" w:type="dxa"/>
              <w:bottom w:w="90" w:type="dxa"/>
              <w:end w:w="100" w:type="dxa"/>
            </w:tcMar>
            <w:vAlign w:val="top"/>
          </w:tcPr>
          <w:p>
            <w:r>
              <w:rPr>
                <w:sz w:val="16"/>
              </w:rPr>
              <w:t>Claim/access problem open</w:t>
            </w:r>
          </w:p>
        </w:tc>
        <w:tc>
          <w:tcPr>
            <w:tcW w:type="dxa" w:w="2880"/>
            <w:tcMar>
              <w:top w:w="90" w:type="dxa"/>
              <w:start w:w="100" w:type="dxa"/>
              <w:bottom w:w="90" w:type="dxa"/>
              <w:end w:w="100" w:type="dxa"/>
            </w:tcMar>
            <w:vAlign w:val="top"/>
          </w:tcPr>
          <w:p>
            <w:r>
              <w:rPr>
                <w:sz w:val="16"/>
              </w:rPr>
              <w:t>Submit evidence</w:t>
            </w:r>
          </w:p>
        </w:tc>
        <w:tc>
          <w:tcPr>
            <w:tcW w:type="dxa" w:w="3024"/>
            <w:tcMar>
              <w:top w:w="90" w:type="dxa"/>
              <w:start w:w="100" w:type="dxa"/>
              <w:bottom w:w="90" w:type="dxa"/>
              <w:end w:w="100" w:type="dxa"/>
            </w:tcMar>
            <w:vAlign w:val="top"/>
          </w:tcPr>
          <w:p>
            <w:r>
              <w:rPr>
                <w:sz w:val="16"/>
              </w:rPr>
              <w:t>Respond/evidence</w:t>
            </w:r>
          </w:p>
        </w:tc>
      </w:tr>
      <w:tr>
        <w:trPr>
          <w:cantSplit/>
        </w:trPr>
        <w:tc>
          <w:tcPr>
            <w:tcW w:type="dxa" w:w="1584"/>
            <w:tcMar>
              <w:top w:w="90" w:type="dxa"/>
              <w:start w:w="100" w:type="dxa"/>
              <w:bottom w:w="90" w:type="dxa"/>
              <w:end w:w="100" w:type="dxa"/>
            </w:tcMar>
            <w:vAlign w:val="top"/>
            <w:shd w:fill="F8FAFB"/>
          </w:tcPr>
          <w:p>
            <w:r>
              <w:rPr>
                <w:sz w:val="16"/>
              </w:rPr>
              <w:t>CANCELLED</w:t>
            </w:r>
          </w:p>
        </w:tc>
        <w:tc>
          <w:tcPr>
            <w:tcW w:type="dxa" w:w="3168"/>
            <w:tcMar>
              <w:top w:w="90" w:type="dxa"/>
              <w:start w:w="100" w:type="dxa"/>
              <w:bottom w:w="90" w:type="dxa"/>
              <w:end w:w="100" w:type="dxa"/>
            </w:tcMar>
            <w:vAlign w:val="top"/>
            <w:shd w:fill="F8FAFB"/>
          </w:tcPr>
          <w:p>
            <w:r>
              <w:rPr>
                <w:sz w:val="16"/>
              </w:rPr>
              <w:t>Booking ended before use</w:t>
            </w:r>
          </w:p>
        </w:tc>
        <w:tc>
          <w:tcPr>
            <w:tcW w:type="dxa" w:w="2880"/>
            <w:tcMar>
              <w:top w:w="90" w:type="dxa"/>
              <w:start w:w="100" w:type="dxa"/>
              <w:bottom w:w="90" w:type="dxa"/>
              <w:end w:w="100" w:type="dxa"/>
            </w:tcMar>
            <w:vAlign w:val="top"/>
            <w:shd w:fill="F8FAFB"/>
          </w:tcPr>
          <w:p>
            <w:r>
              <w:rPr>
                <w:sz w:val="16"/>
              </w:rPr>
              <w:t>Refund per policy</w:t>
            </w:r>
          </w:p>
        </w:tc>
        <w:tc>
          <w:tcPr>
            <w:tcW w:type="dxa" w:w="3024"/>
            <w:tcMar>
              <w:top w:w="90" w:type="dxa"/>
              <w:start w:w="100" w:type="dxa"/>
              <w:bottom w:w="90" w:type="dxa"/>
              <w:end w:w="100" w:type="dxa"/>
            </w:tcMar>
            <w:vAlign w:val="top"/>
            <w:shd w:fill="F8FAFB"/>
          </w:tcPr>
          <w:p>
            <w:r>
              <w:rPr>
                <w:sz w:val="16"/>
              </w:rPr>
              <w:t>Capacity released</w:t>
            </w:r>
          </w:p>
        </w:tc>
      </w:tr>
    </w:tbl>
    <w:p>
      <w:pPr>
        <w:pStyle w:val="Heading2"/>
      </w:pPr>
      <w:r>
        <w:t>14.2 Support design</w:t>
      </w:r>
    </w:p>
    <w:p>
      <w:pPr>
        <w:pStyle w:val="ListBullet"/>
      </w:pPr>
      <w:r>
        <w:t>24/7 emergency path for active bookings, even if normal customer service is not 24/7.</w:t>
      </w:r>
    </w:p>
    <w:p>
      <w:pPr>
        <w:pStyle w:val="ListBullet"/>
      </w:pPr>
      <w:r>
        <w:t>One-tap “I cannot get in / location is closed / my item is missing / my car is blocked” actions.</w:t>
      </w:r>
    </w:p>
    <w:p>
      <w:pPr>
        <w:pStyle w:val="ListBullet"/>
      </w:pPr>
      <w:r>
        <w:t>Automatic location call/message before escalating to central support.</w:t>
      </w:r>
    </w:p>
    <w:p>
      <w:pPr>
        <w:pStyle w:val="ListBullet"/>
      </w:pPr>
      <w:r>
        <w:t>Rebooking search that prioritizes nearby equivalent capacity and absorbs price difference within policy.</w:t>
      </w:r>
    </w:p>
    <w:p>
      <w:pPr>
        <w:pStyle w:val="ListBullet"/>
      </w:pPr>
      <w:r>
        <w:t>Claims are separate from ordinary support so evidence, deadlines and payout holds are consistent.</w:t>
      </w:r>
    </w:p>
    <w:p>
      <w:pPr>
        <w:pStyle w:val="Heading1"/>
      </w:pPr>
      <w:r>
        <w:t>15. Technical architecture and core data model</w:t>
      </w:r>
    </w:p>
    <w:p>
      <w:r>
        <w:t>The architecture below is implementation-agnostic. It can be built with a conventional cloud stack or mapped into an existing application platform. The key is to preserve the domain boundaries and state transitions.</w:t>
      </w:r>
    </w:p>
    <w:p>
      <w:pPr>
        <w:pStyle w:val="Heading2"/>
      </w:pPr>
      <w:r>
        <w:t>15.1 Core services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6324F"/>
            <w:tcMar>
              <w:top w:w="90" w:type="dxa"/>
              <w:start w:w="100" w:type="dxa"/>
              <w:bottom w:w="90" w:type="dxa"/>
              <w:end w:w="100" w:type="dxa"/>
            </w:tcMar>
            <w:vAlign w:val="center"/>
          </w:tcPr>
          <w:p>
            <w:pPr>
              <w:jc w:val="left"/>
            </w:pPr>
            <w:r>
              <w:rPr>
                <w:b/>
                <w:color w:val="FFFFFF"/>
                <w:sz w:val="16"/>
              </w:rPr>
              <w:t>Service/domain</w:t>
            </w:r>
          </w:p>
        </w:tc>
        <w:tc>
          <w:tcPr>
            <w:tcW w:type="dxa" w:w="8280"/>
            <w:shd w:fill="16324F"/>
            <w:tcMar>
              <w:top w:w="90" w:type="dxa"/>
              <w:start w:w="100" w:type="dxa"/>
              <w:bottom w:w="90" w:type="dxa"/>
              <w:end w:w="100" w:type="dxa"/>
            </w:tcMar>
            <w:vAlign w:val="center"/>
          </w:tcPr>
          <w:p>
            <w:pPr>
              <w:jc w:val="left"/>
            </w:pPr>
            <w:r>
              <w:rPr>
                <w:b/>
                <w:color w:val="FFFFFF"/>
                <w:sz w:val="16"/>
              </w:rPr>
              <w:t>Responsibilities</w:t>
            </w:r>
          </w:p>
        </w:tc>
      </w:tr>
      <w:tr>
        <w:trPr>
          <w:cantSplit/>
        </w:trPr>
        <w:tc>
          <w:tcPr>
            <w:tcW w:type="dxa" w:w="2376"/>
            <w:tcMar>
              <w:top w:w="90" w:type="dxa"/>
              <w:start w:w="100" w:type="dxa"/>
              <w:bottom w:w="90" w:type="dxa"/>
              <w:end w:w="100" w:type="dxa"/>
            </w:tcMar>
            <w:vAlign w:val="top"/>
          </w:tcPr>
          <w:p>
            <w:r>
              <w:rPr>
                <w:sz w:val="16"/>
              </w:rPr>
              <w:t>Identity &amp; Accounts</w:t>
            </w:r>
          </w:p>
        </w:tc>
        <w:tc>
          <w:tcPr>
            <w:tcW w:type="dxa" w:w="8280"/>
            <w:tcMar>
              <w:top w:w="90" w:type="dxa"/>
              <w:start w:w="100" w:type="dxa"/>
              <w:bottom w:w="90" w:type="dxa"/>
              <w:end w:w="100" w:type="dxa"/>
            </w:tcMar>
            <w:vAlign w:val="top"/>
          </w:tcPr>
          <w:p>
            <w:r>
              <w:rPr>
                <w:sz w:val="16"/>
              </w:rPr>
              <w:t>Customer/host/staff profiles, roles, verification state, devices, authentication.</w:t>
            </w:r>
          </w:p>
        </w:tc>
      </w:tr>
      <w:tr>
        <w:trPr>
          <w:cantSplit/>
        </w:trPr>
        <w:tc>
          <w:tcPr>
            <w:tcW w:type="dxa" w:w="2376"/>
            <w:tcMar>
              <w:top w:w="90" w:type="dxa"/>
              <w:start w:w="100" w:type="dxa"/>
              <w:bottom w:w="90" w:type="dxa"/>
              <w:end w:w="100" w:type="dxa"/>
            </w:tcMar>
            <w:vAlign w:val="top"/>
            <w:shd w:fill="F8FAFB"/>
          </w:tcPr>
          <w:p>
            <w:r>
              <w:rPr>
                <w:sz w:val="16"/>
              </w:rPr>
              <w:t>Location &amp; Listings</w:t>
            </w:r>
          </w:p>
        </w:tc>
        <w:tc>
          <w:tcPr>
            <w:tcW w:type="dxa" w:w="8280"/>
            <w:tcMar>
              <w:top w:w="90" w:type="dxa"/>
              <w:start w:w="100" w:type="dxa"/>
              <w:bottom w:w="90" w:type="dxa"/>
              <w:end w:w="100" w:type="dxa"/>
            </w:tcMar>
            <w:vAlign w:val="top"/>
            <w:shd w:fill="F8FAFB"/>
          </w:tcPr>
          <w:p>
            <w:r>
              <w:rPr>
                <w:sz w:val="16"/>
              </w:rPr>
              <w:t>Locations, photos, rules, host relationship, operating mode, amenities, security features.</w:t>
            </w:r>
          </w:p>
        </w:tc>
      </w:tr>
      <w:tr>
        <w:trPr>
          <w:cantSplit/>
        </w:trPr>
        <w:tc>
          <w:tcPr>
            <w:tcW w:type="dxa" w:w="2376"/>
            <w:tcMar>
              <w:top w:w="90" w:type="dxa"/>
              <w:start w:w="100" w:type="dxa"/>
              <w:bottom w:w="90" w:type="dxa"/>
              <w:end w:w="100" w:type="dxa"/>
            </w:tcMar>
            <w:vAlign w:val="top"/>
          </w:tcPr>
          <w:p>
            <w:r>
              <w:rPr>
                <w:sz w:val="16"/>
              </w:rPr>
              <w:t>Inventory &amp; Availability</w:t>
            </w:r>
          </w:p>
        </w:tc>
        <w:tc>
          <w:tcPr>
            <w:tcW w:type="dxa" w:w="8280"/>
            <w:tcMar>
              <w:top w:w="90" w:type="dxa"/>
              <w:start w:w="100" w:type="dxa"/>
              <w:bottom w:w="90" w:type="dxa"/>
              <w:end w:w="100" w:type="dxa"/>
            </w:tcMar>
            <w:vAlign w:val="top"/>
          </w:tcPr>
          <w:p>
            <w:r>
              <w:rPr>
                <w:sz w:val="16"/>
              </w:rPr>
              <w:t>Parking bays or pooled capacity, bag capacity, lockers, calendar, closures, holds, overbooking prevention.</w:t>
            </w:r>
          </w:p>
        </w:tc>
      </w:tr>
      <w:tr>
        <w:trPr>
          <w:cantSplit/>
        </w:trPr>
        <w:tc>
          <w:tcPr>
            <w:tcW w:type="dxa" w:w="2376"/>
            <w:tcMar>
              <w:top w:w="90" w:type="dxa"/>
              <w:start w:w="100" w:type="dxa"/>
              <w:bottom w:w="90" w:type="dxa"/>
              <w:end w:w="100" w:type="dxa"/>
            </w:tcMar>
            <w:vAlign w:val="top"/>
            <w:shd w:fill="F8FAFB"/>
          </w:tcPr>
          <w:p>
            <w:r>
              <w:rPr>
                <w:sz w:val="16"/>
              </w:rPr>
              <w:t>Search &amp; Geo</w:t>
            </w:r>
          </w:p>
        </w:tc>
        <w:tc>
          <w:tcPr>
            <w:tcW w:type="dxa" w:w="8280"/>
            <w:tcMar>
              <w:top w:w="90" w:type="dxa"/>
              <w:start w:w="100" w:type="dxa"/>
              <w:bottom w:w="90" w:type="dxa"/>
              <w:end w:w="100" w:type="dxa"/>
            </w:tcMar>
            <w:vAlign w:val="top"/>
            <w:shd w:fill="F8FAFB"/>
          </w:tcPr>
          <w:p>
            <w:r>
              <w:rPr>
                <w:sz w:val="16"/>
              </w:rPr>
              <w:t>Geospatial indexing, radius/route search, event proximity, filters, ranking.</w:t>
            </w:r>
          </w:p>
        </w:tc>
      </w:tr>
      <w:tr>
        <w:trPr>
          <w:cantSplit/>
        </w:trPr>
        <w:tc>
          <w:tcPr>
            <w:tcW w:type="dxa" w:w="2376"/>
            <w:tcMar>
              <w:top w:w="90" w:type="dxa"/>
              <w:start w:w="100" w:type="dxa"/>
              <w:bottom w:w="90" w:type="dxa"/>
              <w:end w:w="100" w:type="dxa"/>
            </w:tcMar>
            <w:vAlign w:val="top"/>
          </w:tcPr>
          <w:p>
            <w:r>
              <w:rPr>
                <w:sz w:val="16"/>
              </w:rPr>
              <w:t>Pricing</w:t>
            </w:r>
          </w:p>
        </w:tc>
        <w:tc>
          <w:tcPr>
            <w:tcW w:type="dxa" w:w="8280"/>
            <w:tcMar>
              <w:top w:w="90" w:type="dxa"/>
              <w:start w:w="100" w:type="dxa"/>
              <w:bottom w:w="90" w:type="dxa"/>
              <w:end w:w="100" w:type="dxa"/>
            </w:tcMar>
            <w:vAlign w:val="top"/>
          </w:tcPr>
          <w:p>
            <w:r>
              <w:rPr>
                <w:sz w:val="16"/>
              </w:rPr>
              <w:t>Base price, time bands, event rules, fees, promotions, late fees, protection, tax inputs.</w:t>
            </w:r>
          </w:p>
        </w:tc>
      </w:tr>
      <w:tr>
        <w:trPr>
          <w:cantSplit/>
        </w:trPr>
        <w:tc>
          <w:tcPr>
            <w:tcW w:type="dxa" w:w="2376"/>
            <w:tcMar>
              <w:top w:w="90" w:type="dxa"/>
              <w:start w:w="100" w:type="dxa"/>
              <w:bottom w:w="90" w:type="dxa"/>
              <w:end w:w="100" w:type="dxa"/>
            </w:tcMar>
            <w:vAlign w:val="top"/>
            <w:shd w:fill="F8FAFB"/>
          </w:tcPr>
          <w:p>
            <w:r>
              <w:rPr>
                <w:sz w:val="16"/>
              </w:rPr>
              <w:t>Booking</w:t>
            </w:r>
          </w:p>
        </w:tc>
        <w:tc>
          <w:tcPr>
            <w:tcW w:type="dxa" w:w="8280"/>
            <w:tcMar>
              <w:top w:w="90" w:type="dxa"/>
              <w:start w:w="100" w:type="dxa"/>
              <w:bottom w:w="90" w:type="dxa"/>
              <w:end w:w="100" w:type="dxa"/>
            </w:tcMar>
            <w:vAlign w:val="top"/>
            <w:shd w:fill="F8FAFB"/>
          </w:tcPr>
          <w:p>
            <w:r>
              <w:rPr>
                <w:sz w:val="16"/>
              </w:rPr>
              <w:t>Holds, confirmation, state machine, cancellations, extensions, no-show/overstay.</w:t>
            </w:r>
          </w:p>
        </w:tc>
      </w:tr>
      <w:tr>
        <w:trPr>
          <w:cantSplit/>
        </w:trPr>
        <w:tc>
          <w:tcPr>
            <w:tcW w:type="dxa" w:w="2376"/>
            <w:tcMar>
              <w:top w:w="90" w:type="dxa"/>
              <w:start w:w="100" w:type="dxa"/>
              <w:bottom w:w="90" w:type="dxa"/>
              <w:end w:w="100" w:type="dxa"/>
            </w:tcMar>
            <w:vAlign w:val="top"/>
          </w:tcPr>
          <w:p>
            <w:r>
              <w:rPr>
                <w:sz w:val="16"/>
              </w:rPr>
              <w:t>Custody/Handoff</w:t>
            </w:r>
          </w:p>
        </w:tc>
        <w:tc>
          <w:tcPr>
            <w:tcW w:type="dxa" w:w="8280"/>
            <w:tcMar>
              <w:top w:w="90" w:type="dxa"/>
              <w:start w:w="100" w:type="dxa"/>
              <w:bottom w:w="90" w:type="dxa"/>
              <w:end w:w="100" w:type="dxa"/>
            </w:tcMar>
            <w:vAlign w:val="top"/>
          </w:tcPr>
          <w:p>
            <w:r>
              <w:rPr>
                <w:sz w:val="16"/>
              </w:rPr>
              <w:t>QR credentials, tags, plate, photos, staff scan, storage zone, retrieval authorization, audit trail.</w:t>
            </w:r>
          </w:p>
        </w:tc>
      </w:tr>
      <w:tr>
        <w:trPr>
          <w:cantSplit/>
        </w:trPr>
        <w:tc>
          <w:tcPr>
            <w:tcW w:type="dxa" w:w="2376"/>
            <w:tcMar>
              <w:top w:w="90" w:type="dxa"/>
              <w:start w:w="100" w:type="dxa"/>
              <w:bottom w:w="90" w:type="dxa"/>
              <w:end w:w="100" w:type="dxa"/>
            </w:tcMar>
            <w:vAlign w:val="top"/>
            <w:shd w:fill="F8FAFB"/>
          </w:tcPr>
          <w:p>
            <w:r>
              <w:rPr>
                <w:sz w:val="16"/>
              </w:rPr>
              <w:t>Payments &amp; Payouts</w:t>
            </w:r>
          </w:p>
        </w:tc>
        <w:tc>
          <w:tcPr>
            <w:tcW w:type="dxa" w:w="8280"/>
            <w:tcMar>
              <w:top w:w="90" w:type="dxa"/>
              <w:start w:w="100" w:type="dxa"/>
              <w:bottom w:w="90" w:type="dxa"/>
              <w:end w:w="100" w:type="dxa"/>
            </w:tcMar>
            <w:vAlign w:val="top"/>
            <w:shd w:fill="F8FAFB"/>
          </w:tcPr>
          <w:p>
            <w:r>
              <w:rPr>
                <w:sz w:val="16"/>
              </w:rPr>
              <w:t>PSP intents, marketplace transfer, refunds, disputes, host payout status, ledgers.</w:t>
            </w:r>
          </w:p>
        </w:tc>
      </w:tr>
      <w:tr>
        <w:trPr>
          <w:cantSplit/>
        </w:trPr>
        <w:tc>
          <w:tcPr>
            <w:tcW w:type="dxa" w:w="2376"/>
            <w:tcMar>
              <w:top w:w="90" w:type="dxa"/>
              <w:start w:w="100" w:type="dxa"/>
              <w:bottom w:w="90" w:type="dxa"/>
              <w:end w:w="100" w:type="dxa"/>
            </w:tcMar>
            <w:vAlign w:val="top"/>
          </w:tcPr>
          <w:p>
            <w:r>
              <w:rPr>
                <w:sz w:val="16"/>
              </w:rPr>
              <w:t>Tax</w:t>
            </w:r>
          </w:p>
        </w:tc>
        <w:tc>
          <w:tcPr>
            <w:tcW w:type="dxa" w:w="8280"/>
            <w:tcMar>
              <w:top w:w="90" w:type="dxa"/>
              <w:start w:w="100" w:type="dxa"/>
              <w:bottom w:w="90" w:type="dxa"/>
              <w:end w:w="100" w:type="dxa"/>
            </w:tcMar>
            <w:vAlign w:val="top"/>
          </w:tcPr>
          <w:p>
            <w:r>
              <w:rPr>
                <w:sz w:val="16"/>
              </w:rPr>
              <w:t>Jurisdiction, calculation, reporting ledger, exemptions where applicable.</w:t>
            </w:r>
          </w:p>
        </w:tc>
      </w:tr>
      <w:tr>
        <w:trPr>
          <w:cantSplit/>
        </w:trPr>
        <w:tc>
          <w:tcPr>
            <w:tcW w:type="dxa" w:w="2376"/>
            <w:tcMar>
              <w:top w:w="90" w:type="dxa"/>
              <w:start w:w="100" w:type="dxa"/>
              <w:bottom w:w="90" w:type="dxa"/>
              <w:end w:w="100" w:type="dxa"/>
            </w:tcMar>
            <w:vAlign w:val="top"/>
            <w:shd w:fill="F8FAFB"/>
          </w:tcPr>
          <w:p>
            <w:r>
              <w:rPr>
                <w:sz w:val="16"/>
              </w:rPr>
              <w:t>Trust &amp; Safety</w:t>
            </w:r>
          </w:p>
        </w:tc>
        <w:tc>
          <w:tcPr>
            <w:tcW w:type="dxa" w:w="8280"/>
            <w:tcMar>
              <w:top w:w="90" w:type="dxa"/>
              <w:start w:w="100" w:type="dxa"/>
              <w:bottom w:w="90" w:type="dxa"/>
              <w:end w:w="100" w:type="dxa"/>
            </w:tcMar>
            <w:vAlign w:val="top"/>
            <w:shd w:fill="F8FAFB"/>
          </w:tcPr>
          <w:p>
            <w:r>
              <w:rPr>
                <w:sz w:val="16"/>
              </w:rPr>
              <w:t>Risk score, incidents, claims, evidence, host restrictions, protection/insurance status.</w:t>
            </w:r>
          </w:p>
        </w:tc>
      </w:tr>
      <w:tr>
        <w:trPr>
          <w:cantSplit/>
        </w:trPr>
        <w:tc>
          <w:tcPr>
            <w:tcW w:type="dxa" w:w="2376"/>
            <w:tcMar>
              <w:top w:w="90" w:type="dxa"/>
              <w:start w:w="100" w:type="dxa"/>
              <w:bottom w:w="90" w:type="dxa"/>
              <w:end w:w="100" w:type="dxa"/>
            </w:tcMar>
            <w:vAlign w:val="top"/>
          </w:tcPr>
          <w:p>
            <w:r>
              <w:rPr>
                <w:sz w:val="16"/>
              </w:rPr>
              <w:t>Messaging &amp; Notifications</w:t>
            </w:r>
          </w:p>
        </w:tc>
        <w:tc>
          <w:tcPr>
            <w:tcW w:type="dxa" w:w="8280"/>
            <w:tcMar>
              <w:top w:w="90" w:type="dxa"/>
              <w:start w:w="100" w:type="dxa"/>
              <w:bottom w:w="90" w:type="dxa"/>
              <w:end w:w="100" w:type="dxa"/>
            </w:tcMar>
            <w:vAlign w:val="top"/>
          </w:tcPr>
          <w:p>
            <w:r>
              <w:rPr>
                <w:sz w:val="16"/>
              </w:rPr>
              <w:t>Masked messaging, email/SMS/push, arrival/retrieval reminders, incident alerts.</w:t>
            </w:r>
          </w:p>
        </w:tc>
      </w:tr>
      <w:tr>
        <w:trPr>
          <w:cantSplit/>
        </w:trPr>
        <w:tc>
          <w:tcPr>
            <w:tcW w:type="dxa" w:w="2376"/>
            <w:tcMar>
              <w:top w:w="90" w:type="dxa"/>
              <w:start w:w="100" w:type="dxa"/>
              <w:bottom w:w="90" w:type="dxa"/>
              <w:end w:w="100" w:type="dxa"/>
            </w:tcMar>
            <w:vAlign w:val="top"/>
            <w:shd w:fill="F8FAFB"/>
          </w:tcPr>
          <w:p>
            <w:r>
              <w:rPr>
                <w:sz w:val="16"/>
              </w:rPr>
              <w:t>Admin/Operations</w:t>
            </w:r>
          </w:p>
        </w:tc>
        <w:tc>
          <w:tcPr>
            <w:tcW w:type="dxa" w:w="8280"/>
            <w:tcMar>
              <w:top w:w="90" w:type="dxa"/>
              <w:start w:w="100" w:type="dxa"/>
              <w:bottom w:w="90" w:type="dxa"/>
              <w:end w:w="100" w:type="dxa"/>
            </w:tcMar>
            <w:vAlign w:val="top"/>
            <w:shd w:fill="F8FAFB"/>
          </w:tcPr>
          <w:p>
            <w:r>
              <w:rPr>
                <w:sz w:val="16"/>
              </w:rPr>
              <w:t>Case management, refunds, payout holds, listing moderation, quality metrics, audit logs.</w:t>
            </w:r>
          </w:p>
        </w:tc>
      </w:tr>
      <w:tr>
        <w:trPr>
          <w:cantSplit/>
        </w:trPr>
        <w:tc>
          <w:tcPr>
            <w:tcW w:type="dxa" w:w="2376"/>
            <w:tcMar>
              <w:top w:w="90" w:type="dxa"/>
              <w:start w:w="100" w:type="dxa"/>
              <w:bottom w:w="90" w:type="dxa"/>
              <w:end w:w="100" w:type="dxa"/>
            </w:tcMar>
            <w:vAlign w:val="top"/>
          </w:tcPr>
          <w:p>
            <w:r>
              <w:rPr>
                <w:sz w:val="16"/>
              </w:rPr>
              <w:t>Integrations</w:t>
            </w:r>
          </w:p>
        </w:tc>
        <w:tc>
          <w:tcPr>
            <w:tcW w:type="dxa" w:w="8280"/>
            <w:tcMar>
              <w:top w:w="90" w:type="dxa"/>
              <w:start w:w="100" w:type="dxa"/>
              <w:bottom w:w="90" w:type="dxa"/>
              <w:end w:w="100" w:type="dxa"/>
            </w:tcMar>
            <w:vAlign w:val="top"/>
          </w:tcPr>
          <w:p>
            <w:r>
              <w:rPr>
                <w:sz w:val="16"/>
              </w:rPr>
              <w:t>Smart lockers, gate/barrier systems, LPR/ANPR, venue/event feeds, enterprise operator APIs.</w:t>
            </w:r>
          </w:p>
        </w:tc>
      </w:tr>
    </w:tbl>
    <w:p>
      <w:pPr>
        <w:pStyle w:val="Heading2"/>
      </w:pPr>
      <w:r>
        <w:t>15.2 Recommended data layer</w:t>
      </w:r>
    </w:p>
    <w:p>
      <w:pPr>
        <w:pStyle w:val="ListBullet"/>
      </w:pPr>
      <w:r>
        <w:rPr>
          <w:b/>
        </w:rPr>
        <w:t xml:space="preserve">Relational database. </w:t>
      </w:r>
      <w:r>
        <w:t>Use PostgreSQL-style relational storage for bookings, inventory, payouts and state transitions; enable geospatial indexing (for example PostGIS) for nearby search.</w:t>
      </w:r>
    </w:p>
    <w:p>
      <w:pPr>
        <w:pStyle w:val="ListBullet"/>
      </w:pPr>
      <w:r>
        <w:rPr>
          <w:b/>
        </w:rPr>
        <w:t xml:space="preserve">Object storage. </w:t>
      </w:r>
      <w:r>
        <w:t>Store photos, claim evidence and documents in encrypted object storage with signed access URLs and retention policies.</w:t>
      </w:r>
    </w:p>
    <w:p>
      <w:pPr>
        <w:pStyle w:val="ListBullet"/>
      </w:pPr>
      <w:r>
        <w:rPr>
          <w:b/>
        </w:rPr>
        <w:t xml:space="preserve">Cache/locks. </w:t>
      </w:r>
      <w:r>
        <w:t>Use Redis or equivalent for short-lived search caching and checkout holds, but make the database constraint/transaction the final authority against double-booking.</w:t>
      </w:r>
    </w:p>
    <w:p>
      <w:pPr>
        <w:pStyle w:val="ListBullet"/>
      </w:pPr>
      <w:r>
        <w:rPr>
          <w:b/>
        </w:rPr>
        <w:t xml:space="preserve">Event/queue. </w:t>
      </w:r>
      <w:r>
        <w:t>Publish booking, payment, check-in and incident events to a durable queue/event bus for notifications, analytics and integrations.</w:t>
      </w:r>
    </w:p>
    <w:p>
      <w:pPr>
        <w:pStyle w:val="ListBullet"/>
      </w:pPr>
      <w:r>
        <w:rPr>
          <w:b/>
        </w:rPr>
        <w:t xml:space="preserve">Audit log. </w:t>
      </w:r>
      <w:r>
        <w:t>Append-only security/operations events for staff actions, tag changes, plate changes, payout holds and claims.</w:t>
      </w:r>
    </w:p>
    <w:p>
      <w:pPr>
        <w:pStyle w:val="ListBullet"/>
      </w:pPr>
      <w:r>
        <w:rPr>
          <w:b/>
        </w:rPr>
        <w:t xml:space="preserve">Analytics warehouse. </w:t>
      </w:r>
      <w:r>
        <w:t>Separate product/finance analytics from the transactional database as volume grows.</w:t>
      </w:r>
    </w:p>
    <w:p>
      <w:pPr>
        <w:pStyle w:val="Heading2"/>
      </w:pPr>
      <w:r>
        <w:t>15.3 Core entities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16324F"/>
            <w:tcMar>
              <w:top w:w="90" w:type="dxa"/>
              <w:start w:w="100" w:type="dxa"/>
              <w:bottom w:w="90" w:type="dxa"/>
              <w:end w:w="100" w:type="dxa"/>
            </w:tcMar>
            <w:vAlign w:val="center"/>
          </w:tcPr>
          <w:p>
            <w:pPr>
              <w:jc w:val="left"/>
            </w:pPr>
            <w:r>
              <w:rPr>
                <w:b/>
                <w:color w:val="FFFFFF"/>
                <w:sz w:val="16"/>
              </w:rPr>
              <w:t>Entity</w:t>
            </w:r>
          </w:p>
        </w:tc>
        <w:tc>
          <w:tcPr>
            <w:tcW w:type="dxa" w:w="8424"/>
            <w:shd w:fill="16324F"/>
            <w:tcMar>
              <w:top w:w="90" w:type="dxa"/>
              <w:start w:w="100" w:type="dxa"/>
              <w:bottom w:w="90" w:type="dxa"/>
              <w:end w:w="100" w:type="dxa"/>
            </w:tcMar>
            <w:vAlign w:val="center"/>
          </w:tcPr>
          <w:p>
            <w:pPr>
              <w:jc w:val="left"/>
            </w:pPr>
            <w:r>
              <w:rPr>
                <w:b/>
                <w:color w:val="FFFFFF"/>
                <w:sz w:val="16"/>
              </w:rPr>
              <w:t>Key fields</w:t>
            </w:r>
          </w:p>
        </w:tc>
      </w:tr>
      <w:tr>
        <w:trPr>
          <w:cantSplit/>
        </w:trPr>
        <w:tc>
          <w:tcPr>
            <w:tcW w:type="dxa" w:w="2232"/>
            <w:tcMar>
              <w:top w:w="90" w:type="dxa"/>
              <w:start w:w="100" w:type="dxa"/>
              <w:bottom w:w="90" w:type="dxa"/>
              <w:end w:w="100" w:type="dxa"/>
            </w:tcMar>
            <w:vAlign w:val="top"/>
          </w:tcPr>
          <w:p>
            <w:r>
              <w:rPr>
                <w:sz w:val="16"/>
              </w:rPr>
              <w:t>User</w:t>
            </w:r>
          </w:p>
        </w:tc>
        <w:tc>
          <w:tcPr>
            <w:tcW w:type="dxa" w:w="8424"/>
            <w:tcMar>
              <w:top w:w="90" w:type="dxa"/>
              <w:start w:w="100" w:type="dxa"/>
              <w:bottom w:w="90" w:type="dxa"/>
              <w:end w:w="100" w:type="dxa"/>
            </w:tcMar>
            <w:vAlign w:val="top"/>
          </w:tcPr>
          <w:p>
            <w:r>
              <w:rPr>
                <w:sz w:val="16"/>
              </w:rPr>
              <w:t>id, role(s), identity status, contact, devices, risk flags</w:t>
            </w:r>
          </w:p>
        </w:tc>
      </w:tr>
      <w:tr>
        <w:trPr>
          <w:cantSplit/>
        </w:trPr>
        <w:tc>
          <w:tcPr>
            <w:tcW w:type="dxa" w:w="2232"/>
            <w:tcMar>
              <w:top w:w="90" w:type="dxa"/>
              <w:start w:w="100" w:type="dxa"/>
              <w:bottom w:w="90" w:type="dxa"/>
              <w:end w:w="100" w:type="dxa"/>
            </w:tcMar>
            <w:vAlign w:val="top"/>
            <w:shd w:fill="F8FAFB"/>
          </w:tcPr>
          <w:p>
            <w:r>
              <w:rPr>
                <w:sz w:val="16"/>
              </w:rPr>
              <w:t>HostAccount</w:t>
            </w:r>
          </w:p>
        </w:tc>
        <w:tc>
          <w:tcPr>
            <w:tcW w:type="dxa" w:w="8424"/>
            <w:tcMar>
              <w:top w:w="90" w:type="dxa"/>
              <w:start w:w="100" w:type="dxa"/>
              <w:bottom w:w="90" w:type="dxa"/>
              <w:end w:w="100" w:type="dxa"/>
            </w:tcMar>
            <w:vAlign w:val="top"/>
            <w:shd w:fill="F8FAFB"/>
          </w:tcPr>
          <w:p>
            <w:r>
              <w:rPr>
                <w:sz w:val="16"/>
              </w:rPr>
              <w:t>legal entity, payout account, tax status, insurance/permit status, risk tier</w:t>
            </w:r>
          </w:p>
        </w:tc>
      </w:tr>
      <w:tr>
        <w:trPr>
          <w:cantSplit/>
        </w:trPr>
        <w:tc>
          <w:tcPr>
            <w:tcW w:type="dxa" w:w="2232"/>
            <w:tcMar>
              <w:top w:w="90" w:type="dxa"/>
              <w:start w:w="100" w:type="dxa"/>
              <w:bottom w:w="90" w:type="dxa"/>
              <w:end w:w="100" w:type="dxa"/>
            </w:tcMar>
            <w:vAlign w:val="top"/>
          </w:tcPr>
          <w:p>
            <w:r>
              <w:rPr>
                <w:sz w:val="16"/>
              </w:rPr>
              <w:t>Location</w:t>
            </w:r>
          </w:p>
        </w:tc>
        <w:tc>
          <w:tcPr>
            <w:tcW w:type="dxa" w:w="8424"/>
            <w:tcMar>
              <w:top w:w="90" w:type="dxa"/>
              <w:start w:w="100" w:type="dxa"/>
              <w:bottom w:w="90" w:type="dxa"/>
              <w:end w:w="100" w:type="dxa"/>
            </w:tcMar>
            <w:vAlign w:val="top"/>
          </w:tcPr>
          <w:p>
            <w:r>
              <w:rPr>
                <w:sz w:val="16"/>
              </w:rPr>
              <w:t>address, geo, hours, host, access instructions, security features</w:t>
            </w:r>
          </w:p>
        </w:tc>
      </w:tr>
      <w:tr>
        <w:trPr>
          <w:cantSplit/>
        </w:trPr>
        <w:tc>
          <w:tcPr>
            <w:tcW w:type="dxa" w:w="2232"/>
            <w:tcMar>
              <w:top w:w="90" w:type="dxa"/>
              <w:start w:w="100" w:type="dxa"/>
              <w:bottom w:w="90" w:type="dxa"/>
              <w:end w:w="100" w:type="dxa"/>
            </w:tcMar>
            <w:vAlign w:val="top"/>
            <w:shd w:fill="F8FAFB"/>
          </w:tcPr>
          <w:p>
            <w:r>
              <w:rPr>
                <w:sz w:val="16"/>
              </w:rPr>
              <w:t>Listing</w:t>
            </w:r>
          </w:p>
        </w:tc>
        <w:tc>
          <w:tcPr>
            <w:tcW w:type="dxa" w:w="8424"/>
            <w:tcMar>
              <w:top w:w="90" w:type="dxa"/>
              <w:start w:w="100" w:type="dxa"/>
              <w:bottom w:w="90" w:type="dxa"/>
              <w:end w:w="100" w:type="dxa"/>
            </w:tcMar>
            <w:vAlign w:val="top"/>
            <w:shd w:fill="F8FAFB"/>
          </w:tcPr>
          <w:p>
            <w:r>
              <w:rPr>
                <w:sz w:val="16"/>
              </w:rPr>
              <w:t>category, operating mode, pricing rule, cancellation policy, protection plan</w:t>
            </w:r>
          </w:p>
        </w:tc>
      </w:tr>
      <w:tr>
        <w:trPr>
          <w:cantSplit/>
        </w:trPr>
        <w:tc>
          <w:tcPr>
            <w:tcW w:type="dxa" w:w="2232"/>
            <w:tcMar>
              <w:top w:w="90" w:type="dxa"/>
              <w:start w:w="100" w:type="dxa"/>
              <w:bottom w:w="90" w:type="dxa"/>
              <w:end w:w="100" w:type="dxa"/>
            </w:tcMar>
            <w:vAlign w:val="top"/>
          </w:tcPr>
          <w:p>
            <w:r>
              <w:rPr>
                <w:sz w:val="16"/>
              </w:rPr>
              <w:t>InventoryUnit</w:t>
            </w:r>
          </w:p>
        </w:tc>
        <w:tc>
          <w:tcPr>
            <w:tcW w:type="dxa" w:w="8424"/>
            <w:tcMar>
              <w:top w:w="90" w:type="dxa"/>
              <w:start w:w="100" w:type="dxa"/>
              <w:bottom w:w="90" w:type="dxa"/>
              <w:end w:w="100" w:type="dxa"/>
            </w:tcMar>
            <w:vAlign w:val="top"/>
          </w:tcPr>
          <w:p>
            <w:r>
              <w:rPr>
                <w:sz w:val="16"/>
              </w:rPr>
              <w:t>exact bay/locker/tag pool OR capacity bucket; size/vehicle restrictions</w:t>
            </w:r>
          </w:p>
        </w:tc>
      </w:tr>
      <w:tr>
        <w:trPr>
          <w:cantSplit/>
        </w:trPr>
        <w:tc>
          <w:tcPr>
            <w:tcW w:type="dxa" w:w="2232"/>
            <w:tcMar>
              <w:top w:w="90" w:type="dxa"/>
              <w:start w:w="100" w:type="dxa"/>
              <w:bottom w:w="90" w:type="dxa"/>
              <w:end w:w="100" w:type="dxa"/>
            </w:tcMar>
            <w:vAlign w:val="top"/>
            <w:shd w:fill="F8FAFB"/>
          </w:tcPr>
          <w:p>
            <w:r>
              <w:rPr>
                <w:sz w:val="16"/>
              </w:rPr>
              <w:t>Availability</w:t>
            </w:r>
          </w:p>
        </w:tc>
        <w:tc>
          <w:tcPr>
            <w:tcW w:type="dxa" w:w="8424"/>
            <w:tcMar>
              <w:top w:w="90" w:type="dxa"/>
              <w:start w:w="100" w:type="dxa"/>
              <w:bottom w:w="90" w:type="dxa"/>
              <w:end w:w="100" w:type="dxa"/>
            </w:tcMar>
            <w:vAlign w:val="top"/>
            <w:shd w:fill="F8FAFB"/>
          </w:tcPr>
          <w:p>
            <w:r>
              <w:rPr>
                <w:sz w:val="16"/>
              </w:rPr>
              <w:t>time window, capacity, closure, event override</w:t>
            </w:r>
          </w:p>
        </w:tc>
      </w:tr>
      <w:tr>
        <w:trPr>
          <w:cantSplit/>
        </w:trPr>
        <w:tc>
          <w:tcPr>
            <w:tcW w:type="dxa" w:w="2232"/>
            <w:tcMar>
              <w:top w:w="90" w:type="dxa"/>
              <w:start w:w="100" w:type="dxa"/>
              <w:bottom w:w="90" w:type="dxa"/>
              <w:end w:w="100" w:type="dxa"/>
            </w:tcMar>
            <w:vAlign w:val="top"/>
          </w:tcPr>
          <w:p>
            <w:r>
              <w:rPr>
                <w:sz w:val="16"/>
              </w:rPr>
              <w:t>Booking</w:t>
            </w:r>
          </w:p>
        </w:tc>
        <w:tc>
          <w:tcPr>
            <w:tcW w:type="dxa" w:w="8424"/>
            <w:tcMar>
              <w:top w:w="90" w:type="dxa"/>
              <w:start w:w="100" w:type="dxa"/>
              <w:bottom w:w="90" w:type="dxa"/>
              <w:end w:w="100" w:type="dxa"/>
            </w:tcMar>
            <w:vAlign w:val="top"/>
          </w:tcPr>
          <w:p>
            <w:r>
              <w:rPr>
                <w:sz w:val="16"/>
              </w:rPr>
              <w:t>customer, listing, start/end, state, quantity, total, tax, fee, payment refs</w:t>
            </w:r>
          </w:p>
        </w:tc>
      </w:tr>
      <w:tr>
        <w:trPr>
          <w:cantSplit/>
        </w:trPr>
        <w:tc>
          <w:tcPr>
            <w:tcW w:type="dxa" w:w="2232"/>
            <w:tcMar>
              <w:top w:w="90" w:type="dxa"/>
              <w:start w:w="100" w:type="dxa"/>
              <w:bottom w:w="90" w:type="dxa"/>
              <w:end w:w="100" w:type="dxa"/>
            </w:tcMar>
            <w:vAlign w:val="top"/>
            <w:shd w:fill="F8FAFB"/>
          </w:tcPr>
          <w:p>
            <w:r>
              <w:rPr>
                <w:sz w:val="16"/>
              </w:rPr>
              <w:t>Vehicle</w:t>
            </w:r>
          </w:p>
        </w:tc>
        <w:tc>
          <w:tcPr>
            <w:tcW w:type="dxa" w:w="8424"/>
            <w:tcMar>
              <w:top w:w="90" w:type="dxa"/>
              <w:start w:w="100" w:type="dxa"/>
              <w:bottom w:w="90" w:type="dxa"/>
              <w:end w:w="100" w:type="dxa"/>
            </w:tcMar>
            <w:vAlign w:val="top"/>
            <w:shd w:fill="F8FAFB"/>
          </w:tcPr>
          <w:p>
            <w:r>
              <w:rPr>
                <w:sz w:val="16"/>
              </w:rPr>
              <w:t>plate, state/country, make/model, dimensions optional</w:t>
            </w:r>
          </w:p>
        </w:tc>
      </w:tr>
      <w:tr>
        <w:trPr>
          <w:cantSplit/>
        </w:trPr>
        <w:tc>
          <w:tcPr>
            <w:tcW w:type="dxa" w:w="2232"/>
            <w:tcMar>
              <w:top w:w="90" w:type="dxa"/>
              <w:start w:w="100" w:type="dxa"/>
              <w:bottom w:w="90" w:type="dxa"/>
              <w:end w:w="100" w:type="dxa"/>
            </w:tcMar>
            <w:vAlign w:val="top"/>
          </w:tcPr>
          <w:p>
            <w:r>
              <w:rPr>
                <w:sz w:val="16"/>
              </w:rPr>
              <w:t>Item</w:t>
            </w:r>
          </w:p>
        </w:tc>
        <w:tc>
          <w:tcPr>
            <w:tcW w:type="dxa" w:w="8424"/>
            <w:tcMar>
              <w:top w:w="90" w:type="dxa"/>
              <w:start w:w="100" w:type="dxa"/>
              <w:bottom w:w="90" w:type="dxa"/>
              <w:end w:w="100" w:type="dxa"/>
            </w:tcMar>
            <w:vAlign w:val="top"/>
          </w:tcPr>
          <w:p>
            <w:r>
              <w:rPr>
                <w:sz w:val="16"/>
              </w:rPr>
              <w:t>booking, tag ID, class/size, photo refs, declared value optional</w:t>
            </w:r>
          </w:p>
        </w:tc>
      </w:tr>
      <w:tr>
        <w:trPr>
          <w:cantSplit/>
        </w:trPr>
        <w:tc>
          <w:tcPr>
            <w:tcW w:type="dxa" w:w="2232"/>
            <w:tcMar>
              <w:top w:w="90" w:type="dxa"/>
              <w:start w:w="100" w:type="dxa"/>
              <w:bottom w:w="90" w:type="dxa"/>
              <w:end w:w="100" w:type="dxa"/>
            </w:tcMar>
            <w:vAlign w:val="top"/>
            <w:shd w:fill="F8FAFB"/>
          </w:tcPr>
          <w:p>
            <w:r>
              <w:rPr>
                <w:sz w:val="16"/>
              </w:rPr>
              <w:t>Handoff</w:t>
            </w:r>
          </w:p>
        </w:tc>
        <w:tc>
          <w:tcPr>
            <w:tcW w:type="dxa" w:w="8424"/>
            <w:tcMar>
              <w:top w:w="90" w:type="dxa"/>
              <w:start w:w="100" w:type="dxa"/>
              <w:bottom w:w="90" w:type="dxa"/>
              <w:end w:w="100" w:type="dxa"/>
            </w:tcMar>
            <w:vAlign w:val="top"/>
            <w:shd w:fill="F8FAFB"/>
          </w:tcPr>
          <w:p>
            <w:r>
              <w:rPr>
                <w:sz w:val="16"/>
              </w:rPr>
              <w:t>check-in/out time, staff, customer credential, geo, evidence, storage zone/key slot</w:t>
            </w:r>
          </w:p>
        </w:tc>
      </w:tr>
      <w:tr>
        <w:trPr>
          <w:cantSplit/>
        </w:trPr>
        <w:tc>
          <w:tcPr>
            <w:tcW w:type="dxa" w:w="2232"/>
            <w:tcMar>
              <w:top w:w="90" w:type="dxa"/>
              <w:start w:w="100" w:type="dxa"/>
              <w:bottom w:w="90" w:type="dxa"/>
              <w:end w:w="100" w:type="dxa"/>
            </w:tcMar>
            <w:vAlign w:val="top"/>
          </w:tcPr>
          <w:p>
            <w:r>
              <w:rPr>
                <w:sz w:val="16"/>
              </w:rPr>
              <w:t>PaymentLedger</w:t>
            </w:r>
          </w:p>
        </w:tc>
        <w:tc>
          <w:tcPr>
            <w:tcW w:type="dxa" w:w="8424"/>
            <w:tcMar>
              <w:top w:w="90" w:type="dxa"/>
              <w:start w:w="100" w:type="dxa"/>
              <w:bottom w:w="90" w:type="dxa"/>
              <w:end w:w="100" w:type="dxa"/>
            </w:tcMar>
            <w:vAlign w:val="top"/>
          </w:tcPr>
          <w:p>
            <w:r>
              <w:rPr>
                <w:sz w:val="16"/>
              </w:rPr>
              <w:t>charge, fee, tax, refund, transfer, payout, dispute, reserve/hold</w:t>
            </w:r>
          </w:p>
        </w:tc>
      </w:tr>
      <w:tr>
        <w:trPr>
          <w:cantSplit/>
        </w:trPr>
        <w:tc>
          <w:tcPr>
            <w:tcW w:type="dxa" w:w="2232"/>
            <w:tcMar>
              <w:top w:w="90" w:type="dxa"/>
              <w:start w:w="100" w:type="dxa"/>
              <w:bottom w:w="90" w:type="dxa"/>
              <w:end w:w="100" w:type="dxa"/>
            </w:tcMar>
            <w:vAlign w:val="top"/>
            <w:shd w:fill="F8FAFB"/>
          </w:tcPr>
          <w:p>
            <w:r>
              <w:rPr>
                <w:sz w:val="16"/>
              </w:rPr>
              <w:t>Claim/Incident</w:t>
            </w:r>
          </w:p>
        </w:tc>
        <w:tc>
          <w:tcPr>
            <w:tcW w:type="dxa" w:w="8424"/>
            <w:tcMar>
              <w:top w:w="90" w:type="dxa"/>
              <w:start w:w="100" w:type="dxa"/>
              <w:bottom w:w="90" w:type="dxa"/>
              <w:end w:w="100" w:type="dxa"/>
            </w:tcMar>
            <w:vAlign w:val="top"/>
            <w:shd w:fill="F8FAFB"/>
          </w:tcPr>
          <w:p>
            <w:r>
              <w:rPr>
                <w:sz w:val="16"/>
              </w:rPr>
              <w:t>type, severity, evidence, police report, host response, payout hold, decision</w:t>
            </w:r>
          </w:p>
        </w:tc>
      </w:tr>
      <w:tr>
        <w:trPr>
          <w:cantSplit/>
        </w:trPr>
        <w:tc>
          <w:tcPr>
            <w:tcW w:type="dxa" w:w="2232"/>
            <w:tcMar>
              <w:top w:w="90" w:type="dxa"/>
              <w:start w:w="100" w:type="dxa"/>
              <w:bottom w:w="90" w:type="dxa"/>
              <w:end w:w="100" w:type="dxa"/>
            </w:tcMar>
            <w:vAlign w:val="top"/>
          </w:tcPr>
          <w:p>
            <w:r>
              <w:rPr>
                <w:sz w:val="16"/>
              </w:rPr>
              <w:t>AccessCredential</w:t>
            </w:r>
          </w:p>
        </w:tc>
        <w:tc>
          <w:tcPr>
            <w:tcW w:type="dxa" w:w="8424"/>
            <w:tcMar>
              <w:top w:w="90" w:type="dxa"/>
              <w:start w:w="100" w:type="dxa"/>
              <w:bottom w:w="90" w:type="dxa"/>
              <w:end w:w="100" w:type="dxa"/>
            </w:tcMar>
            <w:vAlign w:val="top"/>
          </w:tcPr>
          <w:p>
            <w:r>
              <w:rPr>
                <w:sz w:val="16"/>
              </w:rPr>
              <w:t>QR/token/code, purpose, scope, expiry, redeemed timestamp</w:t>
            </w:r>
          </w:p>
        </w:tc>
      </w:tr>
      <w:tr>
        <w:trPr>
          <w:cantSplit/>
        </w:trPr>
        <w:tc>
          <w:tcPr>
            <w:tcW w:type="dxa" w:w="2232"/>
            <w:tcMar>
              <w:top w:w="90" w:type="dxa"/>
              <w:start w:w="100" w:type="dxa"/>
              <w:bottom w:w="90" w:type="dxa"/>
              <w:end w:w="100" w:type="dxa"/>
            </w:tcMar>
            <w:vAlign w:val="top"/>
            <w:shd w:fill="F8FAFB"/>
          </w:tcPr>
          <w:p>
            <w:r>
              <w:rPr>
                <w:sz w:val="16"/>
              </w:rPr>
              <w:t>Review</w:t>
            </w:r>
          </w:p>
        </w:tc>
        <w:tc>
          <w:tcPr>
            <w:tcW w:type="dxa" w:w="8424"/>
            <w:tcMar>
              <w:top w:w="90" w:type="dxa"/>
              <w:start w:w="100" w:type="dxa"/>
              <w:bottom w:w="90" w:type="dxa"/>
              <w:end w:w="100" w:type="dxa"/>
            </w:tcMar>
            <w:vAlign w:val="top"/>
            <w:shd w:fill="F8FAFB"/>
          </w:tcPr>
          <w:p>
            <w:r>
              <w:rPr>
                <w:sz w:val="16"/>
              </w:rPr>
              <w:t>booking, category, rating dimensions, moderation state</w:t>
            </w:r>
          </w:p>
        </w:tc>
      </w:tr>
    </w:tbl>
    <w:p>
      <w:pPr>
        <w:pStyle w:val="Heading2"/>
      </w:pPr>
      <w:r>
        <w:t>15.4 Booking concurrency</w:t>
      </w:r>
    </w:p>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1F7A8C"/>
            </w:tcBorders>
          </w:tcPr>
          <w:p>
            <w:r>
              <w:rPr>
                <w:b/>
                <w:color w:val="1F7A8C"/>
              </w:rPr>
              <w:t xml:space="preserve">Do not double-book capacity  </w:t>
            </w:r>
            <w:r>
              <w:t>At checkout, create a short-lived inventory HOLD. Confirm it with an atomic database transaction/constraint when payment succeeds. Search results are advisory; the booking transaction is authoritative.</w:t>
            </w:r>
          </w:p>
        </w:tc>
      </w:tr>
    </w:tbl>
    <w:p>
      <w:pPr>
        <w:spacing w:after="20"/>
      </w:pPr>
    </w:p>
    <w:p>
      <w:pPr>
        <w:pStyle w:val="Heading1"/>
      </w:pPr>
      <w:r>
        <w:t>16. Admin, trust &amp; safety and incident operations</w:t>
      </w:r>
    </w:p>
    <w:p>
      <w:pPr>
        <w:pStyle w:val="Heading2"/>
      </w:pPr>
      <w:r>
        <w:t>16.1 Admin console</w:t>
      </w:r>
    </w:p>
    <w:p>
      <w:pPr>
        <w:pStyle w:val="ListBullet"/>
      </w:pPr>
      <w:r>
        <w:t>Global booking search by booking ID, customer, host, plate, tag, location and payment reference.</w:t>
      </w:r>
    </w:p>
    <w:p>
      <w:pPr>
        <w:pStyle w:val="ListBullet"/>
      </w:pPr>
      <w:r>
        <w:t>Live incident queue with severity, active-customer status, host payout hold and SLA timer.</w:t>
      </w:r>
    </w:p>
    <w:p>
      <w:pPr>
        <w:pStyle w:val="ListBullet"/>
      </w:pPr>
      <w:r>
        <w:t>One-click refund/partial refund/rebooking credit with reason codes.</w:t>
      </w:r>
    </w:p>
    <w:p>
      <w:pPr>
        <w:pStyle w:val="ListBullet"/>
      </w:pPr>
      <w:r>
        <w:t>Host suspension, listing pause, category restriction and document expiry.</w:t>
      </w:r>
    </w:p>
    <w:p>
      <w:pPr>
        <w:pStyle w:val="ListBullet"/>
      </w:pPr>
      <w:r>
        <w:t>Payment dispute evidence pack export.</w:t>
      </w:r>
    </w:p>
    <w:p>
      <w:pPr>
        <w:pStyle w:val="ListBullet"/>
      </w:pPr>
      <w:r>
        <w:t>Claim review showing check-in/out photos side by side, access logs, messages and staff identity.</w:t>
      </w:r>
    </w:p>
    <w:p>
      <w:pPr>
        <w:pStyle w:val="ListBullet"/>
      </w:pPr>
      <w:r>
        <w:t>Tax jurisdiction and receipt audit.</w:t>
      </w:r>
    </w:p>
    <w:p>
      <w:pPr>
        <w:pStyle w:val="ListBullet"/>
      </w:pPr>
      <w:r>
        <w:t>Fraud graph: shared devices, payment methods, bank accounts, IDs, addresses and repeated claim patterns.</w:t>
      </w:r>
    </w:p>
    <w:p>
      <w:pPr>
        <w:pStyle w:val="ListBullet"/>
      </w:pPr>
      <w:r>
        <w:t>Content moderation for listing photos/reviews and prohibited items.</w:t>
      </w:r>
    </w:p>
    <w:p>
      <w:pPr>
        <w:pStyle w:val="Heading2"/>
      </w:pPr>
      <w:r>
        <w:t>16.2 Incident playbooks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232"/>
            <w:shd w:fill="16324F"/>
            <w:tcMar>
              <w:top w:w="90" w:type="dxa"/>
              <w:start w:w="100" w:type="dxa"/>
              <w:bottom w:w="90" w:type="dxa"/>
              <w:end w:w="100" w:type="dxa"/>
            </w:tcMar>
            <w:vAlign w:val="center"/>
          </w:tcPr>
          <w:p>
            <w:pPr>
              <w:jc w:val="left"/>
            </w:pPr>
            <w:r>
              <w:rPr>
                <w:b/>
                <w:color w:val="FFFFFF"/>
                <w:sz w:val="15"/>
              </w:rPr>
              <w:t>Incident</w:t>
            </w:r>
          </w:p>
        </w:tc>
        <w:tc>
          <w:tcPr>
            <w:tcW w:type="dxa" w:w="3240"/>
            <w:shd w:fill="16324F"/>
            <w:tcMar>
              <w:top w:w="90" w:type="dxa"/>
              <w:start w:w="100" w:type="dxa"/>
              <w:bottom w:w="90" w:type="dxa"/>
              <w:end w:w="100" w:type="dxa"/>
            </w:tcMar>
            <w:vAlign w:val="center"/>
          </w:tcPr>
          <w:p>
            <w:pPr>
              <w:jc w:val="left"/>
            </w:pPr>
            <w:r>
              <w:rPr>
                <w:b/>
                <w:color w:val="FFFFFF"/>
                <w:sz w:val="15"/>
              </w:rPr>
              <w:t>Immediate action</w:t>
            </w:r>
          </w:p>
        </w:tc>
        <w:tc>
          <w:tcPr>
            <w:tcW w:type="dxa" w:w="3096"/>
            <w:shd w:fill="16324F"/>
            <w:tcMar>
              <w:top w:w="90" w:type="dxa"/>
              <w:start w:w="100" w:type="dxa"/>
              <w:bottom w:w="90" w:type="dxa"/>
              <w:end w:w="100" w:type="dxa"/>
            </w:tcMar>
            <w:vAlign w:val="center"/>
          </w:tcPr>
          <w:p>
            <w:pPr>
              <w:jc w:val="left"/>
            </w:pPr>
            <w:r>
              <w:rPr>
                <w:b/>
                <w:color w:val="FFFFFF"/>
                <w:sz w:val="15"/>
              </w:rPr>
              <w:t>Evidence</w:t>
            </w:r>
          </w:p>
        </w:tc>
        <w:tc>
          <w:tcPr>
            <w:tcW w:type="dxa" w:w="2880"/>
            <w:shd w:fill="16324F"/>
            <w:tcMar>
              <w:top w:w="90" w:type="dxa"/>
              <w:start w:w="100" w:type="dxa"/>
              <w:bottom w:w="90" w:type="dxa"/>
              <w:end w:w="100" w:type="dxa"/>
            </w:tcMar>
            <w:vAlign w:val="center"/>
          </w:tcPr>
          <w:p>
            <w:pPr>
              <w:jc w:val="left"/>
            </w:pPr>
            <w:r>
              <w:rPr>
                <w:b/>
                <w:color w:val="FFFFFF"/>
                <w:sz w:val="15"/>
              </w:rPr>
              <w:t>Resolution path</w:t>
            </w:r>
          </w:p>
        </w:tc>
      </w:tr>
      <w:tr>
        <w:trPr>
          <w:cantSplit/>
        </w:trPr>
        <w:tc>
          <w:tcPr>
            <w:tcW w:type="dxa" w:w="2232"/>
            <w:tcMar>
              <w:top w:w="90" w:type="dxa"/>
              <w:start w:w="100" w:type="dxa"/>
              <w:bottom w:w="90" w:type="dxa"/>
              <w:end w:w="100" w:type="dxa"/>
            </w:tcMar>
            <w:vAlign w:val="top"/>
          </w:tcPr>
          <w:p>
            <w:r>
              <w:rPr>
                <w:sz w:val="15"/>
              </w:rPr>
              <w:t>Location closed / host absent</w:t>
            </w:r>
          </w:p>
        </w:tc>
        <w:tc>
          <w:tcPr>
            <w:tcW w:type="dxa" w:w="3240"/>
            <w:tcMar>
              <w:top w:w="90" w:type="dxa"/>
              <w:start w:w="100" w:type="dxa"/>
              <w:bottom w:w="90" w:type="dxa"/>
              <w:end w:w="100" w:type="dxa"/>
            </w:tcMar>
            <w:vAlign w:val="top"/>
          </w:tcPr>
          <w:p>
            <w:r>
              <w:rPr>
                <w:sz w:val="15"/>
              </w:rPr>
              <w:t>Contact host; attempt rebook; refund if unavailable</w:t>
            </w:r>
          </w:p>
        </w:tc>
        <w:tc>
          <w:tcPr>
            <w:tcW w:type="dxa" w:w="3096"/>
            <w:tcMar>
              <w:top w:w="90" w:type="dxa"/>
              <w:start w:w="100" w:type="dxa"/>
              <w:bottom w:w="90" w:type="dxa"/>
              <w:end w:w="100" w:type="dxa"/>
            </w:tcMar>
            <w:vAlign w:val="top"/>
          </w:tcPr>
          <w:p>
            <w:r>
              <w:rPr>
                <w:sz w:val="15"/>
              </w:rPr>
              <w:t>Arrival geo/time, messages/calls</w:t>
            </w:r>
          </w:p>
        </w:tc>
        <w:tc>
          <w:tcPr>
            <w:tcW w:type="dxa" w:w="2880"/>
            <w:tcMar>
              <w:top w:w="90" w:type="dxa"/>
              <w:start w:w="100" w:type="dxa"/>
              <w:bottom w:w="90" w:type="dxa"/>
              <w:end w:w="100" w:type="dxa"/>
            </w:tcMar>
            <w:vAlign w:val="top"/>
          </w:tcPr>
          <w:p>
            <w:r>
              <w:rPr>
                <w:sz w:val="15"/>
              </w:rPr>
              <w:t>Host quality strike; compensate customer per policy</w:t>
            </w:r>
          </w:p>
        </w:tc>
      </w:tr>
      <w:tr>
        <w:trPr>
          <w:cantSplit/>
        </w:trPr>
        <w:tc>
          <w:tcPr>
            <w:tcW w:type="dxa" w:w="2232"/>
            <w:tcMar>
              <w:top w:w="90" w:type="dxa"/>
              <w:start w:w="100" w:type="dxa"/>
              <w:bottom w:w="90" w:type="dxa"/>
              <w:end w:w="100" w:type="dxa"/>
            </w:tcMar>
            <w:vAlign w:val="top"/>
            <w:shd w:fill="F8FAFB"/>
          </w:tcPr>
          <w:p>
            <w:r>
              <w:rPr>
                <w:sz w:val="15"/>
              </w:rPr>
              <w:t>Missing bag</w:t>
            </w:r>
          </w:p>
        </w:tc>
        <w:tc>
          <w:tcPr>
            <w:tcW w:type="dxa" w:w="3240"/>
            <w:tcMar>
              <w:top w:w="90" w:type="dxa"/>
              <w:start w:w="100" w:type="dxa"/>
              <w:bottom w:w="90" w:type="dxa"/>
              <w:end w:w="100" w:type="dxa"/>
            </w:tcMar>
            <w:vAlign w:val="top"/>
            <w:shd w:fill="F8FAFB"/>
          </w:tcPr>
          <w:p>
            <w:r>
              <w:rPr>
                <w:sz w:val="15"/>
              </w:rPr>
              <w:t>Freeze payout; secure location/CCTV; verify tag chain; escalate</w:t>
            </w:r>
          </w:p>
        </w:tc>
        <w:tc>
          <w:tcPr>
            <w:tcW w:type="dxa" w:w="3096"/>
            <w:tcMar>
              <w:top w:w="90" w:type="dxa"/>
              <w:start w:w="100" w:type="dxa"/>
              <w:bottom w:w="90" w:type="dxa"/>
              <w:end w:w="100" w:type="dxa"/>
            </w:tcMar>
            <w:vAlign w:val="top"/>
            <w:shd w:fill="F8FAFB"/>
          </w:tcPr>
          <w:p>
            <w:r>
              <w:rPr>
                <w:sz w:val="15"/>
              </w:rPr>
              <w:t>Check-in photo/tag, retrieval scan, CCTV, staff log</w:t>
            </w:r>
          </w:p>
        </w:tc>
        <w:tc>
          <w:tcPr>
            <w:tcW w:type="dxa" w:w="2880"/>
            <w:tcMar>
              <w:top w:w="90" w:type="dxa"/>
              <w:start w:w="100" w:type="dxa"/>
              <w:bottom w:w="90" w:type="dxa"/>
              <w:end w:w="100" w:type="dxa"/>
            </w:tcMar>
            <w:vAlign w:val="top"/>
            <w:shd w:fill="F8FAFB"/>
          </w:tcPr>
          <w:p>
            <w:r>
              <w:rPr>
                <w:sz w:val="15"/>
              </w:rPr>
              <w:t>Search, police report if theft, protection claim</w:t>
            </w:r>
          </w:p>
        </w:tc>
      </w:tr>
      <w:tr>
        <w:trPr>
          <w:cantSplit/>
        </w:trPr>
        <w:tc>
          <w:tcPr>
            <w:tcW w:type="dxa" w:w="2232"/>
            <w:tcMar>
              <w:top w:w="90" w:type="dxa"/>
              <w:start w:w="100" w:type="dxa"/>
              <w:bottom w:w="90" w:type="dxa"/>
              <w:end w:w="100" w:type="dxa"/>
            </w:tcMar>
            <w:vAlign w:val="top"/>
          </w:tcPr>
          <w:p>
            <w:r>
              <w:rPr>
                <w:sz w:val="15"/>
              </w:rPr>
              <w:t>Wrong bag released</w:t>
            </w:r>
          </w:p>
        </w:tc>
        <w:tc>
          <w:tcPr>
            <w:tcW w:type="dxa" w:w="3240"/>
            <w:tcMar>
              <w:top w:w="90" w:type="dxa"/>
              <w:start w:w="100" w:type="dxa"/>
              <w:bottom w:w="90" w:type="dxa"/>
              <w:end w:w="100" w:type="dxa"/>
            </w:tcMar>
            <w:vAlign w:val="top"/>
          </w:tcPr>
          <w:p>
            <w:r>
              <w:rPr>
                <w:sz w:val="15"/>
              </w:rPr>
              <w:t>Freeze related bookings; contact both customers immediately</w:t>
            </w:r>
          </w:p>
        </w:tc>
        <w:tc>
          <w:tcPr>
            <w:tcW w:type="dxa" w:w="3096"/>
            <w:tcMar>
              <w:top w:w="90" w:type="dxa"/>
              <w:start w:w="100" w:type="dxa"/>
              <w:bottom w:w="90" w:type="dxa"/>
              <w:end w:w="100" w:type="dxa"/>
            </w:tcMar>
            <w:vAlign w:val="top"/>
          </w:tcPr>
          <w:p>
            <w:r>
              <w:rPr>
                <w:sz w:val="15"/>
              </w:rPr>
              <w:t>Tag scans, staff identity, photos</w:t>
            </w:r>
          </w:p>
        </w:tc>
        <w:tc>
          <w:tcPr>
            <w:tcW w:type="dxa" w:w="2880"/>
            <w:tcMar>
              <w:top w:w="90" w:type="dxa"/>
              <w:start w:w="100" w:type="dxa"/>
              <w:bottom w:w="90" w:type="dxa"/>
              <w:end w:w="100" w:type="dxa"/>
            </w:tcMar>
            <w:vAlign w:val="top"/>
          </w:tcPr>
          <w:p>
            <w:r>
              <w:rPr>
                <w:sz w:val="15"/>
              </w:rPr>
              <w:t>Recover property; high-severity host incident</w:t>
            </w:r>
          </w:p>
        </w:tc>
      </w:tr>
      <w:tr>
        <w:trPr>
          <w:cantSplit/>
        </w:trPr>
        <w:tc>
          <w:tcPr>
            <w:tcW w:type="dxa" w:w="2232"/>
            <w:tcMar>
              <w:top w:w="90" w:type="dxa"/>
              <w:start w:w="100" w:type="dxa"/>
              <w:bottom w:w="90" w:type="dxa"/>
              <w:end w:w="100" w:type="dxa"/>
            </w:tcMar>
            <w:vAlign w:val="top"/>
            <w:shd w:fill="F8FAFB"/>
          </w:tcPr>
          <w:p>
            <w:r>
              <w:rPr>
                <w:sz w:val="15"/>
              </w:rPr>
              <w:t>Vehicle blocked/towed</w:t>
            </w:r>
          </w:p>
        </w:tc>
        <w:tc>
          <w:tcPr>
            <w:tcW w:type="dxa" w:w="3240"/>
            <w:tcMar>
              <w:top w:w="90" w:type="dxa"/>
              <w:start w:w="100" w:type="dxa"/>
              <w:bottom w:w="90" w:type="dxa"/>
              <w:end w:w="100" w:type="dxa"/>
            </w:tcMar>
            <w:vAlign w:val="top"/>
            <w:shd w:fill="F8FAFB"/>
          </w:tcPr>
          <w:p>
            <w:r>
              <w:rPr>
                <w:sz w:val="15"/>
              </w:rPr>
              <w:t>Confirm booking/plate, host rules and local enforcement</w:t>
            </w:r>
          </w:p>
        </w:tc>
        <w:tc>
          <w:tcPr>
            <w:tcW w:type="dxa" w:w="3096"/>
            <w:tcMar>
              <w:top w:w="90" w:type="dxa"/>
              <w:start w:w="100" w:type="dxa"/>
              <w:bottom w:w="90" w:type="dxa"/>
              <w:end w:w="100" w:type="dxa"/>
            </w:tcMar>
            <w:vAlign w:val="top"/>
            <w:shd w:fill="F8FAFB"/>
          </w:tcPr>
          <w:p>
            <w:r>
              <w:rPr>
                <w:sz w:val="15"/>
              </w:rPr>
              <w:t>Reservation, plate edits, signage/access instructions</w:t>
            </w:r>
          </w:p>
        </w:tc>
        <w:tc>
          <w:tcPr>
            <w:tcW w:type="dxa" w:w="2880"/>
            <w:tcMar>
              <w:top w:w="90" w:type="dxa"/>
              <w:start w:w="100" w:type="dxa"/>
              <w:bottom w:w="90" w:type="dxa"/>
              <w:end w:w="100" w:type="dxa"/>
            </w:tcMar>
            <w:vAlign w:val="top"/>
            <w:shd w:fill="F8FAFB"/>
          </w:tcPr>
          <w:p>
            <w:r>
              <w:rPr>
                <w:sz w:val="15"/>
              </w:rPr>
              <w:t>Operator/tow escalation, reimbursement only per policy</w:t>
            </w:r>
          </w:p>
        </w:tc>
      </w:tr>
      <w:tr>
        <w:trPr>
          <w:cantSplit/>
        </w:trPr>
        <w:tc>
          <w:tcPr>
            <w:tcW w:type="dxa" w:w="2232"/>
            <w:tcMar>
              <w:top w:w="90" w:type="dxa"/>
              <w:start w:w="100" w:type="dxa"/>
              <w:bottom w:w="90" w:type="dxa"/>
              <w:end w:w="100" w:type="dxa"/>
            </w:tcMar>
            <w:vAlign w:val="top"/>
          </w:tcPr>
          <w:p>
            <w:r>
              <w:rPr>
                <w:sz w:val="15"/>
              </w:rPr>
              <w:t>Vehicle damage – self park</w:t>
            </w:r>
          </w:p>
        </w:tc>
        <w:tc>
          <w:tcPr>
            <w:tcW w:type="dxa" w:w="3240"/>
            <w:tcMar>
              <w:top w:w="90" w:type="dxa"/>
              <w:start w:w="100" w:type="dxa"/>
              <w:bottom w:w="90" w:type="dxa"/>
              <w:end w:w="100" w:type="dxa"/>
            </w:tcMar>
            <w:vAlign w:val="top"/>
          </w:tcPr>
          <w:p>
            <w:r>
              <w:rPr>
                <w:sz w:val="15"/>
              </w:rPr>
              <w:t>Document location condition and customer evidence</w:t>
            </w:r>
          </w:p>
        </w:tc>
        <w:tc>
          <w:tcPr>
            <w:tcW w:type="dxa" w:w="3096"/>
            <w:tcMar>
              <w:top w:w="90" w:type="dxa"/>
              <w:start w:w="100" w:type="dxa"/>
              <w:bottom w:w="90" w:type="dxa"/>
              <w:end w:w="100" w:type="dxa"/>
            </w:tcMar>
            <w:vAlign w:val="top"/>
          </w:tcPr>
          <w:p>
            <w:r>
              <w:rPr>
                <w:sz w:val="15"/>
              </w:rPr>
              <w:t>Before/after photos if available, CCTV</w:t>
            </w:r>
          </w:p>
        </w:tc>
        <w:tc>
          <w:tcPr>
            <w:tcW w:type="dxa" w:w="2880"/>
            <w:tcMar>
              <w:top w:w="90" w:type="dxa"/>
              <w:start w:w="100" w:type="dxa"/>
              <w:bottom w:w="90" w:type="dxa"/>
              <w:end w:w="100" w:type="dxa"/>
            </w:tcMar>
            <w:vAlign w:val="top"/>
          </w:tcPr>
          <w:p>
            <w:r>
              <w:rPr>
                <w:sz w:val="15"/>
              </w:rPr>
              <w:t>Host/premises liability review; auto insurer may be relevant</w:t>
            </w:r>
          </w:p>
        </w:tc>
      </w:tr>
      <w:tr>
        <w:trPr>
          <w:cantSplit/>
        </w:trPr>
        <w:tc>
          <w:tcPr>
            <w:tcW w:type="dxa" w:w="2232"/>
            <w:tcMar>
              <w:top w:w="90" w:type="dxa"/>
              <w:start w:w="100" w:type="dxa"/>
              <w:bottom w:w="90" w:type="dxa"/>
              <w:end w:w="100" w:type="dxa"/>
            </w:tcMar>
            <w:vAlign w:val="top"/>
            <w:shd w:fill="F8FAFB"/>
          </w:tcPr>
          <w:p>
            <w:r>
              <w:rPr>
                <w:sz w:val="15"/>
              </w:rPr>
              <w:t>Vehicle damage – valet later</w:t>
            </w:r>
          </w:p>
        </w:tc>
        <w:tc>
          <w:tcPr>
            <w:tcW w:type="dxa" w:w="3240"/>
            <w:tcMar>
              <w:top w:w="90" w:type="dxa"/>
              <w:start w:w="100" w:type="dxa"/>
              <w:bottom w:w="90" w:type="dxa"/>
              <w:end w:w="100" w:type="dxa"/>
            </w:tcMar>
            <w:vAlign w:val="top"/>
            <w:shd w:fill="F8FAFB"/>
          </w:tcPr>
          <w:p>
            <w:r>
              <w:rPr>
                <w:sz w:val="15"/>
              </w:rPr>
              <w:t>Freeze payout; operator insurer notified</w:t>
            </w:r>
          </w:p>
        </w:tc>
        <w:tc>
          <w:tcPr>
            <w:tcW w:type="dxa" w:w="3096"/>
            <w:tcMar>
              <w:top w:w="90" w:type="dxa"/>
              <w:start w:w="100" w:type="dxa"/>
              <w:bottom w:w="90" w:type="dxa"/>
              <w:end w:w="100" w:type="dxa"/>
            </w:tcMar>
            <w:vAlign w:val="top"/>
            <w:shd w:fill="F8FAFB"/>
          </w:tcPr>
          <w:p>
            <w:r>
              <w:rPr>
                <w:sz w:val="15"/>
              </w:rPr>
              <w:t>Mandatory intake/retrieval 360 record, staff/key log</w:t>
            </w:r>
          </w:p>
        </w:tc>
        <w:tc>
          <w:tcPr>
            <w:tcW w:type="dxa" w:w="2880"/>
            <w:tcMar>
              <w:top w:w="90" w:type="dxa"/>
              <w:start w:w="100" w:type="dxa"/>
              <w:bottom w:w="90" w:type="dxa"/>
              <w:end w:w="100" w:type="dxa"/>
            </w:tcMar>
            <w:vAlign w:val="top"/>
            <w:shd w:fill="F8FAFB"/>
          </w:tcPr>
          <w:p>
            <w:r>
              <w:rPr>
                <w:sz w:val="15"/>
              </w:rPr>
              <w:t>Garagekeepers/valet claim workflow</w:t>
            </w:r>
          </w:p>
        </w:tc>
      </w:tr>
      <w:tr>
        <w:trPr>
          <w:cantSplit/>
        </w:trPr>
        <w:tc>
          <w:tcPr>
            <w:tcW w:type="dxa" w:w="2232"/>
            <w:tcMar>
              <w:top w:w="90" w:type="dxa"/>
              <w:start w:w="100" w:type="dxa"/>
              <w:bottom w:w="90" w:type="dxa"/>
              <w:end w:w="100" w:type="dxa"/>
            </w:tcMar>
            <w:vAlign w:val="top"/>
          </w:tcPr>
          <w:p>
            <w:r>
              <w:rPr>
                <w:sz w:val="15"/>
              </w:rPr>
              <w:t>Chargeback</w:t>
            </w:r>
          </w:p>
        </w:tc>
        <w:tc>
          <w:tcPr>
            <w:tcW w:type="dxa" w:w="3240"/>
            <w:tcMar>
              <w:top w:w="90" w:type="dxa"/>
              <w:start w:w="100" w:type="dxa"/>
              <w:bottom w:w="90" w:type="dxa"/>
              <w:end w:w="100" w:type="dxa"/>
            </w:tcMar>
            <w:vAlign w:val="top"/>
          </w:tcPr>
          <w:p>
            <w:r>
              <w:rPr>
                <w:sz w:val="15"/>
              </w:rPr>
              <w:t>Preserve evidence; freeze/reverse transfer where allowed</w:t>
            </w:r>
          </w:p>
        </w:tc>
        <w:tc>
          <w:tcPr>
            <w:tcW w:type="dxa" w:w="3096"/>
            <w:tcMar>
              <w:top w:w="90" w:type="dxa"/>
              <w:start w:w="100" w:type="dxa"/>
              <w:bottom w:w="90" w:type="dxa"/>
              <w:end w:w="100" w:type="dxa"/>
            </w:tcMar>
            <w:vAlign w:val="top"/>
          </w:tcPr>
          <w:p>
            <w:r>
              <w:rPr>
                <w:sz w:val="15"/>
              </w:rPr>
              <w:t>Receipt, usage/handoff data, messages, access logs</w:t>
            </w:r>
          </w:p>
        </w:tc>
        <w:tc>
          <w:tcPr>
            <w:tcW w:type="dxa" w:w="2880"/>
            <w:tcMar>
              <w:top w:w="90" w:type="dxa"/>
              <w:start w:w="100" w:type="dxa"/>
              <w:bottom w:w="90" w:type="dxa"/>
              <w:end w:w="100" w:type="dxa"/>
            </w:tcMar>
            <w:vAlign w:val="top"/>
          </w:tcPr>
          <w:p>
            <w:r>
              <w:rPr>
                <w:sz w:val="15"/>
              </w:rPr>
              <w:t>PSP dispute response</w:t>
            </w:r>
          </w:p>
        </w:tc>
      </w:tr>
      <w:tr>
        <w:trPr>
          <w:cantSplit/>
        </w:trPr>
        <w:tc>
          <w:tcPr>
            <w:tcW w:type="dxa" w:w="2232"/>
            <w:tcMar>
              <w:top w:w="90" w:type="dxa"/>
              <w:start w:w="100" w:type="dxa"/>
              <w:bottom w:w="90" w:type="dxa"/>
              <w:end w:w="100" w:type="dxa"/>
            </w:tcMar>
            <w:vAlign w:val="top"/>
            <w:shd w:fill="F8FAFB"/>
          </w:tcPr>
          <w:p>
            <w:r>
              <w:rPr>
                <w:sz w:val="15"/>
              </w:rPr>
              <w:t>Suspicious/illegal item</w:t>
            </w:r>
          </w:p>
        </w:tc>
        <w:tc>
          <w:tcPr>
            <w:tcW w:type="dxa" w:w="3240"/>
            <w:tcMar>
              <w:top w:w="90" w:type="dxa"/>
              <w:start w:w="100" w:type="dxa"/>
              <w:bottom w:w="90" w:type="dxa"/>
              <w:end w:w="100" w:type="dxa"/>
            </w:tcMar>
            <w:vAlign w:val="top"/>
            <w:shd w:fill="F8FAFB"/>
          </w:tcPr>
          <w:p>
            <w:r>
              <w:rPr>
                <w:sz w:val="15"/>
              </w:rPr>
              <w:t>Do not handle further; follow safety/law-enforcement procedure</w:t>
            </w:r>
          </w:p>
        </w:tc>
        <w:tc>
          <w:tcPr>
            <w:tcW w:type="dxa" w:w="3096"/>
            <w:tcMar>
              <w:top w:w="90" w:type="dxa"/>
              <w:start w:w="100" w:type="dxa"/>
              <w:bottom w:w="90" w:type="dxa"/>
              <w:end w:w="100" w:type="dxa"/>
            </w:tcMar>
            <w:vAlign w:val="top"/>
            <w:shd w:fill="F8FAFB"/>
          </w:tcPr>
          <w:p>
            <w:r>
              <w:rPr>
                <w:sz w:val="15"/>
              </w:rPr>
              <w:t>Staff report, photos only if safe/legal</w:t>
            </w:r>
          </w:p>
        </w:tc>
        <w:tc>
          <w:tcPr>
            <w:tcW w:type="dxa" w:w="2880"/>
            <w:tcMar>
              <w:top w:w="90" w:type="dxa"/>
              <w:start w:w="100" w:type="dxa"/>
              <w:bottom w:w="90" w:type="dxa"/>
              <w:end w:w="100" w:type="dxa"/>
            </w:tcMar>
            <w:vAlign w:val="top"/>
            <w:shd w:fill="F8FAFB"/>
          </w:tcPr>
          <w:p>
            <w:r>
              <w:rPr>
                <w:sz w:val="15"/>
              </w:rPr>
              <w:t>Emergency/legal escalation; account suspension</w:t>
            </w:r>
          </w:p>
        </w:tc>
      </w:tr>
    </w:tbl>
    <w:p>
      <w:pPr>
        <w:pStyle w:val="Heading1"/>
      </w:pPr>
      <w:r>
        <w:t>17. Pricing, monetization and unit economics</w:t>
      </w:r>
    </w:p>
    <w:p>
      <w:pPr>
        <w:pStyle w:val="Heading2"/>
      </w:pPr>
      <w:r>
        <w:t>17.1 Revenue streams</w:t>
      </w:r>
    </w:p>
    <w:p>
      <w:pPr>
        <w:pStyle w:val="ListBullet"/>
      </w:pPr>
      <w:r>
        <w:rPr>
          <w:b/>
        </w:rPr>
        <w:t xml:space="preserve">Marketplace take rate. </w:t>
      </w:r>
      <w:r>
        <w:t>Primary revenue: percentage or spread between customer price and host payout.</w:t>
      </w:r>
    </w:p>
    <w:p>
      <w:pPr>
        <w:pStyle w:val="ListBullet"/>
      </w:pPr>
      <w:r>
        <w:rPr>
          <w:b/>
        </w:rPr>
        <w:t xml:space="preserve">Customer service/protection fee. </w:t>
      </w:r>
      <w:r>
        <w:t>Can support small-transaction economics and protection costs, but must be shown before checkout.</w:t>
      </w:r>
    </w:p>
    <w:p>
      <w:pPr>
        <w:pStyle w:val="ListBullet"/>
      </w:pPr>
      <w:r>
        <w:rPr>
          <w:b/>
        </w:rPr>
        <w:t xml:space="preserve">Event pricing. </w:t>
      </w:r>
      <w:r>
        <w:t>Location owners can set event windows; Stowbo can recommend dynamic pricing based on demand.</w:t>
      </w:r>
    </w:p>
    <w:p>
      <w:pPr>
        <w:pStyle w:val="ListBullet"/>
      </w:pPr>
      <w:r>
        <w:rPr>
          <w:b/>
        </w:rPr>
        <w:t xml:space="preserve">Business/enterprise plan. </w:t>
      </w:r>
      <w:r>
        <w:t>Multi-location reporting, staff controls, API, branded booking pages and advanced pricing.</w:t>
      </w:r>
    </w:p>
    <w:p>
      <w:pPr>
        <w:pStyle w:val="ListBullet"/>
      </w:pPr>
      <w:r>
        <w:rPr>
          <w:b/>
        </w:rPr>
        <w:t xml:space="preserve">Hardware/access. </w:t>
      </w:r>
      <w:r>
        <w:t>Optional margin on smart lockers, QR/NFC signage, gates/access integrations.</w:t>
      </w:r>
    </w:p>
    <w:p>
      <w:pPr>
        <w:pStyle w:val="ListBullet"/>
      </w:pPr>
      <w:r>
        <w:rPr>
          <w:b/>
        </w:rPr>
        <w:t xml:space="preserve">Instant payout. </w:t>
      </w:r>
      <w:r>
        <w:t>Potential later paid feature where payment provider supports it and risk rules permit.</w:t>
      </w:r>
    </w:p>
    <w:p>
      <w:pPr>
        <w:pStyle w:val="ListBullet"/>
      </w:pPr>
      <w:r>
        <w:rPr>
          <w:b/>
        </w:rPr>
        <w:t xml:space="preserve">Affiliate/bundles. </w:t>
      </w:r>
      <w:r>
        <w:t>Hotels, venues and travel partners can earn referral/revenue-share on Stowbo bookings.</w:t>
      </w:r>
    </w:p>
    <w:p>
      <w:pPr>
        <w:pStyle w:val="Heading2"/>
      </w:pPr>
      <w:r>
        <w:t>17.2 Pricing architecture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6324F"/>
            <w:tcMar>
              <w:top w:w="90" w:type="dxa"/>
              <w:start w:w="100" w:type="dxa"/>
              <w:bottom w:w="90" w:type="dxa"/>
              <w:end w:w="100" w:type="dxa"/>
            </w:tcMar>
            <w:vAlign w:val="center"/>
          </w:tcPr>
          <w:p>
            <w:pPr>
              <w:jc w:val="left"/>
            </w:pPr>
            <w:r>
              <w:rPr>
                <w:b/>
                <w:color w:val="FFFFFF"/>
                <w:sz w:val="16"/>
              </w:rPr>
              <w:t>Pricing element</w:t>
            </w:r>
          </w:p>
        </w:tc>
        <w:tc>
          <w:tcPr>
            <w:tcW w:type="dxa" w:w="8208"/>
            <w:shd w:fill="16324F"/>
            <w:tcMar>
              <w:top w:w="90" w:type="dxa"/>
              <w:start w:w="100" w:type="dxa"/>
              <w:bottom w:w="90" w:type="dxa"/>
              <w:end w:w="100" w:type="dxa"/>
            </w:tcMar>
            <w:vAlign w:val="center"/>
          </w:tcPr>
          <w:p>
            <w:pPr>
              <w:jc w:val="left"/>
            </w:pPr>
            <w:r>
              <w:rPr>
                <w:b/>
                <w:color w:val="FFFFFF"/>
                <w:sz w:val="16"/>
              </w:rPr>
              <w:t>Recommendation</w:t>
            </w:r>
          </w:p>
        </w:tc>
      </w:tr>
      <w:tr>
        <w:trPr>
          <w:cantSplit/>
        </w:trPr>
        <w:tc>
          <w:tcPr>
            <w:tcW w:type="dxa" w:w="2448"/>
            <w:tcMar>
              <w:top w:w="90" w:type="dxa"/>
              <w:start w:w="100" w:type="dxa"/>
              <w:bottom w:w="90" w:type="dxa"/>
              <w:end w:w="100" w:type="dxa"/>
            </w:tcMar>
            <w:vAlign w:val="top"/>
          </w:tcPr>
          <w:p>
            <w:r>
              <w:rPr>
                <w:sz w:val="16"/>
              </w:rPr>
              <w:t>Host base price</w:t>
            </w:r>
          </w:p>
        </w:tc>
        <w:tc>
          <w:tcPr>
            <w:tcW w:type="dxa" w:w="8208"/>
            <w:tcMar>
              <w:top w:w="90" w:type="dxa"/>
              <w:start w:w="100" w:type="dxa"/>
              <w:bottom w:w="90" w:type="dxa"/>
              <w:end w:w="100" w:type="dxa"/>
            </w:tcMar>
            <w:vAlign w:val="top"/>
          </w:tcPr>
          <w:p>
            <w:r>
              <w:rPr>
                <w:sz w:val="16"/>
              </w:rPr>
              <w:t>Host chooses price or accepts Stowbo recommendation; show expected net payout.</w:t>
            </w:r>
          </w:p>
        </w:tc>
      </w:tr>
      <w:tr>
        <w:trPr>
          <w:cantSplit/>
        </w:trPr>
        <w:tc>
          <w:tcPr>
            <w:tcW w:type="dxa" w:w="2448"/>
            <w:tcMar>
              <w:top w:w="90" w:type="dxa"/>
              <w:start w:w="100" w:type="dxa"/>
              <w:bottom w:w="90" w:type="dxa"/>
              <w:end w:w="100" w:type="dxa"/>
            </w:tcMar>
            <w:vAlign w:val="top"/>
            <w:shd w:fill="F8FAFB"/>
          </w:tcPr>
          <w:p>
            <w:r>
              <w:rPr>
                <w:sz w:val="16"/>
              </w:rPr>
              <w:t>Platform take</w:t>
            </w:r>
          </w:p>
        </w:tc>
        <w:tc>
          <w:tcPr>
            <w:tcW w:type="dxa" w:w="8208"/>
            <w:tcMar>
              <w:top w:w="90" w:type="dxa"/>
              <w:start w:w="100" w:type="dxa"/>
              <w:bottom w:w="90" w:type="dxa"/>
              <w:end w:w="100" w:type="dxa"/>
            </w:tcMar>
            <w:vAlign w:val="top"/>
            <w:shd w:fill="F8FAFB"/>
          </w:tcPr>
          <w:p>
            <w:r>
              <w:rPr>
                <w:sz w:val="16"/>
              </w:rPr>
              <w:t>Target a blended take rate sufficient to cover PSP fees, support, fraud, protection and acquisition. Exact percentage should be validated by pilot economics rather than copied from one competitor.</w:t>
            </w:r>
          </w:p>
        </w:tc>
      </w:tr>
      <w:tr>
        <w:trPr>
          <w:cantSplit/>
        </w:trPr>
        <w:tc>
          <w:tcPr>
            <w:tcW w:type="dxa" w:w="2448"/>
            <w:tcMar>
              <w:top w:w="90" w:type="dxa"/>
              <w:start w:w="100" w:type="dxa"/>
              <w:bottom w:w="90" w:type="dxa"/>
              <w:end w:w="100" w:type="dxa"/>
            </w:tcMar>
            <w:vAlign w:val="top"/>
          </w:tcPr>
          <w:p>
            <w:r>
              <w:rPr>
                <w:sz w:val="16"/>
              </w:rPr>
              <w:t>Minimum booking</w:t>
            </w:r>
          </w:p>
        </w:tc>
        <w:tc>
          <w:tcPr>
            <w:tcW w:type="dxa" w:w="8208"/>
            <w:tcMar>
              <w:top w:w="90" w:type="dxa"/>
              <w:start w:w="100" w:type="dxa"/>
              <w:bottom w:w="90" w:type="dxa"/>
              <w:end w:w="100" w:type="dxa"/>
            </w:tcMar>
            <w:vAlign w:val="top"/>
          </w:tcPr>
          <w:p>
            <w:r>
              <w:rPr>
                <w:sz w:val="16"/>
              </w:rPr>
              <w:t>Use category/location minimums so a very small booking is not destroyed by fixed support/payment costs.</w:t>
            </w:r>
          </w:p>
        </w:tc>
      </w:tr>
      <w:tr>
        <w:trPr>
          <w:cantSplit/>
        </w:trPr>
        <w:tc>
          <w:tcPr>
            <w:tcW w:type="dxa" w:w="2448"/>
            <w:tcMar>
              <w:top w:w="90" w:type="dxa"/>
              <w:start w:w="100" w:type="dxa"/>
              <w:bottom w:w="90" w:type="dxa"/>
              <w:end w:w="100" w:type="dxa"/>
            </w:tcMar>
            <w:vAlign w:val="top"/>
            <w:shd w:fill="F8FAFB"/>
          </w:tcPr>
          <w:p>
            <w:r>
              <w:rPr>
                <w:sz w:val="16"/>
              </w:rPr>
              <w:t>Event override</w:t>
            </w:r>
          </w:p>
        </w:tc>
        <w:tc>
          <w:tcPr>
            <w:tcW w:type="dxa" w:w="8208"/>
            <w:tcMar>
              <w:top w:w="90" w:type="dxa"/>
              <w:start w:w="100" w:type="dxa"/>
              <w:bottom w:w="90" w:type="dxa"/>
              <w:end w:w="100" w:type="dxa"/>
            </w:tcMar>
            <w:vAlign w:val="top"/>
            <w:shd w:fill="F8FAFB"/>
          </w:tcPr>
          <w:p>
            <w:r>
              <w:rPr>
                <w:sz w:val="16"/>
              </w:rPr>
              <w:t>Price rule tied to event start/end and demand window; event price can supersede normal transient rate.</w:t>
            </w:r>
          </w:p>
        </w:tc>
      </w:tr>
      <w:tr>
        <w:trPr>
          <w:cantSplit/>
        </w:trPr>
        <w:tc>
          <w:tcPr>
            <w:tcW w:type="dxa" w:w="2448"/>
            <w:tcMar>
              <w:top w:w="90" w:type="dxa"/>
              <w:start w:w="100" w:type="dxa"/>
              <w:bottom w:w="90" w:type="dxa"/>
              <w:end w:w="100" w:type="dxa"/>
            </w:tcMar>
            <w:vAlign w:val="top"/>
          </w:tcPr>
          <w:p>
            <w:r>
              <w:rPr>
                <w:sz w:val="16"/>
              </w:rPr>
              <w:t>Late/overstay</w:t>
            </w:r>
          </w:p>
        </w:tc>
        <w:tc>
          <w:tcPr>
            <w:tcW w:type="dxa" w:w="8208"/>
            <w:tcMar>
              <w:top w:w="90" w:type="dxa"/>
              <w:start w:w="100" w:type="dxa"/>
              <w:bottom w:w="90" w:type="dxa"/>
              <w:end w:w="100" w:type="dxa"/>
            </w:tcMar>
            <w:vAlign w:val="top"/>
          </w:tcPr>
          <w:p>
            <w:r>
              <w:rPr>
                <w:sz w:val="16"/>
              </w:rPr>
              <w:t>Published in advance and proportional; avoid punitive surprise fees.</w:t>
            </w:r>
          </w:p>
        </w:tc>
      </w:tr>
      <w:tr>
        <w:trPr>
          <w:cantSplit/>
        </w:trPr>
        <w:tc>
          <w:tcPr>
            <w:tcW w:type="dxa" w:w="2448"/>
            <w:tcMar>
              <w:top w:w="90" w:type="dxa"/>
              <w:start w:w="100" w:type="dxa"/>
              <w:bottom w:w="90" w:type="dxa"/>
              <w:end w:w="100" w:type="dxa"/>
            </w:tcMar>
            <w:vAlign w:val="top"/>
            <w:shd w:fill="F8FAFB"/>
          </w:tcPr>
          <w:p>
            <w:r>
              <w:rPr>
                <w:sz w:val="16"/>
              </w:rPr>
              <w:t>Protection</w:t>
            </w:r>
          </w:p>
        </w:tc>
        <w:tc>
          <w:tcPr>
            <w:tcW w:type="dxa" w:w="8208"/>
            <w:tcMar>
              <w:top w:w="90" w:type="dxa"/>
              <w:start w:w="100" w:type="dxa"/>
              <w:bottom w:w="90" w:type="dxa"/>
              <w:end w:w="100" w:type="dxa"/>
            </w:tcMar>
            <w:vAlign w:val="top"/>
            <w:shd w:fill="F8FAFB"/>
          </w:tcPr>
          <w:p>
            <w:r>
              <w:rPr>
                <w:sz w:val="16"/>
              </w:rPr>
              <w:t>Either included in service fee or optional tiers; never imply insurance if the product is a discretionary guarantee.</w:t>
            </w:r>
          </w:p>
        </w:tc>
      </w:tr>
      <w:tr>
        <w:trPr>
          <w:cantSplit/>
        </w:trPr>
        <w:tc>
          <w:tcPr>
            <w:tcW w:type="dxa" w:w="2448"/>
            <w:tcMar>
              <w:top w:w="90" w:type="dxa"/>
              <w:start w:w="100" w:type="dxa"/>
              <w:bottom w:w="90" w:type="dxa"/>
              <w:end w:w="100" w:type="dxa"/>
            </w:tcMar>
            <w:vAlign w:val="top"/>
          </w:tcPr>
          <w:p>
            <w:r>
              <w:rPr>
                <w:sz w:val="16"/>
              </w:rPr>
              <w:t>Tax</w:t>
            </w:r>
          </w:p>
        </w:tc>
        <w:tc>
          <w:tcPr>
            <w:tcW w:type="dxa" w:w="8208"/>
            <w:tcMar>
              <w:top w:w="90" w:type="dxa"/>
              <w:start w:w="100" w:type="dxa"/>
              <w:bottom w:w="90" w:type="dxa"/>
              <w:end w:w="100" w:type="dxa"/>
            </w:tcMar>
            <w:vAlign w:val="top"/>
          </w:tcPr>
          <w:p>
            <w:r>
              <w:rPr>
                <w:sz w:val="16"/>
              </w:rPr>
              <w:t>Calculated after identifying service location and party liable to collect/remit.</w:t>
            </w:r>
          </w:p>
        </w:tc>
      </w:tr>
    </w:tbl>
    <w:p>
      <w:pPr>
        <w:pStyle w:val="Heading2"/>
      </w:pPr>
      <w:r>
        <w:t>17.3 Illustrative unit-economics example</w:t>
      </w:r>
    </w:p>
    <w:p>
      <w:r>
        <w:t>Illustrative only — not a quote of processor or insurance costs. Suppose a customer pays $20 before tax for an event parking/bag service. If Stowbo’s blended gross take is 22%, platform gross revenue is $4.40 and the host economics are $15.60 before any host-specific adjustments. From Stowbo’s $4.40 must come payment processing, protection/claims cost, customer support, fraud/chargebacks, promotions and operating margin. This is why very low-dollar bag transactions often need a service-fee floor or sufficient volume.</w:t>
      </w:r>
    </w:p>
    <w:p>
      <w:pPr>
        <w:pStyle w:val="Heading1"/>
      </w:pPr>
      <w:r>
        <w:t>18. Go-to-market and supply acquisition</w:t>
      </w:r>
    </w:p>
    <w:p>
      <w:pPr>
        <w:pStyle w:val="Heading2"/>
      </w:pPr>
      <w:r>
        <w:t>18.1 Start with supply density, not national coverage</w:t>
      </w:r>
    </w:p>
    <w:p>
      <w:r>
        <w:t>A marketplace feels broken when search returns only one or two inconvenient locations. Launch one metro or one event/travel corridor deeply enough that a customer usually sees several choices.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16324F"/>
            <w:tcMar>
              <w:top w:w="90" w:type="dxa"/>
              <w:start w:w="100" w:type="dxa"/>
              <w:bottom w:w="90" w:type="dxa"/>
              <w:end w:w="100" w:type="dxa"/>
            </w:tcMar>
            <w:vAlign w:val="center"/>
          </w:tcPr>
          <w:p>
            <w:pPr>
              <w:jc w:val="left"/>
            </w:pPr>
            <w:r>
              <w:rPr>
                <w:b/>
                <w:color w:val="FFFFFF"/>
                <w:sz w:val="16"/>
              </w:rPr>
              <w:t>Supply target</w:t>
            </w:r>
          </w:p>
        </w:tc>
        <w:tc>
          <w:tcPr>
            <w:tcW w:type="dxa" w:w="3888"/>
            <w:shd w:fill="16324F"/>
            <w:tcMar>
              <w:top w:w="90" w:type="dxa"/>
              <w:start w:w="100" w:type="dxa"/>
              <w:bottom w:w="90" w:type="dxa"/>
              <w:end w:w="100" w:type="dxa"/>
            </w:tcMar>
            <w:vAlign w:val="center"/>
          </w:tcPr>
          <w:p>
            <w:pPr>
              <w:jc w:val="left"/>
            </w:pPr>
            <w:r>
              <w:rPr>
                <w:b/>
                <w:color w:val="FFFFFF"/>
                <w:sz w:val="16"/>
              </w:rPr>
              <w:t>Why they are attractive</w:t>
            </w:r>
          </w:p>
        </w:tc>
        <w:tc>
          <w:tcPr>
            <w:tcW w:type="dxa" w:w="4320"/>
            <w:shd w:fill="16324F"/>
            <w:tcMar>
              <w:top w:w="90" w:type="dxa"/>
              <w:start w:w="100" w:type="dxa"/>
              <w:bottom w:w="90" w:type="dxa"/>
              <w:end w:w="100" w:type="dxa"/>
            </w:tcMar>
            <w:vAlign w:val="center"/>
          </w:tcPr>
          <w:p>
            <w:pPr>
              <w:jc w:val="left"/>
            </w:pPr>
            <w:r>
              <w:rPr>
                <w:b/>
                <w:color w:val="FFFFFF"/>
                <w:sz w:val="16"/>
              </w:rPr>
              <w:t>Pitch</w:t>
            </w:r>
          </w:p>
        </w:tc>
      </w:tr>
      <w:tr>
        <w:trPr>
          <w:cantSplit/>
        </w:trPr>
        <w:tc>
          <w:tcPr>
            <w:tcW w:type="dxa" w:w="2016"/>
            <w:tcMar>
              <w:top w:w="90" w:type="dxa"/>
              <w:start w:w="100" w:type="dxa"/>
              <w:bottom w:w="90" w:type="dxa"/>
              <w:end w:w="100" w:type="dxa"/>
            </w:tcMar>
            <w:vAlign w:val="top"/>
          </w:tcPr>
          <w:p>
            <w:r>
              <w:rPr>
                <w:sz w:val="16"/>
              </w:rPr>
              <w:t>Hotels</w:t>
            </w:r>
          </w:p>
        </w:tc>
        <w:tc>
          <w:tcPr>
            <w:tcW w:type="dxa" w:w="3888"/>
            <w:tcMar>
              <w:top w:w="90" w:type="dxa"/>
              <w:start w:w="100" w:type="dxa"/>
              <w:bottom w:w="90" w:type="dxa"/>
              <w:end w:w="100" w:type="dxa"/>
            </w:tcMar>
            <w:vAlign w:val="top"/>
          </w:tcPr>
          <w:p>
            <w:r>
              <w:rPr>
                <w:sz w:val="16"/>
              </w:rPr>
              <w:t>Already have luggage processes and often unused parking; strong travel demand</w:t>
            </w:r>
          </w:p>
        </w:tc>
        <w:tc>
          <w:tcPr>
            <w:tcW w:type="dxa" w:w="4320"/>
            <w:tcMar>
              <w:top w:w="90" w:type="dxa"/>
              <w:start w:w="100" w:type="dxa"/>
              <w:bottom w:w="90" w:type="dxa"/>
              <w:end w:w="100" w:type="dxa"/>
            </w:tcMar>
            <w:vAlign w:val="top"/>
          </w:tcPr>
          <w:p>
            <w:r>
              <w:rPr>
                <w:sz w:val="16"/>
              </w:rPr>
              <w:t>Monetize capacity from non-guests and after checkout; Stowbo handles discovery/payment.</w:t>
            </w:r>
          </w:p>
        </w:tc>
      </w:tr>
      <w:tr>
        <w:trPr>
          <w:cantSplit/>
        </w:trPr>
        <w:tc>
          <w:tcPr>
            <w:tcW w:type="dxa" w:w="2016"/>
            <w:tcMar>
              <w:top w:w="90" w:type="dxa"/>
              <w:start w:w="100" w:type="dxa"/>
              <w:bottom w:w="90" w:type="dxa"/>
              <w:end w:w="100" w:type="dxa"/>
            </w:tcMar>
            <w:vAlign w:val="top"/>
            <w:shd w:fill="F8FAFB"/>
          </w:tcPr>
          <w:p>
            <w:r>
              <w:rPr>
                <w:sz w:val="16"/>
              </w:rPr>
              <w:t>Retail/cafes near venues</w:t>
            </w:r>
          </w:p>
        </w:tc>
        <w:tc>
          <w:tcPr>
            <w:tcW w:type="dxa" w:w="3888"/>
            <w:tcMar>
              <w:top w:w="90" w:type="dxa"/>
              <w:start w:w="100" w:type="dxa"/>
              <w:bottom w:w="90" w:type="dxa"/>
              <w:end w:w="100" w:type="dxa"/>
            </w:tcMar>
            <w:vAlign w:val="top"/>
            <w:shd w:fill="F8FAFB"/>
          </w:tcPr>
          <w:p>
            <w:r>
              <w:rPr>
                <w:sz w:val="16"/>
              </w:rPr>
              <w:t>Foot traffic + back-room capacity</w:t>
            </w:r>
          </w:p>
        </w:tc>
        <w:tc>
          <w:tcPr>
            <w:tcW w:type="dxa" w:w="4320"/>
            <w:tcMar>
              <w:top w:w="90" w:type="dxa"/>
              <w:start w:w="100" w:type="dxa"/>
              <w:bottom w:w="90" w:type="dxa"/>
              <w:end w:w="100" w:type="dxa"/>
            </w:tcMar>
            <w:vAlign w:val="top"/>
            <w:shd w:fill="F8FAFB"/>
          </w:tcPr>
          <w:p>
            <w:r>
              <w:rPr>
                <w:sz w:val="16"/>
              </w:rPr>
              <w:t>Earn from secure bag check; customers may buy food/retail while visiting.</w:t>
            </w:r>
          </w:p>
        </w:tc>
      </w:tr>
      <w:tr>
        <w:trPr>
          <w:cantSplit/>
        </w:trPr>
        <w:tc>
          <w:tcPr>
            <w:tcW w:type="dxa" w:w="2016"/>
            <w:tcMar>
              <w:top w:w="90" w:type="dxa"/>
              <w:start w:w="100" w:type="dxa"/>
              <w:bottom w:w="90" w:type="dxa"/>
              <w:end w:w="100" w:type="dxa"/>
            </w:tcMar>
            <w:vAlign w:val="top"/>
          </w:tcPr>
          <w:p>
            <w:r>
              <w:rPr>
                <w:sz w:val="16"/>
              </w:rPr>
              <w:t>Churches/offices</w:t>
            </w:r>
          </w:p>
        </w:tc>
        <w:tc>
          <w:tcPr>
            <w:tcW w:type="dxa" w:w="3888"/>
            <w:tcMar>
              <w:top w:w="90" w:type="dxa"/>
              <w:start w:w="100" w:type="dxa"/>
              <w:bottom w:w="90" w:type="dxa"/>
              <w:end w:w="100" w:type="dxa"/>
            </w:tcMar>
            <w:vAlign w:val="top"/>
          </w:tcPr>
          <w:p>
            <w:r>
              <w:rPr>
                <w:sz w:val="16"/>
              </w:rPr>
              <w:t>Large parking lots unused evenings/weekends</w:t>
            </w:r>
          </w:p>
        </w:tc>
        <w:tc>
          <w:tcPr>
            <w:tcW w:type="dxa" w:w="4320"/>
            <w:tcMar>
              <w:top w:w="90" w:type="dxa"/>
              <w:start w:w="100" w:type="dxa"/>
              <w:bottom w:w="90" w:type="dxa"/>
              <w:end w:w="100" w:type="dxa"/>
            </w:tcMar>
            <w:vAlign w:val="top"/>
          </w:tcPr>
          <w:p>
            <w:r>
              <w:rPr>
                <w:sz w:val="16"/>
              </w:rPr>
              <w:t>Event parking revenue without becoming a full parking operator.</w:t>
            </w:r>
          </w:p>
        </w:tc>
      </w:tr>
      <w:tr>
        <w:trPr>
          <w:cantSplit/>
        </w:trPr>
        <w:tc>
          <w:tcPr>
            <w:tcW w:type="dxa" w:w="2016"/>
            <w:tcMar>
              <w:top w:w="90" w:type="dxa"/>
              <w:start w:w="100" w:type="dxa"/>
              <w:bottom w:w="90" w:type="dxa"/>
              <w:end w:w="100" w:type="dxa"/>
            </w:tcMar>
            <w:vAlign w:val="top"/>
            <w:shd w:fill="F8FAFB"/>
          </w:tcPr>
          <w:p>
            <w:r>
              <w:rPr>
                <w:sz w:val="16"/>
              </w:rPr>
              <w:t>Commercial lots/garages</w:t>
            </w:r>
          </w:p>
        </w:tc>
        <w:tc>
          <w:tcPr>
            <w:tcW w:type="dxa" w:w="3888"/>
            <w:tcMar>
              <w:top w:w="90" w:type="dxa"/>
              <w:start w:w="100" w:type="dxa"/>
              <w:bottom w:w="90" w:type="dxa"/>
              <w:end w:w="100" w:type="dxa"/>
            </w:tcMar>
            <w:vAlign w:val="top"/>
            <w:shd w:fill="F8FAFB"/>
          </w:tcPr>
          <w:p>
            <w:r>
              <w:rPr>
                <w:sz w:val="16"/>
              </w:rPr>
              <w:t>Professional capacity + security + access infrastructure</w:t>
            </w:r>
          </w:p>
        </w:tc>
        <w:tc>
          <w:tcPr>
            <w:tcW w:type="dxa" w:w="4320"/>
            <w:tcMar>
              <w:top w:w="90" w:type="dxa"/>
              <w:start w:w="100" w:type="dxa"/>
              <w:bottom w:w="90" w:type="dxa"/>
              <w:end w:w="100" w:type="dxa"/>
            </w:tcMar>
            <w:vAlign w:val="top"/>
            <w:shd w:fill="F8FAFB"/>
          </w:tcPr>
          <w:p>
            <w:r>
              <w:rPr>
                <w:sz w:val="16"/>
              </w:rPr>
              <w:t>Incremental demand channel and event/transient yield management.</w:t>
            </w:r>
          </w:p>
        </w:tc>
      </w:tr>
      <w:tr>
        <w:trPr>
          <w:cantSplit/>
        </w:trPr>
        <w:tc>
          <w:tcPr>
            <w:tcW w:type="dxa" w:w="2016"/>
            <w:tcMar>
              <w:top w:w="90" w:type="dxa"/>
              <w:start w:w="100" w:type="dxa"/>
              <w:bottom w:w="90" w:type="dxa"/>
              <w:end w:w="100" w:type="dxa"/>
            </w:tcMar>
            <w:vAlign w:val="top"/>
          </w:tcPr>
          <w:p>
            <w:r>
              <w:rPr>
                <w:sz w:val="16"/>
              </w:rPr>
              <w:t>Self-storage operators</w:t>
            </w:r>
          </w:p>
        </w:tc>
        <w:tc>
          <w:tcPr>
            <w:tcW w:type="dxa" w:w="3888"/>
            <w:tcMar>
              <w:top w:w="90" w:type="dxa"/>
              <w:start w:w="100" w:type="dxa"/>
              <w:bottom w:w="90" w:type="dxa"/>
              <w:end w:w="100" w:type="dxa"/>
            </w:tcMar>
            <w:vAlign w:val="top"/>
          </w:tcPr>
          <w:p>
            <w:r>
              <w:rPr>
                <w:sz w:val="16"/>
              </w:rPr>
              <w:t>Existing secure space and staff</w:t>
            </w:r>
          </w:p>
        </w:tc>
        <w:tc>
          <w:tcPr>
            <w:tcW w:type="dxa" w:w="4320"/>
            <w:tcMar>
              <w:top w:w="90" w:type="dxa"/>
              <w:start w:w="100" w:type="dxa"/>
              <w:bottom w:w="90" w:type="dxa"/>
              <w:end w:w="100" w:type="dxa"/>
            </w:tcMar>
            <w:vAlign w:val="top"/>
          </w:tcPr>
          <w:p>
            <w:r>
              <w:rPr>
                <w:sz w:val="16"/>
              </w:rPr>
              <w:t>Offer short-duration/vehicle inventory without changing core monthly business.</w:t>
            </w:r>
          </w:p>
        </w:tc>
      </w:tr>
      <w:tr>
        <w:trPr>
          <w:cantSplit/>
        </w:trPr>
        <w:tc>
          <w:tcPr>
            <w:tcW w:type="dxa" w:w="2016"/>
            <w:tcMar>
              <w:top w:w="90" w:type="dxa"/>
              <w:start w:w="100" w:type="dxa"/>
              <w:bottom w:w="90" w:type="dxa"/>
              <w:end w:w="100" w:type="dxa"/>
            </w:tcMar>
            <w:vAlign w:val="top"/>
            <w:shd w:fill="F8FAFB"/>
          </w:tcPr>
          <w:p>
            <w:r>
              <w:rPr>
                <w:sz w:val="16"/>
              </w:rPr>
              <w:t>Venues/promoters</w:t>
            </w:r>
          </w:p>
        </w:tc>
        <w:tc>
          <w:tcPr>
            <w:tcW w:type="dxa" w:w="3888"/>
            <w:tcMar>
              <w:top w:w="90" w:type="dxa"/>
              <w:start w:w="100" w:type="dxa"/>
              <w:bottom w:w="90" w:type="dxa"/>
              <w:end w:w="100" w:type="dxa"/>
            </w:tcMar>
            <w:vAlign w:val="top"/>
            <w:shd w:fill="F8FAFB"/>
          </w:tcPr>
          <w:p>
            <w:r>
              <w:rPr>
                <w:sz w:val="16"/>
              </w:rPr>
              <w:t>Direct access to customers with bag restrictions and parking pain</w:t>
            </w:r>
          </w:p>
        </w:tc>
        <w:tc>
          <w:tcPr>
            <w:tcW w:type="dxa" w:w="4320"/>
            <w:tcMar>
              <w:top w:w="90" w:type="dxa"/>
              <w:start w:w="100" w:type="dxa"/>
              <w:bottom w:w="90" w:type="dxa"/>
              <w:end w:w="100" w:type="dxa"/>
            </w:tcMar>
            <w:vAlign w:val="top"/>
            <w:shd w:fill="F8FAFB"/>
          </w:tcPr>
          <w:p>
            <w:r>
              <w:rPr>
                <w:sz w:val="16"/>
              </w:rPr>
              <w:t>Official nearby Stowbo options, QR links and revenue share.</w:t>
            </w:r>
          </w:p>
        </w:tc>
      </w:tr>
      <w:tr>
        <w:trPr>
          <w:cantSplit/>
        </w:trPr>
        <w:tc>
          <w:tcPr>
            <w:tcW w:type="dxa" w:w="2016"/>
            <w:tcMar>
              <w:top w:w="90" w:type="dxa"/>
              <w:start w:w="100" w:type="dxa"/>
              <w:bottom w:w="90" w:type="dxa"/>
              <w:end w:w="100" w:type="dxa"/>
            </w:tcMar>
            <w:vAlign w:val="top"/>
          </w:tcPr>
          <w:p>
            <w:r>
              <w:rPr>
                <w:sz w:val="16"/>
              </w:rPr>
              <w:t>Hotel/venue chains</w:t>
            </w:r>
          </w:p>
        </w:tc>
        <w:tc>
          <w:tcPr>
            <w:tcW w:type="dxa" w:w="3888"/>
            <w:tcMar>
              <w:top w:w="90" w:type="dxa"/>
              <w:start w:w="100" w:type="dxa"/>
              <w:bottom w:w="90" w:type="dxa"/>
              <w:end w:w="100" w:type="dxa"/>
            </w:tcMar>
            <w:vAlign w:val="top"/>
          </w:tcPr>
          <w:p>
            <w:r>
              <w:rPr>
                <w:sz w:val="16"/>
              </w:rPr>
              <w:t>Repeatable multi-location supply</w:t>
            </w:r>
          </w:p>
        </w:tc>
        <w:tc>
          <w:tcPr>
            <w:tcW w:type="dxa" w:w="4320"/>
            <w:tcMar>
              <w:top w:w="90" w:type="dxa"/>
              <w:start w:w="100" w:type="dxa"/>
              <w:bottom w:w="90" w:type="dxa"/>
              <w:end w:w="100" w:type="dxa"/>
            </w:tcMar>
            <w:vAlign w:val="top"/>
          </w:tcPr>
          <w:p>
            <w:r>
              <w:rPr>
                <w:sz w:val="16"/>
              </w:rPr>
              <w:t>Enterprise onboarding + dashboard/API after pilot proof.</w:t>
            </w:r>
          </w:p>
        </w:tc>
      </w:tr>
    </w:tbl>
    <w:p>
      <w:pPr>
        <w:pStyle w:val="Heading2"/>
      </w:pPr>
      <w:r>
        <w:t>18.2 Demand acquisition</w:t>
      </w:r>
    </w:p>
    <w:p>
      <w:pPr>
        <w:pStyle w:val="ListBullet"/>
      </w:pPr>
      <w:r>
        <w:rPr>
          <w:b/>
        </w:rPr>
        <w:t xml:space="preserve">Venue/event SEO. </w:t>
      </w:r>
      <w:r>
        <w:t>Pages for “parking near [venue/event]” and “bag storage near [venue/event]” with real inventory.</w:t>
      </w:r>
    </w:p>
    <w:p>
      <w:pPr>
        <w:pStyle w:val="ListBullet"/>
      </w:pPr>
      <w:r>
        <w:rPr>
          <w:b/>
        </w:rPr>
        <w:t xml:space="preserve">Travel SEO. </w:t>
      </w:r>
      <w:r>
        <w:t>“Luggage storage after checkout near…” and station/airport/hotel districts.</w:t>
      </w:r>
    </w:p>
    <w:p>
      <w:pPr>
        <w:pStyle w:val="ListBullet"/>
      </w:pPr>
      <w:r>
        <w:rPr>
          <w:b/>
        </w:rPr>
        <w:t xml:space="preserve">QR physical distribution. </w:t>
      </w:r>
      <w:r>
        <w:t>Host signs, hotel desks, venue-adjacent businesses, garages and partner windows.</w:t>
      </w:r>
    </w:p>
    <w:p>
      <w:pPr>
        <w:pStyle w:val="ListBullet"/>
      </w:pPr>
      <w:r>
        <w:rPr>
          <w:b/>
        </w:rPr>
        <w:t xml:space="preserve">Venue partnerships. </w:t>
      </w:r>
      <w:r>
        <w:t>Pre-event email/text can link directly to Stowbo parking + bag inventory.</w:t>
      </w:r>
    </w:p>
    <w:p>
      <w:pPr>
        <w:pStyle w:val="ListBullet"/>
      </w:pPr>
      <w:r>
        <w:rPr>
          <w:b/>
        </w:rPr>
        <w:t xml:space="preserve">Hotel checkout flow. </w:t>
      </w:r>
      <w:r>
        <w:t>Front desks can offer Stowbo when the hotel cannot/will not hold a guest’s bag or when non-guests need storage.</w:t>
      </w:r>
    </w:p>
    <w:p>
      <w:pPr>
        <w:pStyle w:val="ListBullet"/>
      </w:pPr>
      <w:r>
        <w:rPr>
          <w:b/>
        </w:rPr>
        <w:t xml:space="preserve">Operator cross-sell. </w:t>
      </w:r>
      <w:r>
        <w:t>A parking customer sees nearby bag storage; a bag customer sees parking.</w:t>
      </w:r>
    </w:p>
    <w:p>
      <w:pPr>
        <w:pStyle w:val="ListBullet"/>
      </w:pPr>
      <w:r>
        <w:rPr>
          <w:b/>
        </w:rPr>
        <w:t xml:space="preserve">Referral. </w:t>
      </w:r>
      <w:r>
        <w:t>Customer credit and host referral when a new location goes live.</w:t>
      </w:r>
    </w:p>
    <w:p>
      <w:pPr>
        <w:pStyle w:val="Heading2"/>
      </w:pPr>
      <w:r>
        <w:t>18.3 Recommended launch wedge</w:t>
      </w:r>
    </w:p>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2C6E49"/>
            </w:tcBorders>
          </w:tcPr>
          <w:p>
            <w:r>
              <w:rPr>
                <w:b/>
                <w:color w:val="2C6E49"/>
              </w:rPr>
              <w:t xml:space="preserve">Events are unusually good for Stowbo  </w:t>
            </w:r>
            <w:r>
              <w:t>A concert/game creates two problems at the same time: where do I park, and what do I do with a bag the venue will not admit? Stowbo can bundle both in one intent and one map. That cross-category bundle is harder for a luggage-only or parking-only competitor to present naturally.</w:t>
            </w:r>
          </w:p>
        </w:tc>
      </w:tr>
    </w:tbl>
    <w:p>
      <w:pPr>
        <w:spacing w:after="20"/>
      </w:pPr>
    </w:p>
    <w:p>
      <w:pPr>
        <w:pStyle w:val="Heading1"/>
      </w:pPr>
      <w:r>
        <w:t>19. Metrics, fraud signals and operating controls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6324F"/>
            <w:tcMar>
              <w:top w:w="90" w:type="dxa"/>
              <w:start w:w="100" w:type="dxa"/>
              <w:bottom w:w="90" w:type="dxa"/>
              <w:end w:w="100" w:type="dxa"/>
            </w:tcMar>
            <w:vAlign w:val="center"/>
          </w:tcPr>
          <w:p>
            <w:pPr>
              <w:jc w:val="left"/>
            </w:pPr>
            <w:r>
              <w:rPr>
                <w:b/>
                <w:color w:val="FFFFFF"/>
                <w:sz w:val="16"/>
              </w:rPr>
              <w:t>Metric group</w:t>
            </w:r>
          </w:p>
        </w:tc>
        <w:tc>
          <w:tcPr>
            <w:tcW w:type="dxa" w:w="8496"/>
            <w:shd w:fill="16324F"/>
            <w:tcMar>
              <w:top w:w="90" w:type="dxa"/>
              <w:start w:w="100" w:type="dxa"/>
              <w:bottom w:w="90" w:type="dxa"/>
              <w:end w:w="100" w:type="dxa"/>
            </w:tcMar>
            <w:vAlign w:val="center"/>
          </w:tcPr>
          <w:p>
            <w:pPr>
              <w:jc w:val="left"/>
            </w:pPr>
            <w:r>
              <w:rPr>
                <w:b/>
                <w:color w:val="FFFFFF"/>
                <w:sz w:val="16"/>
              </w:rPr>
              <w:t>Key measures</w:t>
            </w:r>
          </w:p>
        </w:tc>
      </w:tr>
      <w:tr>
        <w:trPr>
          <w:cantSplit/>
        </w:trPr>
        <w:tc>
          <w:tcPr>
            <w:tcW w:type="dxa" w:w="2160"/>
            <w:tcMar>
              <w:top w:w="90" w:type="dxa"/>
              <w:start w:w="100" w:type="dxa"/>
              <w:bottom w:w="90" w:type="dxa"/>
              <w:end w:w="100" w:type="dxa"/>
            </w:tcMar>
            <w:vAlign w:val="top"/>
          </w:tcPr>
          <w:p>
            <w:r>
              <w:rPr>
                <w:sz w:val="16"/>
              </w:rPr>
              <w:t>Liquidity</w:t>
            </w:r>
          </w:p>
        </w:tc>
        <w:tc>
          <w:tcPr>
            <w:tcW w:type="dxa" w:w="8496"/>
            <w:tcMar>
              <w:top w:w="90" w:type="dxa"/>
              <w:start w:w="100" w:type="dxa"/>
              <w:bottom w:w="90" w:type="dxa"/>
              <w:end w:w="100" w:type="dxa"/>
            </w:tcMar>
            <w:vAlign w:val="top"/>
          </w:tcPr>
          <w:p>
            <w:r>
              <w:rPr>
                <w:sz w:val="16"/>
              </w:rPr>
              <w:t>Searches with 3+ valid options; booking conversion; distance to chosen location; sell-through; capacity utilization.</w:t>
            </w:r>
          </w:p>
        </w:tc>
      </w:tr>
      <w:tr>
        <w:trPr>
          <w:cantSplit/>
        </w:trPr>
        <w:tc>
          <w:tcPr>
            <w:tcW w:type="dxa" w:w="2160"/>
            <w:tcMar>
              <w:top w:w="90" w:type="dxa"/>
              <w:start w:w="100" w:type="dxa"/>
              <w:bottom w:w="90" w:type="dxa"/>
              <w:end w:w="100" w:type="dxa"/>
            </w:tcMar>
            <w:vAlign w:val="top"/>
            <w:shd w:fill="F8FAFB"/>
          </w:tcPr>
          <w:p>
            <w:r>
              <w:rPr>
                <w:sz w:val="16"/>
              </w:rPr>
              <w:t>Supply quality</w:t>
            </w:r>
          </w:p>
        </w:tc>
        <w:tc>
          <w:tcPr>
            <w:tcW w:type="dxa" w:w="8496"/>
            <w:tcMar>
              <w:top w:w="90" w:type="dxa"/>
              <w:start w:w="100" w:type="dxa"/>
              <w:bottom w:w="90" w:type="dxa"/>
              <w:end w:w="100" w:type="dxa"/>
            </w:tcMar>
            <w:vAlign w:val="top"/>
            <w:shd w:fill="F8FAFB"/>
          </w:tcPr>
          <w:p>
            <w:r>
              <w:rPr>
                <w:sz w:val="16"/>
              </w:rPr>
              <w:t>Host cancellation rate; closed-at-arrival rate; check-in latency; retrieval mismatch; rating; incident rate.</w:t>
            </w:r>
          </w:p>
        </w:tc>
      </w:tr>
      <w:tr>
        <w:trPr>
          <w:cantSplit/>
        </w:trPr>
        <w:tc>
          <w:tcPr>
            <w:tcW w:type="dxa" w:w="2160"/>
            <w:tcMar>
              <w:top w:w="90" w:type="dxa"/>
              <w:start w:w="100" w:type="dxa"/>
              <w:bottom w:w="90" w:type="dxa"/>
              <w:end w:w="100" w:type="dxa"/>
            </w:tcMar>
            <w:vAlign w:val="top"/>
          </w:tcPr>
          <w:p>
            <w:r>
              <w:rPr>
                <w:sz w:val="16"/>
              </w:rPr>
              <w:t>Customer</w:t>
            </w:r>
          </w:p>
        </w:tc>
        <w:tc>
          <w:tcPr>
            <w:tcW w:type="dxa" w:w="8496"/>
            <w:tcMar>
              <w:top w:w="90" w:type="dxa"/>
              <w:start w:w="100" w:type="dxa"/>
              <w:bottom w:w="90" w:type="dxa"/>
              <w:end w:w="100" w:type="dxa"/>
            </w:tcMar>
            <w:vAlign w:val="top"/>
          </w:tcPr>
          <w:p>
            <w:r>
              <w:rPr>
                <w:sz w:val="16"/>
              </w:rPr>
              <w:t>Repeat rate; cross-category adoption; extension rate; support contacts per 100 bookings; NPS/CSAT.</w:t>
            </w:r>
          </w:p>
        </w:tc>
      </w:tr>
      <w:tr>
        <w:trPr>
          <w:cantSplit/>
        </w:trPr>
        <w:tc>
          <w:tcPr>
            <w:tcW w:type="dxa" w:w="2160"/>
            <w:tcMar>
              <w:top w:w="90" w:type="dxa"/>
              <w:start w:w="100" w:type="dxa"/>
              <w:bottom w:w="90" w:type="dxa"/>
              <w:end w:w="100" w:type="dxa"/>
            </w:tcMar>
            <w:vAlign w:val="top"/>
            <w:shd w:fill="F8FAFB"/>
          </w:tcPr>
          <w:p>
            <w:r>
              <w:rPr>
                <w:sz w:val="16"/>
              </w:rPr>
              <w:t>Risk</w:t>
            </w:r>
          </w:p>
        </w:tc>
        <w:tc>
          <w:tcPr>
            <w:tcW w:type="dxa" w:w="8496"/>
            <w:tcMar>
              <w:top w:w="90" w:type="dxa"/>
              <w:start w:w="100" w:type="dxa"/>
              <w:bottom w:w="90" w:type="dxa"/>
              <w:end w:w="100" w:type="dxa"/>
            </w:tcMar>
            <w:vAlign w:val="top"/>
            <w:shd w:fill="F8FAFB"/>
          </w:tcPr>
          <w:p>
            <w:r>
              <w:rPr>
                <w:sz w:val="16"/>
              </w:rPr>
              <w:t>Claims per 1,000 bookings; claim severity; chargeback rate; new-host fraud rate; payout holds; prohibited-item incidents.</w:t>
            </w:r>
          </w:p>
        </w:tc>
      </w:tr>
      <w:tr>
        <w:trPr>
          <w:cantSplit/>
        </w:trPr>
        <w:tc>
          <w:tcPr>
            <w:tcW w:type="dxa" w:w="2160"/>
            <w:tcMar>
              <w:top w:w="90" w:type="dxa"/>
              <w:start w:w="100" w:type="dxa"/>
              <w:bottom w:w="90" w:type="dxa"/>
              <w:end w:w="100" w:type="dxa"/>
            </w:tcMar>
            <w:vAlign w:val="top"/>
          </w:tcPr>
          <w:p>
            <w:r>
              <w:rPr>
                <w:sz w:val="16"/>
              </w:rPr>
              <w:t>Finance</w:t>
            </w:r>
          </w:p>
        </w:tc>
        <w:tc>
          <w:tcPr>
            <w:tcW w:type="dxa" w:w="8496"/>
            <w:tcMar>
              <w:top w:w="90" w:type="dxa"/>
              <w:start w:w="100" w:type="dxa"/>
              <w:bottom w:w="90" w:type="dxa"/>
              <w:end w:w="100" w:type="dxa"/>
            </w:tcMar>
            <w:vAlign w:val="top"/>
          </w:tcPr>
          <w:p>
            <w:r>
              <w:rPr>
                <w:sz w:val="16"/>
              </w:rPr>
              <w:t>Gross booking value; platform take rate; processor cost; protection/claims cost; refunds; contribution margin per booking/category.</w:t>
            </w:r>
          </w:p>
        </w:tc>
      </w:tr>
      <w:tr>
        <w:trPr>
          <w:cantSplit/>
        </w:trPr>
        <w:tc>
          <w:tcPr>
            <w:tcW w:type="dxa" w:w="2160"/>
            <w:tcMar>
              <w:top w:w="90" w:type="dxa"/>
              <w:start w:w="100" w:type="dxa"/>
              <w:bottom w:w="90" w:type="dxa"/>
              <w:end w:w="100" w:type="dxa"/>
            </w:tcMar>
            <w:vAlign w:val="top"/>
            <w:shd w:fill="F8FAFB"/>
          </w:tcPr>
          <w:p>
            <w:r>
              <w:rPr>
                <w:sz w:val="16"/>
              </w:rPr>
              <w:t>Operations</w:t>
            </w:r>
          </w:p>
        </w:tc>
        <w:tc>
          <w:tcPr>
            <w:tcW w:type="dxa" w:w="8496"/>
            <w:tcMar>
              <w:top w:w="90" w:type="dxa"/>
              <w:start w:w="100" w:type="dxa"/>
              <w:bottom w:w="90" w:type="dxa"/>
              <w:end w:w="100" w:type="dxa"/>
            </w:tcMar>
            <w:vAlign w:val="top"/>
            <w:shd w:fill="F8FAFB"/>
          </w:tcPr>
          <w:p>
            <w:r>
              <w:rPr>
                <w:sz w:val="16"/>
              </w:rPr>
              <w:t>Median incident resolution; rebooking success; staff scan compliance; photo evidence compliance; overdue pickup duration.</w:t>
            </w:r>
          </w:p>
        </w:tc>
      </w:tr>
      <w:tr>
        <w:trPr>
          <w:cantSplit/>
        </w:trPr>
        <w:tc>
          <w:tcPr>
            <w:tcW w:type="dxa" w:w="2160"/>
            <w:tcMar>
              <w:top w:w="90" w:type="dxa"/>
              <w:start w:w="100" w:type="dxa"/>
              <w:bottom w:w="90" w:type="dxa"/>
              <w:end w:w="100" w:type="dxa"/>
            </w:tcMar>
            <w:vAlign w:val="top"/>
          </w:tcPr>
          <w:p>
            <w:r>
              <w:rPr>
                <w:sz w:val="16"/>
              </w:rPr>
              <w:t>Marketplace density</w:t>
            </w:r>
          </w:p>
        </w:tc>
        <w:tc>
          <w:tcPr>
            <w:tcW w:type="dxa" w:w="8496"/>
            <w:tcMar>
              <w:top w:w="90" w:type="dxa"/>
              <w:start w:w="100" w:type="dxa"/>
              <w:bottom w:w="90" w:type="dxa"/>
              <w:end w:w="100" w:type="dxa"/>
            </w:tcMar>
            <w:vAlign w:val="top"/>
          </w:tcPr>
          <w:p>
            <w:r>
              <w:rPr>
                <w:sz w:val="16"/>
              </w:rPr>
              <w:t>Active hosts per target area; bookable capacity by hour; venue/event coverage; business vs individual supply mix.</w:t>
            </w:r>
          </w:p>
        </w:tc>
      </w:tr>
    </w:tbl>
    <w:p>
      <w:pPr>
        <w:pStyle w:val="Heading2"/>
      </w:pPr>
      <w:r>
        <w:t>19.1 Fraud/risk signals</w:t>
      </w:r>
    </w:p>
    <w:p>
      <w:pPr>
        <w:pStyle w:val="ListBullet"/>
      </w:pPr>
      <w:r>
        <w:t>New host with high-value bookings immediately after onboarding.</w:t>
      </w:r>
    </w:p>
    <w:p>
      <w:pPr>
        <w:pStyle w:val="ListBullet"/>
      </w:pPr>
      <w:r>
        <w:t>Multiple host accounts sharing bank account, device, address or identity attributes.</w:t>
      </w:r>
    </w:p>
    <w:p>
      <w:pPr>
        <w:pStyle w:val="ListBullet"/>
      </w:pPr>
      <w:r>
        <w:t>Repeated customer claims across unrelated locations.</w:t>
      </w:r>
    </w:p>
    <w:p>
      <w:pPr>
        <w:pStyle w:val="ListBullet"/>
      </w:pPr>
      <w:r>
        <w:t>Large declared-value claims on low-cost bookings.</w:t>
      </w:r>
    </w:p>
    <w:p>
      <w:pPr>
        <w:pStyle w:val="ListBullet"/>
      </w:pPr>
      <w:r>
        <w:t>Frequent plate changes immediately before parking arrival.</w:t>
      </w:r>
    </w:p>
    <w:p>
      <w:pPr>
        <w:pStyle w:val="ListBullet"/>
      </w:pPr>
      <w:r>
        <w:t>Off-platform payment or messaging attempts.</w:t>
      </w:r>
    </w:p>
    <w:p>
      <w:pPr>
        <w:pStyle w:val="ListBullet"/>
      </w:pPr>
      <w:r>
        <w:t>Host scans check-in/out from impossible distance or device not assigned to location.</w:t>
      </w:r>
    </w:p>
    <w:p>
      <w:pPr>
        <w:pStyle w:val="ListBullet"/>
      </w:pPr>
      <w:r>
        <w:t>Retrieval without matching tag/photo/credential.</w:t>
      </w:r>
    </w:p>
    <w:p>
      <w:pPr>
        <w:pStyle w:val="ListBullet"/>
      </w:pPr>
      <w:r>
        <w:t>Unusual volume spikes not explained by event or host capacity.</w:t>
      </w:r>
    </w:p>
    <w:p>
      <w:pPr>
        <w:pStyle w:val="ListBullet"/>
      </w:pPr>
      <w:r>
        <w:t>Chargebacks clustered by host/location or acquisition channel.</w:t>
      </w:r>
    </w:p>
    <w:p>
      <w:pPr>
        <w:pStyle w:val="Heading1"/>
      </w:pPr>
      <w:r>
        <w:t>20. Build roadmap and launch gates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16324F"/>
            <w:tcMar>
              <w:top w:w="90" w:type="dxa"/>
              <w:start w:w="100" w:type="dxa"/>
              <w:bottom w:w="90" w:type="dxa"/>
              <w:end w:w="100" w:type="dxa"/>
            </w:tcMar>
            <w:vAlign w:val="center"/>
          </w:tcPr>
          <w:p>
            <w:pPr>
              <w:jc w:val="left"/>
            </w:pPr>
            <w:r>
              <w:rPr>
                <w:b/>
                <w:color w:val="FFFFFF"/>
                <w:sz w:val="15"/>
              </w:rPr>
              <w:t>Phase</w:t>
            </w:r>
          </w:p>
        </w:tc>
        <w:tc>
          <w:tcPr>
            <w:tcW w:type="dxa" w:w="5184"/>
            <w:shd w:fill="16324F"/>
            <w:tcMar>
              <w:top w:w="90" w:type="dxa"/>
              <w:start w:w="100" w:type="dxa"/>
              <w:bottom w:w="90" w:type="dxa"/>
              <w:end w:w="100" w:type="dxa"/>
            </w:tcMar>
            <w:vAlign w:val="center"/>
          </w:tcPr>
          <w:p>
            <w:pPr>
              <w:jc w:val="left"/>
            </w:pPr>
            <w:r>
              <w:rPr>
                <w:b/>
                <w:color w:val="FFFFFF"/>
                <w:sz w:val="15"/>
              </w:rPr>
              <w:t>Product scope</w:t>
            </w:r>
          </w:p>
        </w:tc>
        <w:tc>
          <w:tcPr>
            <w:tcW w:type="dxa" w:w="4320"/>
            <w:shd w:fill="16324F"/>
            <w:tcMar>
              <w:top w:w="90" w:type="dxa"/>
              <w:start w:w="100" w:type="dxa"/>
              <w:bottom w:w="90" w:type="dxa"/>
              <w:end w:w="100" w:type="dxa"/>
            </w:tcMar>
            <w:vAlign w:val="center"/>
          </w:tcPr>
          <w:p>
            <w:pPr>
              <w:jc w:val="left"/>
            </w:pPr>
            <w:r>
              <w:rPr>
                <w:b/>
                <w:color w:val="FFFFFF"/>
                <w:sz w:val="15"/>
              </w:rPr>
              <w:t>Operational gate</w:t>
            </w:r>
          </w:p>
        </w:tc>
      </w:tr>
      <w:tr>
        <w:trPr>
          <w:cantSplit/>
        </w:trPr>
        <w:tc>
          <w:tcPr>
            <w:tcW w:type="dxa" w:w="2016"/>
            <w:tcMar>
              <w:top w:w="90" w:type="dxa"/>
              <w:start w:w="100" w:type="dxa"/>
              <w:bottom w:w="90" w:type="dxa"/>
              <w:end w:w="100" w:type="dxa"/>
            </w:tcMar>
            <w:vAlign w:val="top"/>
          </w:tcPr>
          <w:p>
            <w:r>
              <w:rPr>
                <w:sz w:val="15"/>
              </w:rPr>
              <w:t>Phase 0 — design/clearance</w:t>
            </w:r>
          </w:p>
        </w:tc>
        <w:tc>
          <w:tcPr>
            <w:tcW w:type="dxa" w:w="5184"/>
            <w:tcMar>
              <w:top w:w="90" w:type="dxa"/>
              <w:start w:w="100" w:type="dxa"/>
              <w:bottom w:w="90" w:type="dxa"/>
              <w:end w:w="100" w:type="dxa"/>
            </w:tcMar>
            <w:vAlign w:val="top"/>
          </w:tcPr>
          <w:p>
            <w:r>
              <w:rPr>
                <w:sz w:val="15"/>
              </w:rPr>
              <w:t>Brand clearance; terms structure; custody modes; insurance broker; tax map for first market; host agreement</w:t>
            </w:r>
          </w:p>
        </w:tc>
        <w:tc>
          <w:tcPr>
            <w:tcW w:type="dxa" w:w="4320"/>
            <w:tcMar>
              <w:top w:w="90" w:type="dxa"/>
              <w:start w:w="100" w:type="dxa"/>
              <w:bottom w:w="90" w:type="dxa"/>
              <w:end w:w="100" w:type="dxa"/>
            </w:tcMar>
            <w:vAlign w:val="top"/>
          </w:tcPr>
          <w:p>
            <w:r>
              <w:rPr>
                <w:sz w:val="15"/>
              </w:rPr>
              <w:t>Do not accept custody until protection/insurance and claims process exist.</w:t>
            </w:r>
          </w:p>
        </w:tc>
      </w:tr>
      <w:tr>
        <w:trPr>
          <w:cantSplit/>
        </w:trPr>
        <w:tc>
          <w:tcPr>
            <w:tcW w:type="dxa" w:w="2016"/>
            <w:tcMar>
              <w:top w:w="90" w:type="dxa"/>
              <w:start w:w="100" w:type="dxa"/>
              <w:bottom w:w="90" w:type="dxa"/>
              <w:end w:w="100" w:type="dxa"/>
            </w:tcMar>
            <w:vAlign w:val="top"/>
            <w:shd w:fill="F8FAFB"/>
          </w:tcPr>
          <w:p>
            <w:r>
              <w:rPr>
                <w:sz w:val="15"/>
              </w:rPr>
              <w:t>Phase 1 — MVP</w:t>
            </w:r>
          </w:p>
        </w:tc>
        <w:tc>
          <w:tcPr>
            <w:tcW w:type="dxa" w:w="5184"/>
            <w:tcMar>
              <w:top w:w="90" w:type="dxa"/>
              <w:start w:w="100" w:type="dxa"/>
              <w:bottom w:w="90" w:type="dxa"/>
              <w:end w:w="100" w:type="dxa"/>
            </w:tcMar>
            <w:vAlign w:val="top"/>
            <w:shd w:fill="F8FAFB"/>
          </w:tcPr>
          <w:p>
            <w:r>
              <w:rPr>
                <w:sz w:val="15"/>
              </w:rPr>
              <w:t>Responsive web + app; search/map; parking self-park; staffed bags; host listing; capacity; Stripe Connect; QR; plate; item tags/photos; reviews; admin/refunds</w:t>
            </w:r>
          </w:p>
        </w:tc>
        <w:tc>
          <w:tcPr>
            <w:tcW w:type="dxa" w:w="4320"/>
            <w:tcMar>
              <w:top w:w="90" w:type="dxa"/>
              <w:start w:w="100" w:type="dxa"/>
              <w:bottom w:w="90" w:type="dxa"/>
              <w:end w:w="100" w:type="dxa"/>
            </w:tcMar>
            <w:vAlign w:val="top"/>
            <w:shd w:fill="F8FAFB"/>
          </w:tcPr>
          <w:p>
            <w:r>
              <w:rPr>
                <w:sz w:val="15"/>
              </w:rPr>
              <w:t>10–20 reliable business/parking partners; support process; test incidents; tax receipts correct.</w:t>
            </w:r>
          </w:p>
        </w:tc>
      </w:tr>
      <w:tr>
        <w:trPr>
          <w:cantSplit/>
        </w:trPr>
        <w:tc>
          <w:tcPr>
            <w:tcW w:type="dxa" w:w="2016"/>
            <w:tcMar>
              <w:top w:w="90" w:type="dxa"/>
              <w:start w:w="100" w:type="dxa"/>
              <w:bottom w:w="90" w:type="dxa"/>
              <w:end w:w="100" w:type="dxa"/>
            </w:tcMar>
            <w:vAlign w:val="top"/>
          </w:tcPr>
          <w:p>
            <w:r>
              <w:rPr>
                <w:sz w:val="15"/>
              </w:rPr>
              <w:t>Phase 1.5 — event engine</w:t>
            </w:r>
          </w:p>
        </w:tc>
        <w:tc>
          <w:tcPr>
            <w:tcW w:type="dxa" w:w="5184"/>
            <w:tcMar>
              <w:top w:w="90" w:type="dxa"/>
              <w:start w:w="100" w:type="dxa"/>
              <w:bottom w:w="90" w:type="dxa"/>
              <w:end w:w="100" w:type="dxa"/>
            </w:tcMar>
            <w:vAlign w:val="top"/>
          </w:tcPr>
          <w:p>
            <w:r>
              <w:rPr>
                <w:sz w:val="15"/>
              </w:rPr>
              <w:t>Venue pages; event pricing; bundles; onsite QR walk-up; operator staff roles; rebooking assistance</w:t>
            </w:r>
          </w:p>
        </w:tc>
        <w:tc>
          <w:tcPr>
            <w:tcW w:type="dxa" w:w="4320"/>
            <w:tcMar>
              <w:top w:w="90" w:type="dxa"/>
              <w:start w:w="100" w:type="dxa"/>
              <w:bottom w:w="90" w:type="dxa"/>
              <w:end w:w="100" w:type="dxa"/>
            </w:tcMar>
            <w:vAlign w:val="top"/>
          </w:tcPr>
          <w:p>
            <w:r>
              <w:rPr>
                <w:sz w:val="15"/>
              </w:rPr>
              <w:t>Demonstrate density around selected venues and low host cancellation rate.</w:t>
            </w:r>
          </w:p>
        </w:tc>
      </w:tr>
      <w:tr>
        <w:trPr>
          <w:cantSplit/>
        </w:trPr>
        <w:tc>
          <w:tcPr>
            <w:tcW w:type="dxa" w:w="2016"/>
            <w:tcMar>
              <w:top w:w="90" w:type="dxa"/>
              <w:start w:w="100" w:type="dxa"/>
              <w:bottom w:w="90" w:type="dxa"/>
              <w:end w:w="100" w:type="dxa"/>
            </w:tcMar>
            <w:vAlign w:val="top"/>
            <w:shd w:fill="F8FAFB"/>
          </w:tcPr>
          <w:p>
            <w:r>
              <w:rPr>
                <w:sz w:val="15"/>
              </w:rPr>
              <w:t>Phase 2 — access automation</w:t>
            </w:r>
          </w:p>
        </w:tc>
        <w:tc>
          <w:tcPr>
            <w:tcW w:type="dxa" w:w="5184"/>
            <w:tcMar>
              <w:top w:w="90" w:type="dxa"/>
              <w:start w:w="100" w:type="dxa"/>
              <w:bottom w:w="90" w:type="dxa"/>
              <w:end w:w="100" w:type="dxa"/>
            </w:tcMar>
            <w:vAlign w:val="top"/>
            <w:shd w:fill="F8FAFB"/>
          </w:tcPr>
          <w:p>
            <w:r>
              <w:rPr>
                <w:sz w:val="15"/>
              </w:rPr>
              <w:t>Smart lockers; gate/barrier QR; license-plate integration; enterprise operator dashboard/API</w:t>
            </w:r>
          </w:p>
        </w:tc>
        <w:tc>
          <w:tcPr>
            <w:tcW w:type="dxa" w:w="4320"/>
            <w:tcMar>
              <w:top w:w="90" w:type="dxa"/>
              <w:start w:w="100" w:type="dxa"/>
              <w:bottom w:w="90" w:type="dxa"/>
              <w:end w:w="100" w:type="dxa"/>
            </w:tcMar>
            <w:vAlign w:val="top"/>
            <w:shd w:fill="F8FAFB"/>
          </w:tcPr>
          <w:p>
            <w:r>
              <w:rPr>
                <w:sz w:val="15"/>
              </w:rPr>
              <w:t>Vendor SLAs; offline/fallback access; privacy retention rules.</w:t>
            </w:r>
          </w:p>
        </w:tc>
      </w:tr>
      <w:tr>
        <w:trPr>
          <w:cantSplit/>
        </w:trPr>
        <w:tc>
          <w:tcPr>
            <w:tcW w:type="dxa" w:w="2016"/>
            <w:tcMar>
              <w:top w:w="90" w:type="dxa"/>
              <w:start w:w="100" w:type="dxa"/>
              <w:bottom w:w="90" w:type="dxa"/>
              <w:end w:w="100" w:type="dxa"/>
            </w:tcMar>
            <w:vAlign w:val="top"/>
          </w:tcPr>
          <w:p>
            <w:r>
              <w:rPr>
                <w:sz w:val="15"/>
              </w:rPr>
              <w:t>Phase 3 — broader inventory</w:t>
            </w:r>
          </w:p>
        </w:tc>
        <w:tc>
          <w:tcPr>
            <w:tcW w:type="dxa" w:w="5184"/>
            <w:tcMar>
              <w:top w:w="90" w:type="dxa"/>
              <w:start w:w="100" w:type="dxa"/>
              <w:bottom w:w="90" w:type="dxa"/>
              <w:end w:w="100" w:type="dxa"/>
            </w:tcMar>
            <w:vAlign w:val="top"/>
          </w:tcPr>
          <w:p>
            <w:r>
              <w:rPr>
                <w:sz w:val="15"/>
              </w:rPr>
              <w:t>Bike/gear; longer vehicle storage; more private hosts</w:t>
            </w:r>
          </w:p>
        </w:tc>
        <w:tc>
          <w:tcPr>
            <w:tcW w:type="dxa" w:w="4320"/>
            <w:tcMar>
              <w:top w:w="90" w:type="dxa"/>
              <w:start w:w="100" w:type="dxa"/>
              <w:bottom w:w="90" w:type="dxa"/>
              <w:end w:w="100" w:type="dxa"/>
            </w:tcMar>
            <w:vAlign w:val="top"/>
          </w:tcPr>
          <w:p>
            <w:r>
              <w:rPr>
                <w:sz w:val="15"/>
              </w:rPr>
              <w:t>Insurance + category-specific prohibited-item and claims policies.</w:t>
            </w:r>
          </w:p>
        </w:tc>
      </w:tr>
      <w:tr>
        <w:trPr>
          <w:cantSplit/>
        </w:trPr>
        <w:tc>
          <w:tcPr>
            <w:tcW w:type="dxa" w:w="2016"/>
            <w:tcMar>
              <w:top w:w="90" w:type="dxa"/>
              <w:start w:w="100" w:type="dxa"/>
              <w:bottom w:w="90" w:type="dxa"/>
              <w:end w:w="100" w:type="dxa"/>
            </w:tcMar>
            <w:vAlign w:val="top"/>
            <w:shd w:fill="F8FAFB"/>
          </w:tcPr>
          <w:p>
            <w:r>
              <w:rPr>
                <w:sz w:val="15"/>
              </w:rPr>
              <w:t>Phase 4 — valet/key custody</w:t>
            </w:r>
          </w:p>
        </w:tc>
        <w:tc>
          <w:tcPr>
            <w:tcW w:type="dxa" w:w="5184"/>
            <w:tcMar>
              <w:top w:w="90" w:type="dxa"/>
              <w:start w:w="100" w:type="dxa"/>
              <w:bottom w:w="90" w:type="dxa"/>
              <w:end w:w="100" w:type="dxa"/>
            </w:tcMar>
            <w:vAlign w:val="top"/>
            <w:shd w:fill="F8FAFB"/>
          </w:tcPr>
          <w:p>
            <w:r>
              <w:rPr>
                <w:sz w:val="15"/>
              </w:rPr>
              <w:t>Managed vehicle custody, key tracking, staff driver controls</w:t>
            </w:r>
          </w:p>
        </w:tc>
        <w:tc>
          <w:tcPr>
            <w:tcW w:type="dxa" w:w="4320"/>
            <w:tcMar>
              <w:top w:w="90" w:type="dxa"/>
              <w:start w:w="100" w:type="dxa"/>
              <w:bottom w:w="90" w:type="dxa"/>
              <w:end w:w="100" w:type="dxa"/>
            </w:tcMar>
            <w:vAlign w:val="top"/>
            <w:shd w:fill="F8FAFB"/>
          </w:tcPr>
          <w:p>
            <w:r>
              <w:rPr>
                <w:sz w:val="15"/>
              </w:rPr>
              <w:t>City licensing map + garagekeepers/valet insurance + 360 intake evidence + dedicated claim handling.</w:t>
            </w:r>
          </w:p>
        </w:tc>
      </w:tr>
    </w:tbl>
    <w:p>
      <w:pPr>
        <w:pStyle w:val="Heading2"/>
      </w:pPr>
      <w:r>
        <w:t>20.1 MVP feature checklist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16324F"/>
            <w:tcMar>
              <w:top w:w="90" w:type="dxa"/>
              <w:start w:w="100" w:type="dxa"/>
              <w:bottom w:w="90" w:type="dxa"/>
              <w:end w:w="100" w:type="dxa"/>
            </w:tcMar>
            <w:vAlign w:val="center"/>
          </w:tcPr>
          <w:p>
            <w:pPr>
              <w:jc w:val="left"/>
            </w:pPr>
            <w:r>
              <w:rPr>
                <w:b/>
                <w:color w:val="FFFFFF"/>
                <w:sz w:val="16"/>
              </w:rPr>
              <w:t>Area</w:t>
            </w:r>
          </w:p>
        </w:tc>
        <w:tc>
          <w:tcPr>
            <w:tcW w:type="dxa" w:w="8640"/>
            <w:shd w:fill="16324F"/>
            <w:tcMar>
              <w:top w:w="90" w:type="dxa"/>
              <w:start w:w="100" w:type="dxa"/>
              <w:bottom w:w="90" w:type="dxa"/>
              <w:end w:w="100" w:type="dxa"/>
            </w:tcMar>
            <w:vAlign w:val="center"/>
          </w:tcPr>
          <w:p>
            <w:pPr>
              <w:jc w:val="left"/>
            </w:pPr>
            <w:r>
              <w:rPr>
                <w:b/>
                <w:color w:val="FFFFFF"/>
                <w:sz w:val="16"/>
              </w:rPr>
              <w:t>P0 must-have</w:t>
            </w:r>
          </w:p>
        </w:tc>
      </w:tr>
      <w:tr>
        <w:trPr>
          <w:cantSplit/>
        </w:trPr>
        <w:tc>
          <w:tcPr>
            <w:tcW w:type="dxa" w:w="2016"/>
            <w:tcMar>
              <w:top w:w="90" w:type="dxa"/>
              <w:start w:w="100" w:type="dxa"/>
              <w:bottom w:w="90" w:type="dxa"/>
              <w:end w:w="100" w:type="dxa"/>
            </w:tcMar>
            <w:vAlign w:val="top"/>
          </w:tcPr>
          <w:p>
            <w:r>
              <w:rPr>
                <w:sz w:val="16"/>
              </w:rPr>
              <w:t>Consumer</w:t>
            </w:r>
          </w:p>
        </w:tc>
        <w:tc>
          <w:tcPr>
            <w:tcW w:type="dxa" w:w="8640"/>
            <w:tcMar>
              <w:top w:w="90" w:type="dxa"/>
              <w:start w:w="100" w:type="dxa"/>
              <w:bottom w:w="90" w:type="dxa"/>
              <w:end w:w="100" w:type="dxa"/>
            </w:tcMar>
            <w:vAlign w:val="top"/>
          </w:tcPr>
          <w:p>
            <w:r>
              <w:rPr>
                <w:sz w:val="16"/>
              </w:rPr>
              <w:t>Search/map, filters, listing, checkout, Apple/Google Pay/card, booking pass, plate/item details, extend, cancel, review, incident report</w:t>
            </w:r>
          </w:p>
        </w:tc>
      </w:tr>
      <w:tr>
        <w:trPr>
          <w:cantSplit/>
        </w:trPr>
        <w:tc>
          <w:tcPr>
            <w:tcW w:type="dxa" w:w="2016"/>
            <w:tcMar>
              <w:top w:w="90" w:type="dxa"/>
              <w:start w:w="100" w:type="dxa"/>
              <w:bottom w:w="90" w:type="dxa"/>
              <w:end w:w="100" w:type="dxa"/>
            </w:tcMar>
            <w:vAlign w:val="top"/>
            <w:shd w:fill="F8FAFB"/>
          </w:tcPr>
          <w:p>
            <w:r>
              <w:rPr>
                <w:sz w:val="16"/>
              </w:rPr>
              <w:t>Host</w:t>
            </w:r>
          </w:p>
        </w:tc>
        <w:tc>
          <w:tcPr>
            <w:tcW w:type="dxa" w:w="8640"/>
            <w:tcMar>
              <w:top w:w="90" w:type="dxa"/>
              <w:start w:w="100" w:type="dxa"/>
              <w:bottom w:w="90" w:type="dxa"/>
              <w:end w:w="100" w:type="dxa"/>
            </w:tcMar>
            <w:vAlign w:val="top"/>
            <w:shd w:fill="F8FAFB"/>
          </w:tcPr>
          <w:p>
            <w:r>
              <w:rPr>
                <w:sz w:val="16"/>
              </w:rPr>
              <w:t>Onboarding/KYC, listing wizard, calendar/capacity, price, staff scan, check-in/out, photos/tags, pause capacity, earnings/payout status</w:t>
            </w:r>
          </w:p>
        </w:tc>
      </w:tr>
      <w:tr>
        <w:trPr>
          <w:cantSplit/>
        </w:trPr>
        <w:tc>
          <w:tcPr>
            <w:tcW w:type="dxa" w:w="2016"/>
            <w:tcMar>
              <w:top w:w="90" w:type="dxa"/>
              <w:start w:w="100" w:type="dxa"/>
              <w:bottom w:w="90" w:type="dxa"/>
              <w:end w:w="100" w:type="dxa"/>
            </w:tcMar>
            <w:vAlign w:val="top"/>
          </w:tcPr>
          <w:p>
            <w:r>
              <w:rPr>
                <w:sz w:val="16"/>
              </w:rPr>
              <w:t>Platform</w:t>
            </w:r>
          </w:p>
        </w:tc>
        <w:tc>
          <w:tcPr>
            <w:tcW w:type="dxa" w:w="8640"/>
            <w:tcMar>
              <w:top w:w="90" w:type="dxa"/>
              <w:start w:w="100" w:type="dxa"/>
              <w:bottom w:w="90" w:type="dxa"/>
              <w:end w:w="100" w:type="dxa"/>
            </w:tcMar>
            <w:vAlign w:val="top"/>
          </w:tcPr>
          <w:p>
            <w:r>
              <w:rPr>
                <w:sz w:val="16"/>
              </w:rPr>
              <w:t>Availability hold, booking state machine, fees/tax ledger, Stripe Connect, refund/dispute hooks, notifications, audit logs</w:t>
            </w:r>
          </w:p>
        </w:tc>
      </w:tr>
      <w:tr>
        <w:trPr>
          <w:cantSplit/>
        </w:trPr>
        <w:tc>
          <w:tcPr>
            <w:tcW w:type="dxa" w:w="2016"/>
            <w:tcMar>
              <w:top w:w="90" w:type="dxa"/>
              <w:start w:w="100" w:type="dxa"/>
              <w:bottom w:w="90" w:type="dxa"/>
              <w:end w:w="100" w:type="dxa"/>
            </w:tcMar>
            <w:vAlign w:val="top"/>
            <w:shd w:fill="F8FAFB"/>
          </w:tcPr>
          <w:p>
            <w:r>
              <w:rPr>
                <w:sz w:val="16"/>
              </w:rPr>
              <w:t>Trust</w:t>
            </w:r>
          </w:p>
        </w:tc>
        <w:tc>
          <w:tcPr>
            <w:tcW w:type="dxa" w:w="8640"/>
            <w:tcMar>
              <w:top w:w="90" w:type="dxa"/>
              <w:start w:w="100" w:type="dxa"/>
              <w:bottom w:w="90" w:type="dxa"/>
              <w:end w:w="100" w:type="dxa"/>
            </w:tcMar>
            <w:vAlign w:val="top"/>
            <w:shd w:fill="F8FAFB"/>
          </w:tcPr>
          <w:p>
            <w:r>
              <w:rPr>
                <w:sz w:val="16"/>
              </w:rPr>
              <w:t>Host verification, prohibited items, evidence requirements, claim case, payout hold, risk flags</w:t>
            </w:r>
          </w:p>
        </w:tc>
      </w:tr>
      <w:tr>
        <w:trPr>
          <w:cantSplit/>
        </w:trPr>
        <w:tc>
          <w:tcPr>
            <w:tcW w:type="dxa" w:w="2016"/>
            <w:tcMar>
              <w:top w:w="90" w:type="dxa"/>
              <w:start w:w="100" w:type="dxa"/>
              <w:bottom w:w="90" w:type="dxa"/>
              <w:end w:w="100" w:type="dxa"/>
            </w:tcMar>
            <w:vAlign w:val="top"/>
          </w:tcPr>
          <w:p>
            <w:r>
              <w:rPr>
                <w:sz w:val="16"/>
              </w:rPr>
              <w:t>Admin</w:t>
            </w:r>
          </w:p>
        </w:tc>
        <w:tc>
          <w:tcPr>
            <w:tcW w:type="dxa" w:w="8640"/>
            <w:tcMar>
              <w:top w:w="90" w:type="dxa"/>
              <w:start w:w="100" w:type="dxa"/>
              <w:bottom w:w="90" w:type="dxa"/>
              <w:end w:w="100" w:type="dxa"/>
            </w:tcMar>
            <w:vAlign w:val="top"/>
          </w:tcPr>
          <w:p>
            <w:r>
              <w:rPr>
                <w:sz w:val="16"/>
              </w:rPr>
              <w:t>Booking/host search, refund, incident queue, payout hold, listing pause, evidence view, tax/receipt lookup</w:t>
            </w:r>
          </w:p>
        </w:tc>
      </w:tr>
      <w:tr>
        <w:trPr>
          <w:cantSplit/>
        </w:trPr>
        <w:tc>
          <w:tcPr>
            <w:tcW w:type="dxa" w:w="2016"/>
            <w:tcMar>
              <w:top w:w="90" w:type="dxa"/>
              <w:start w:w="100" w:type="dxa"/>
              <w:bottom w:w="90" w:type="dxa"/>
              <w:end w:w="100" w:type="dxa"/>
            </w:tcMar>
            <w:vAlign w:val="top"/>
            <w:shd w:fill="F8FAFB"/>
          </w:tcPr>
          <w:p>
            <w:r>
              <w:rPr>
                <w:sz w:val="16"/>
              </w:rPr>
              <w:t>Growth</w:t>
            </w:r>
          </w:p>
        </w:tc>
        <w:tc>
          <w:tcPr>
            <w:tcW w:type="dxa" w:w="8640"/>
            <w:tcMar>
              <w:top w:w="90" w:type="dxa"/>
              <w:start w:w="100" w:type="dxa"/>
              <w:bottom w:w="90" w:type="dxa"/>
              <w:end w:w="100" w:type="dxa"/>
            </w:tcMar>
            <w:vAlign w:val="top"/>
            <w:shd w:fill="F8FAFB"/>
          </w:tcPr>
          <w:p>
            <w:r>
              <w:rPr>
                <w:sz w:val="16"/>
              </w:rPr>
              <w:t>City/venue SEO pages, referral code, QR booking page, deep links</w:t>
            </w:r>
          </w:p>
        </w:tc>
      </w:tr>
    </w:tbl>
    <w:p>
      <w:pPr>
        <w:pStyle w:val="Heading1"/>
      </w:pPr>
      <w:r>
        <w:t>21. Key risks and decisions to make now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16324F"/>
            <w:tcMar>
              <w:top w:w="90" w:type="dxa"/>
              <w:start w:w="100" w:type="dxa"/>
              <w:bottom w:w="90" w:type="dxa"/>
              <w:end w:w="100" w:type="dxa"/>
            </w:tcMar>
            <w:vAlign w:val="center"/>
          </w:tcPr>
          <w:p>
            <w:pPr>
              <w:jc w:val="left"/>
            </w:pPr>
            <w:r>
              <w:rPr>
                <w:b/>
                <w:color w:val="FFFFFF"/>
                <w:sz w:val="16"/>
              </w:rPr>
              <w:t>Decision</w:t>
            </w:r>
          </w:p>
        </w:tc>
        <w:tc>
          <w:tcPr>
            <w:tcW w:type="dxa" w:w="3888"/>
            <w:shd w:fill="16324F"/>
            <w:tcMar>
              <w:top w:w="90" w:type="dxa"/>
              <w:start w:w="100" w:type="dxa"/>
              <w:bottom w:w="90" w:type="dxa"/>
              <w:end w:w="100" w:type="dxa"/>
            </w:tcMar>
            <w:vAlign w:val="center"/>
          </w:tcPr>
          <w:p>
            <w:pPr>
              <w:jc w:val="left"/>
            </w:pPr>
            <w:r>
              <w:rPr>
                <w:b/>
                <w:color w:val="FFFFFF"/>
                <w:sz w:val="16"/>
              </w:rPr>
              <w:t>Recommended answer now</w:t>
            </w:r>
          </w:p>
        </w:tc>
        <w:tc>
          <w:tcPr>
            <w:tcW w:type="dxa" w:w="3888"/>
            <w:shd w:fill="16324F"/>
            <w:tcMar>
              <w:top w:w="90" w:type="dxa"/>
              <w:start w:w="100" w:type="dxa"/>
              <w:bottom w:w="90" w:type="dxa"/>
              <w:end w:w="100" w:type="dxa"/>
            </w:tcMar>
            <w:vAlign w:val="center"/>
          </w:tcPr>
          <w:p>
            <w:pPr>
              <w:jc w:val="left"/>
            </w:pPr>
            <w:r>
              <w:rPr>
                <w:b/>
                <w:color w:val="FFFFFF"/>
                <w:sz w:val="16"/>
              </w:rPr>
              <w:t>Why</w:t>
            </w:r>
          </w:p>
        </w:tc>
      </w:tr>
      <w:tr>
        <w:trPr>
          <w:cantSplit/>
        </w:trPr>
        <w:tc>
          <w:tcPr>
            <w:tcW w:type="dxa" w:w="2880"/>
            <w:tcMar>
              <w:top w:w="90" w:type="dxa"/>
              <w:start w:w="100" w:type="dxa"/>
              <w:bottom w:w="90" w:type="dxa"/>
              <w:end w:w="100" w:type="dxa"/>
            </w:tcMar>
            <w:vAlign w:val="top"/>
          </w:tcPr>
          <w:p>
            <w:r>
              <w:rPr>
                <w:sz w:val="16"/>
              </w:rPr>
              <w:t>Is Stowbo “shared space”?</w:t>
            </w:r>
          </w:p>
        </w:tc>
        <w:tc>
          <w:tcPr>
            <w:tcW w:type="dxa" w:w="3888"/>
            <w:tcMar>
              <w:top w:w="90" w:type="dxa"/>
              <w:start w:w="100" w:type="dxa"/>
              <w:bottom w:w="90" w:type="dxa"/>
              <w:end w:w="100" w:type="dxa"/>
            </w:tcMar>
            <w:vAlign w:val="top"/>
          </w:tcPr>
          <w:p>
            <w:r>
              <w:rPr>
                <w:sz w:val="16"/>
              </w:rPr>
              <w:t>No. Call it temporary holding / parking + storage marketplace internally; consumer copy focuses on leaving and retrieving.</w:t>
            </w:r>
          </w:p>
        </w:tc>
        <w:tc>
          <w:tcPr>
            <w:tcW w:type="dxa" w:w="3888"/>
            <w:tcMar>
              <w:top w:w="90" w:type="dxa"/>
              <w:start w:w="100" w:type="dxa"/>
              <w:bottom w:w="90" w:type="dxa"/>
              <w:end w:w="100" w:type="dxa"/>
            </w:tcMar>
            <w:vAlign w:val="top"/>
          </w:tcPr>
          <w:p>
            <w:r>
              <w:rPr>
                <w:sz w:val="16"/>
              </w:rPr>
              <w:t>“Shared” suggests co-use and weakens the custody concept.</w:t>
            </w:r>
          </w:p>
        </w:tc>
      </w:tr>
      <w:tr>
        <w:trPr>
          <w:cantSplit/>
        </w:trPr>
        <w:tc>
          <w:tcPr>
            <w:tcW w:type="dxa" w:w="2880"/>
            <w:tcMar>
              <w:top w:w="90" w:type="dxa"/>
              <w:start w:w="100" w:type="dxa"/>
              <w:bottom w:w="90" w:type="dxa"/>
              <w:end w:w="100" w:type="dxa"/>
            </w:tcMar>
            <w:vAlign w:val="top"/>
            <w:shd w:fill="F8FAFB"/>
          </w:tcPr>
          <w:p>
            <w:r>
              <w:rPr>
                <w:sz w:val="16"/>
              </w:rPr>
              <w:t>Peer-to-peer bag storage at launch?</w:t>
            </w:r>
          </w:p>
        </w:tc>
        <w:tc>
          <w:tcPr>
            <w:tcW w:type="dxa" w:w="3888"/>
            <w:tcMar>
              <w:top w:w="90" w:type="dxa"/>
              <w:start w:w="100" w:type="dxa"/>
              <w:bottom w:w="90" w:type="dxa"/>
              <w:end w:w="100" w:type="dxa"/>
            </w:tcMar>
            <w:vAlign w:val="top"/>
            <w:shd w:fill="F8FAFB"/>
          </w:tcPr>
          <w:p>
            <w:r>
              <w:rPr>
                <w:sz w:val="16"/>
              </w:rPr>
              <w:t>No. Businesses first.</w:t>
            </w:r>
          </w:p>
        </w:tc>
        <w:tc>
          <w:tcPr>
            <w:tcW w:type="dxa" w:w="3888"/>
            <w:tcMar>
              <w:top w:w="90" w:type="dxa"/>
              <w:start w:w="100" w:type="dxa"/>
              <w:bottom w:w="90" w:type="dxa"/>
              <w:end w:w="100" w:type="dxa"/>
            </w:tcMar>
            <w:vAlign w:val="top"/>
            <w:shd w:fill="F8FAFB"/>
          </w:tcPr>
          <w:p>
            <w:r>
              <w:rPr>
                <w:sz w:val="16"/>
              </w:rPr>
              <w:t>Harder theft/identity/insurance problem with limited upside before liquidity exists.</w:t>
            </w:r>
          </w:p>
        </w:tc>
      </w:tr>
      <w:tr>
        <w:trPr>
          <w:cantSplit/>
        </w:trPr>
        <w:tc>
          <w:tcPr>
            <w:tcW w:type="dxa" w:w="2880"/>
            <w:tcMar>
              <w:top w:w="90" w:type="dxa"/>
              <w:start w:w="100" w:type="dxa"/>
              <w:bottom w:w="90" w:type="dxa"/>
              <w:end w:w="100" w:type="dxa"/>
            </w:tcMar>
            <w:vAlign w:val="top"/>
          </w:tcPr>
          <w:p>
            <w:r>
              <w:rPr>
                <w:sz w:val="16"/>
              </w:rPr>
              <w:t>Valet at launch?</w:t>
            </w:r>
          </w:p>
        </w:tc>
        <w:tc>
          <w:tcPr>
            <w:tcW w:type="dxa" w:w="3888"/>
            <w:tcMar>
              <w:top w:w="90" w:type="dxa"/>
              <w:start w:w="100" w:type="dxa"/>
              <w:bottom w:w="90" w:type="dxa"/>
              <w:end w:w="100" w:type="dxa"/>
            </w:tcMar>
            <w:vAlign w:val="top"/>
          </w:tcPr>
          <w:p>
            <w:r>
              <w:rPr>
                <w:sz w:val="16"/>
              </w:rPr>
              <w:t>No.</w:t>
            </w:r>
          </w:p>
        </w:tc>
        <w:tc>
          <w:tcPr>
            <w:tcW w:type="dxa" w:w="3888"/>
            <w:tcMar>
              <w:top w:w="90" w:type="dxa"/>
              <w:start w:w="100" w:type="dxa"/>
              <w:bottom w:w="90" w:type="dxa"/>
              <w:end w:w="100" w:type="dxa"/>
            </w:tcMar>
            <w:vAlign w:val="top"/>
          </w:tcPr>
          <w:p>
            <w:r>
              <w:rPr>
                <w:sz w:val="16"/>
              </w:rPr>
              <w:t>Creates key custody, vehicle movement, licensing and insurance complexity.</w:t>
            </w:r>
          </w:p>
        </w:tc>
      </w:tr>
      <w:tr>
        <w:trPr>
          <w:cantSplit/>
        </w:trPr>
        <w:tc>
          <w:tcPr>
            <w:tcW w:type="dxa" w:w="2880"/>
            <w:tcMar>
              <w:top w:w="90" w:type="dxa"/>
              <w:start w:w="100" w:type="dxa"/>
              <w:bottom w:w="90" w:type="dxa"/>
              <w:end w:w="100" w:type="dxa"/>
            </w:tcMar>
            <w:vAlign w:val="top"/>
            <w:shd w:fill="F8FAFB"/>
          </w:tcPr>
          <w:p>
            <w:r>
              <w:rPr>
                <w:sz w:val="16"/>
              </w:rPr>
              <w:t>Protection?</w:t>
            </w:r>
          </w:p>
        </w:tc>
        <w:tc>
          <w:tcPr>
            <w:tcW w:type="dxa" w:w="3888"/>
            <w:tcMar>
              <w:top w:w="90" w:type="dxa"/>
              <w:start w:w="100" w:type="dxa"/>
              <w:bottom w:w="90" w:type="dxa"/>
              <w:end w:w="100" w:type="dxa"/>
            </w:tcMar>
            <w:vAlign w:val="top"/>
            <w:shd w:fill="F8FAFB"/>
          </w:tcPr>
          <w:p>
            <w:r>
              <w:rPr>
                <w:sz w:val="16"/>
              </w:rPr>
              <w:t>Yes, but backed and precisely defined.</w:t>
            </w:r>
          </w:p>
        </w:tc>
        <w:tc>
          <w:tcPr>
            <w:tcW w:type="dxa" w:w="3888"/>
            <w:tcMar>
              <w:top w:w="90" w:type="dxa"/>
              <w:start w:w="100" w:type="dxa"/>
              <w:bottom w:w="90" w:type="dxa"/>
              <w:end w:w="100" w:type="dxa"/>
            </w:tcMar>
            <w:vAlign w:val="top"/>
            <w:shd w:fill="F8FAFB"/>
          </w:tcPr>
          <w:p>
            <w:r>
              <w:rPr>
                <w:sz w:val="16"/>
              </w:rPr>
              <w:t>Major competitors use protection/guarantee as trust infrastructure.</w:t>
            </w:r>
          </w:p>
        </w:tc>
      </w:tr>
      <w:tr>
        <w:trPr>
          <w:cantSplit/>
        </w:trPr>
        <w:tc>
          <w:tcPr>
            <w:tcW w:type="dxa" w:w="2880"/>
            <w:tcMar>
              <w:top w:w="90" w:type="dxa"/>
              <w:start w:w="100" w:type="dxa"/>
              <w:bottom w:w="90" w:type="dxa"/>
              <w:end w:w="100" w:type="dxa"/>
            </w:tcMar>
            <w:vAlign w:val="top"/>
          </w:tcPr>
          <w:p>
            <w:r>
              <w:rPr>
                <w:sz w:val="16"/>
              </w:rPr>
              <w:t>Cash?</w:t>
            </w:r>
          </w:p>
        </w:tc>
        <w:tc>
          <w:tcPr>
            <w:tcW w:type="dxa" w:w="3888"/>
            <w:tcMar>
              <w:top w:w="90" w:type="dxa"/>
              <w:start w:w="100" w:type="dxa"/>
              <w:bottom w:w="90" w:type="dxa"/>
              <w:end w:w="100" w:type="dxa"/>
            </w:tcMar>
            <w:vAlign w:val="top"/>
          </w:tcPr>
          <w:p>
            <w:r>
              <w:rPr>
                <w:sz w:val="16"/>
              </w:rPr>
              <w:t>No.</w:t>
            </w:r>
          </w:p>
        </w:tc>
        <w:tc>
          <w:tcPr>
            <w:tcW w:type="dxa" w:w="3888"/>
            <w:tcMar>
              <w:top w:w="90" w:type="dxa"/>
              <w:start w:w="100" w:type="dxa"/>
              <w:bottom w:w="90" w:type="dxa"/>
              <w:end w:w="100" w:type="dxa"/>
            </w:tcMar>
            <w:vAlign w:val="top"/>
          </w:tcPr>
          <w:p>
            <w:r>
              <w:rPr>
                <w:sz w:val="16"/>
              </w:rPr>
              <w:t>Off-platform cash breaks evidence, payment controls, refunds and protection eligibility.</w:t>
            </w:r>
          </w:p>
        </w:tc>
      </w:tr>
      <w:tr>
        <w:trPr>
          <w:cantSplit/>
        </w:trPr>
        <w:tc>
          <w:tcPr>
            <w:tcW w:type="dxa" w:w="2880"/>
            <w:tcMar>
              <w:top w:w="90" w:type="dxa"/>
              <w:start w:w="100" w:type="dxa"/>
              <w:bottom w:w="90" w:type="dxa"/>
              <w:end w:w="100" w:type="dxa"/>
            </w:tcMar>
            <w:vAlign w:val="top"/>
            <w:shd w:fill="F8FAFB"/>
          </w:tcPr>
          <w:p>
            <w:r>
              <w:rPr>
                <w:sz w:val="16"/>
              </w:rPr>
              <w:t>App required?</w:t>
            </w:r>
          </w:p>
        </w:tc>
        <w:tc>
          <w:tcPr>
            <w:tcW w:type="dxa" w:w="3888"/>
            <w:tcMar>
              <w:top w:w="90" w:type="dxa"/>
              <w:start w:w="100" w:type="dxa"/>
              <w:bottom w:w="90" w:type="dxa"/>
              <w:end w:w="100" w:type="dxa"/>
            </w:tcMar>
            <w:vAlign w:val="top"/>
            <w:shd w:fill="F8FAFB"/>
          </w:tcPr>
          <w:p>
            <w:r>
              <w:rPr>
                <w:sz w:val="16"/>
              </w:rPr>
              <w:t>No.</w:t>
            </w:r>
          </w:p>
        </w:tc>
        <w:tc>
          <w:tcPr>
            <w:tcW w:type="dxa" w:w="3888"/>
            <w:tcMar>
              <w:top w:w="90" w:type="dxa"/>
              <w:start w:w="100" w:type="dxa"/>
              <w:bottom w:w="90" w:type="dxa"/>
              <w:end w:w="100" w:type="dxa"/>
            </w:tcMar>
            <w:vAlign w:val="top"/>
            <w:shd w:fill="F8FAFB"/>
          </w:tcPr>
          <w:p>
            <w:r>
              <w:rPr>
                <w:sz w:val="16"/>
              </w:rPr>
              <w:t>Web + QR conversion matters for tourists, events and walk-ups.</w:t>
            </w:r>
          </w:p>
        </w:tc>
      </w:tr>
      <w:tr>
        <w:trPr>
          <w:cantSplit/>
        </w:trPr>
        <w:tc>
          <w:tcPr>
            <w:tcW w:type="dxa" w:w="2880"/>
            <w:tcMar>
              <w:top w:w="90" w:type="dxa"/>
              <w:start w:w="100" w:type="dxa"/>
              <w:bottom w:w="90" w:type="dxa"/>
              <w:end w:w="100" w:type="dxa"/>
            </w:tcMar>
            <w:vAlign w:val="top"/>
          </w:tcPr>
          <w:p>
            <w:r>
              <w:rPr>
                <w:sz w:val="16"/>
              </w:rPr>
              <w:t>Exact spot vs pooled capacity?</w:t>
            </w:r>
          </w:p>
        </w:tc>
        <w:tc>
          <w:tcPr>
            <w:tcW w:type="dxa" w:w="3888"/>
            <w:tcMar>
              <w:top w:w="90" w:type="dxa"/>
              <w:start w:w="100" w:type="dxa"/>
              <w:bottom w:w="90" w:type="dxa"/>
              <w:end w:w="100" w:type="dxa"/>
            </w:tcMar>
            <w:vAlign w:val="top"/>
          </w:tcPr>
          <w:p>
            <w:r>
              <w:rPr>
                <w:sz w:val="16"/>
              </w:rPr>
              <w:t>Support both.</w:t>
            </w:r>
          </w:p>
        </w:tc>
        <w:tc>
          <w:tcPr>
            <w:tcW w:type="dxa" w:w="3888"/>
            <w:tcMar>
              <w:top w:w="90" w:type="dxa"/>
              <w:start w:w="100" w:type="dxa"/>
              <w:bottom w:w="90" w:type="dxa"/>
              <w:end w:w="100" w:type="dxa"/>
            </w:tcMar>
            <w:vAlign w:val="top"/>
          </w:tcPr>
          <w:p>
            <w:r>
              <w:rPr>
                <w:sz w:val="16"/>
              </w:rPr>
              <w:t>Driveways may be exact; garages/bag rooms often sell pooled capacity.</w:t>
            </w:r>
          </w:p>
        </w:tc>
      </w:tr>
      <w:tr>
        <w:trPr>
          <w:cantSplit/>
        </w:trPr>
        <w:tc>
          <w:tcPr>
            <w:tcW w:type="dxa" w:w="2880"/>
            <w:tcMar>
              <w:top w:w="90" w:type="dxa"/>
              <w:start w:w="100" w:type="dxa"/>
              <w:bottom w:w="90" w:type="dxa"/>
              <w:end w:w="100" w:type="dxa"/>
            </w:tcMar>
            <w:vAlign w:val="top"/>
            <w:shd w:fill="F8FAFB"/>
          </w:tcPr>
          <w:p>
            <w:r>
              <w:rPr>
                <w:sz w:val="16"/>
              </w:rPr>
              <w:t>Host payout immediately?</w:t>
            </w:r>
          </w:p>
        </w:tc>
        <w:tc>
          <w:tcPr>
            <w:tcW w:type="dxa" w:w="3888"/>
            <w:tcMar>
              <w:top w:w="90" w:type="dxa"/>
              <w:start w:w="100" w:type="dxa"/>
              <w:bottom w:w="90" w:type="dxa"/>
              <w:end w:w="100" w:type="dxa"/>
            </w:tcMar>
            <w:vAlign w:val="top"/>
            <w:shd w:fill="F8FAFB"/>
          </w:tcPr>
          <w:p>
            <w:r>
              <w:rPr>
                <w:sz w:val="16"/>
              </w:rPr>
              <w:t>No.</w:t>
            </w:r>
          </w:p>
        </w:tc>
        <w:tc>
          <w:tcPr>
            <w:tcW w:type="dxa" w:w="3888"/>
            <w:tcMar>
              <w:top w:w="90" w:type="dxa"/>
              <w:start w:w="100" w:type="dxa"/>
              <w:bottom w:w="90" w:type="dxa"/>
              <w:end w:w="100" w:type="dxa"/>
            </w:tcMar>
            <w:vAlign w:val="top"/>
            <w:shd w:fill="F8FAFB"/>
          </w:tcPr>
          <w:p>
            <w:r>
              <w:rPr>
                <w:sz w:val="16"/>
              </w:rPr>
              <w:t>Delay until completion/incident window; new/high-risk hosts may need longer holds.</w:t>
            </w:r>
          </w:p>
        </w:tc>
      </w:tr>
      <w:tr>
        <w:trPr>
          <w:cantSplit/>
        </w:trPr>
        <w:tc>
          <w:tcPr>
            <w:tcW w:type="dxa" w:w="2880"/>
            <w:tcMar>
              <w:top w:w="90" w:type="dxa"/>
              <w:start w:w="100" w:type="dxa"/>
              <w:bottom w:w="90" w:type="dxa"/>
              <w:end w:w="100" w:type="dxa"/>
            </w:tcMar>
            <w:vAlign w:val="top"/>
          </w:tcPr>
          <w:p>
            <w:r>
              <w:rPr>
                <w:sz w:val="16"/>
              </w:rPr>
              <w:t>One national tax rule?</w:t>
            </w:r>
          </w:p>
        </w:tc>
        <w:tc>
          <w:tcPr>
            <w:tcW w:type="dxa" w:w="3888"/>
            <w:tcMar>
              <w:top w:w="90" w:type="dxa"/>
              <w:start w:w="100" w:type="dxa"/>
              <w:bottom w:w="90" w:type="dxa"/>
              <w:end w:w="100" w:type="dxa"/>
            </w:tcMar>
            <w:vAlign w:val="top"/>
          </w:tcPr>
          <w:p>
            <w:r>
              <w:rPr>
                <w:sz w:val="16"/>
              </w:rPr>
              <w:t>No.</w:t>
            </w:r>
          </w:p>
        </w:tc>
        <w:tc>
          <w:tcPr>
            <w:tcW w:type="dxa" w:w="3888"/>
            <w:tcMar>
              <w:top w:w="90" w:type="dxa"/>
              <w:start w:w="100" w:type="dxa"/>
              <w:bottom w:w="90" w:type="dxa"/>
              <w:end w:w="100" w:type="dxa"/>
            </w:tcMar>
            <w:vAlign w:val="top"/>
          </w:tcPr>
          <w:p>
            <w:r>
              <w:rPr>
                <w:sz w:val="16"/>
              </w:rPr>
              <w:t>Parking tax and marketplace obligations vary by jurisdiction.</w:t>
            </w:r>
          </w:p>
        </w:tc>
      </w:tr>
      <w:tr>
        <w:trPr>
          <w:cantSplit/>
        </w:trPr>
        <w:tc>
          <w:tcPr>
            <w:tcW w:type="dxa" w:w="2880"/>
            <w:tcMar>
              <w:top w:w="90" w:type="dxa"/>
              <w:start w:w="100" w:type="dxa"/>
              <w:bottom w:w="90" w:type="dxa"/>
              <w:end w:w="100" w:type="dxa"/>
            </w:tcMar>
            <w:vAlign w:val="top"/>
            <w:shd w:fill="F8FAFB"/>
          </w:tcPr>
          <w:p>
            <w:r>
              <w:rPr>
                <w:sz w:val="16"/>
              </w:rPr>
              <w:t>Working name final?</w:t>
            </w:r>
          </w:p>
        </w:tc>
        <w:tc>
          <w:tcPr>
            <w:tcW w:type="dxa" w:w="3888"/>
            <w:tcMar>
              <w:top w:w="90" w:type="dxa"/>
              <w:start w:w="100" w:type="dxa"/>
              <w:bottom w:w="90" w:type="dxa"/>
              <w:end w:w="100" w:type="dxa"/>
            </w:tcMar>
            <w:vAlign w:val="top"/>
            <w:shd w:fill="F8FAFB"/>
          </w:tcPr>
          <w:p>
            <w:r>
              <w:rPr>
                <w:sz w:val="16"/>
              </w:rPr>
              <w:t>Not yet.</w:t>
            </w:r>
          </w:p>
        </w:tc>
        <w:tc>
          <w:tcPr>
            <w:tcW w:type="dxa" w:w="3888"/>
            <w:tcMar>
              <w:top w:w="90" w:type="dxa"/>
              <w:start w:w="100" w:type="dxa"/>
              <w:bottom w:w="90" w:type="dxa"/>
              <w:end w:w="100" w:type="dxa"/>
            </w:tcMar>
            <w:vAlign w:val="top"/>
            <w:shd w:fill="F8FAFB"/>
          </w:tcPr>
          <w:p>
            <w:r>
              <w:rPr>
                <w:sz w:val="16"/>
              </w:rPr>
              <w:t>Stowbo needs formal trademark/domain/app-store clearance before major spend.</w:t>
            </w:r>
          </w:p>
        </w:tc>
      </w:tr>
    </w:tbl>
    <w:tbl>
      <w:tblPr>
        <w:tblW w:type="auto" w:w="0"/>
        <w:jc w:val="center"/>
        <w:tblLook w:firstColumn="1" w:firstRow="1" w:lastColumn="0" w:lastRow="0" w:noHBand="0" w:noVBand="1" w:val="04A0"/>
      </w:tblPr>
      <w:tblGrid>
        <w:gridCol w:w="10166"/>
      </w:tblGrid>
      <w:tr>
        <w:trPr>
          <w:cantSplit/>
        </w:trPr>
        <w:tc>
          <w:tcPr>
            <w:tcW w:type="dxa" w:w="10166"/>
            <w:shd w:fill="F3F7F9"/>
            <w:tcMar>
              <w:top w:w="130" w:type="dxa"/>
              <w:start w:w="150" w:type="dxa"/>
              <w:bottom w:w="130" w:type="dxa"/>
              <w:end w:w="150" w:type="dxa"/>
            </w:tcMar>
            <w:tcBorders>
              <w:left w:val="single" w:sz="24" w:color="2C6E49"/>
            </w:tcBorders>
          </w:tcPr>
          <w:p>
            <w:r>
              <w:rPr>
                <w:b/>
                <w:color w:val="2C6E49"/>
              </w:rPr>
              <w:t xml:space="preserve">The one feature I would protect aggressively  </w:t>
            </w:r>
            <w:r>
              <w:t>A universal Stowbo Handoff record — QR/plate/tag + time + place + staff + photo + retrieval — should be the trust primitive behind every category. It becomes the evidence layer for claims, refunds, disputes, operator quality and eventually insurance pricing.</w:t>
            </w:r>
          </w:p>
        </w:tc>
      </w:tr>
    </w:tbl>
    <w:p>
      <w:pPr>
        <w:spacing w:after="20"/>
      </w:pPr>
    </w:p>
    <w:p>
      <w:pPr>
        <w:pStyle w:val="Heading1"/>
      </w:pPr>
      <w:r>
        <w:t>22. Research sources</w:t>
      </w:r>
    </w:p>
    <w:p>
      <w:r>
        <w:t>Research snapshot checked August 17, 2026. Product counts, policies, taxes and provider capabilities can change; re-verify before launch decisions.</w:t>
      </w:r>
    </w:p>
    <w:p>
      <w:pPr>
        <w:spacing w:after="60"/>
      </w:pPr>
      <w:r>
        <w:rPr>
          <w:b/>
        </w:rPr>
        <w:t xml:space="preserve">1. Neighbor — Trust &amp; safety / Host Guarantee — </w:t>
      </w:r>
      <w:hyperlink r:id="rId11">
        <w:r>
          <w:rPr>
            <w:color w:val="1F5A8A"/>
            <w:u w:val="single"/>
          </w:rPr>
          <w:t>source</w:t>
        </w:r>
      </w:hyperlink>
      <w:r>
        <w:t>. Market model, identity verification, host guarantee, renter protection.</w:t>
      </w:r>
    </w:p>
    <w:p>
      <w:pPr>
        <w:spacing w:after="60"/>
      </w:pPr>
      <w:r>
        <w:rPr>
          <w:b/>
        </w:rPr>
        <w:t xml:space="preserve">2. Neighbor — Become a Host — </w:t>
      </w:r>
      <w:hyperlink r:id="rId12">
        <w:r>
          <w:rPr>
            <w:color w:val="1F5A8A"/>
            <w:u w:val="single"/>
          </w:rPr>
          <w:t>source</w:t>
        </w:r>
      </w:hyperlink>
      <w:r>
        <w:t>. Storage + parking marketplace and host protection positioning.</w:t>
      </w:r>
    </w:p>
    <w:p>
      <w:pPr>
        <w:spacing w:after="60"/>
      </w:pPr>
      <w:r>
        <w:rPr>
          <w:b/>
        </w:rPr>
        <w:t xml:space="preserve">3. Bounce — Main marketplace — </w:t>
      </w:r>
      <w:hyperlink r:id="rId13">
        <w:r>
          <w:rPr>
            <w:color w:val="1F5A8A"/>
            <w:u w:val="single"/>
          </w:rPr>
          <w:t>source</w:t>
        </w:r>
      </w:hyperlink>
      <w:r>
        <w:t>. Current luggage-storage footprint and category positioning.</w:t>
      </w:r>
    </w:p>
    <w:p>
      <w:pPr>
        <w:spacing w:after="60"/>
      </w:pPr>
      <w:r>
        <w:rPr>
          <w:b/>
        </w:rPr>
        <w:t xml:space="preserve">4. Bounce — Partner program — </w:t>
      </w:r>
      <w:hyperlink r:id="rId14">
        <w:r>
          <w:rPr>
            <w:color w:val="1F5A8A"/>
            <w:u w:val="single"/>
          </w:rPr>
          <w:t>source</w:t>
        </w:r>
      </w:hyperlink>
      <w:r>
        <w:t>. Local-business unused-space model and short-duration partner proposition.</w:t>
      </w:r>
    </w:p>
    <w:p>
      <w:pPr>
        <w:spacing w:after="60"/>
      </w:pPr>
      <w:r>
        <w:rPr>
          <w:b/>
        </w:rPr>
        <w:t xml:space="preserve">5. Bounce — Terms of Service — </w:t>
      </w:r>
      <w:hyperlink r:id="rId15">
        <w:r>
          <w:rPr>
            <w:color w:val="1F5A8A"/>
            <w:u w:val="single"/>
          </w:rPr>
          <w:t>source</w:t>
        </w:r>
      </w:hyperlink>
      <w:r>
        <w:t>. Platform role, prohibited items, payments, protection, late pickup, photo evidence and locker/storage workflows.</w:t>
      </w:r>
    </w:p>
    <w:p>
      <w:pPr>
        <w:spacing w:after="60"/>
      </w:pPr>
      <w:r>
        <w:rPr>
          <w:b/>
        </w:rPr>
        <w:t xml:space="preserve">6. Stasher — Terms &amp; Security Checklist — </w:t>
      </w:r>
      <w:hyperlink r:id="rId16">
        <w:r>
          <w:rPr>
            <w:color w:val="1F5A8A"/>
            <w:u w:val="single"/>
          </w:rPr>
          <w:t>source</w:t>
        </w:r>
      </w:hyperlink>
      <w:r>
        <w:t>. Host duty, insurance, tagging, ID checks, restricted access, retrieval controls and incident evidence.</w:t>
      </w:r>
    </w:p>
    <w:p>
      <w:pPr>
        <w:spacing w:after="60"/>
      </w:pPr>
      <w:r>
        <w:rPr>
          <w:b/>
        </w:rPr>
        <w:t xml:space="preserve">7. Radical Storage — Marketplace — </w:t>
      </w:r>
      <w:hyperlink r:id="rId17">
        <w:r>
          <w:rPr>
            <w:color w:val="1F5A8A"/>
            <w:u w:val="single"/>
          </w:rPr>
          <w:t>source</w:t>
        </w:r>
      </w:hyperlink>
      <w:r>
        <w:t>. Luggage network footprint and guarantee positioning.</w:t>
      </w:r>
    </w:p>
    <w:p>
      <w:pPr>
        <w:spacing w:after="60"/>
      </w:pPr>
      <w:r>
        <w:rPr>
          <w:b/>
        </w:rPr>
        <w:t xml:space="preserve">8. JustPark — Rent out your driveway — </w:t>
      </w:r>
      <w:hyperlink r:id="rId18">
        <w:r>
          <w:rPr>
            <w:color w:val="1F5A8A"/>
            <w:u w:val="single"/>
          </w:rPr>
          <w:t>source</w:t>
        </w:r>
      </w:hyperlink>
      <w:r>
        <w:t>. Hourly/day/month private parking supply model.</w:t>
      </w:r>
    </w:p>
    <w:p>
      <w:pPr>
        <w:spacing w:after="60"/>
      </w:pPr>
      <w:r>
        <w:rPr>
          <w:b/>
        </w:rPr>
        <w:t xml:space="preserve">9. JustPark — Owner Agreement — </w:t>
      </w:r>
      <w:hyperlink r:id="rId19">
        <w:r>
          <w:rPr>
            <w:color w:val="1F5A8A"/>
            <w:u w:val="single"/>
          </w:rPr>
          <w:t>source</w:t>
        </w:r>
      </w:hyperlink>
      <w:r>
        <w:t>. Direct-contract/platform-facilitation model.</w:t>
      </w:r>
    </w:p>
    <w:p>
      <w:pPr>
        <w:spacing w:after="60"/>
      </w:pPr>
      <w:r>
        <w:rPr>
          <w:b/>
        </w:rPr>
        <w:t xml:space="preserve">10. SpotHero — Scan2Pay — </w:t>
      </w:r>
      <w:hyperlink r:id="rId20">
        <w:r>
          <w:rPr>
            <w:color w:val="1F5A8A"/>
            <w:u w:val="single"/>
          </w:rPr>
          <w:t>source</w:t>
        </w:r>
      </w:hyperlink>
      <w:r>
        <w:t>. QR-based no-app onsite parking payment, plate capture and un-gated lot flow.</w:t>
      </w:r>
    </w:p>
    <w:p>
      <w:pPr>
        <w:spacing w:after="60"/>
      </w:pPr>
      <w:r>
        <w:rPr>
          <w:b/>
        </w:rPr>
        <w:t xml:space="preserve">11. Spacer — Stow It transition FAQ — </w:t>
      </w:r>
      <w:hyperlink r:id="rId21">
        <w:r>
          <w:rPr>
            <w:color w:val="1F5A8A"/>
            <w:u w:val="single"/>
          </w:rPr>
          <w:t>source</w:t>
        </w:r>
      </w:hyperlink>
      <w:r>
        <w:t>. Stow It/Spacer consolidation, Stripe Connect payouts and 20,000+ space reference.</w:t>
      </w:r>
    </w:p>
    <w:p>
      <w:pPr>
        <w:spacing w:after="60"/>
      </w:pPr>
      <w:r>
        <w:rPr>
          <w:b/>
        </w:rPr>
        <w:t xml:space="preserve">12. Stripe Connect — Platforms and marketplaces — </w:t>
      </w:r>
      <w:hyperlink r:id="rId22">
        <w:r>
          <w:rPr>
            <w:color w:val="1F5A8A"/>
            <w:u w:val="single"/>
          </w:rPr>
          <w:t>source</w:t>
        </w:r>
      </w:hyperlink>
      <w:r>
        <w:t>. Marketplace accounts, collection and payout architecture.</w:t>
      </w:r>
    </w:p>
    <w:p>
      <w:pPr>
        <w:spacing w:after="60"/>
      </w:pPr>
      <w:r>
        <w:rPr>
          <w:b/>
        </w:rPr>
        <w:t xml:space="preserve">13. Stripe — Connected account types — </w:t>
      </w:r>
      <w:hyperlink r:id="rId23">
        <w:r>
          <w:rPr>
            <w:color w:val="1F5A8A"/>
            <w:u w:val="single"/>
          </w:rPr>
          <w:t>source</w:t>
        </w:r>
      </w:hyperlink>
      <w:r>
        <w:t>. Express account onboarding/identity and marketplace control.</w:t>
      </w:r>
    </w:p>
    <w:p>
      <w:pPr>
        <w:spacing w:after="60"/>
      </w:pPr>
      <w:r>
        <w:rPr>
          <w:b/>
        </w:rPr>
        <w:t xml:space="preserve">14. Stripe — Place a hold on a payment method — </w:t>
      </w:r>
      <w:hyperlink r:id="rId24">
        <w:r>
          <w:rPr>
            <w:color w:val="1F5A8A"/>
            <w:u w:val="single"/>
          </w:rPr>
          <w:t>source</w:t>
        </w:r>
      </w:hyperlink>
      <w:r>
        <w:t>. Separate authorization and capture for eligible payments.</w:t>
      </w:r>
    </w:p>
    <w:p>
      <w:pPr>
        <w:spacing w:after="60"/>
      </w:pPr>
      <w:r>
        <w:rPr>
          <w:b/>
        </w:rPr>
        <w:t xml:space="preserve">15. Stripe Identity — Verification checks — </w:t>
      </w:r>
      <w:hyperlink r:id="rId25">
        <w:r>
          <w:rPr>
            <w:color w:val="1F5A8A"/>
            <w:u w:val="single"/>
          </w:rPr>
          <w:t>source</w:t>
        </w:r>
      </w:hyperlink>
      <w:r>
        <w:t>. Document, selfie, ID-number and other verification options.</w:t>
      </w:r>
    </w:p>
    <w:p>
      <w:pPr>
        <w:spacing w:after="60"/>
      </w:pPr>
      <w:r>
        <w:rPr>
          <w:b/>
        </w:rPr>
        <w:t xml:space="preserve">16. Stripe Tax — Tax for marketplaces — </w:t>
      </w:r>
      <w:hyperlink r:id="rId26">
        <w:r>
          <w:rPr>
            <w:color w:val="1F5A8A"/>
            <w:u w:val="single"/>
          </w:rPr>
          <w:t>source</w:t>
        </w:r>
      </w:hyperlink>
      <w:r>
        <w:t>. Marketplace indirect-tax architecture.</w:t>
      </w:r>
    </w:p>
    <w:p>
      <w:pPr>
        <w:spacing w:after="60"/>
      </w:pPr>
      <w:r>
        <w:rPr>
          <w:b/>
        </w:rPr>
        <w:t xml:space="preserve">17. Stripe Connect — W-8/W-9 onboarding — </w:t>
      </w:r>
      <w:hyperlink r:id="rId27">
        <w:r>
          <w:rPr>
            <w:color w:val="1F5A8A"/>
            <w:u w:val="single"/>
          </w:rPr>
          <w:t>source</w:t>
        </w:r>
      </w:hyperlink>
      <w:r>
        <w:t>. Connected-account tax information collection.</w:t>
      </w:r>
    </w:p>
    <w:p>
      <w:pPr>
        <w:spacing w:after="60"/>
      </w:pPr>
      <w:r>
        <w:rPr>
          <w:b/>
        </w:rPr>
        <w:t xml:space="preserve">18. Cornell Legal Information Institute — Bailment — </w:t>
      </w:r>
      <w:hyperlink r:id="rId28">
        <w:r>
          <w:rPr>
            <w:color w:val="1F5A8A"/>
            <w:u w:val="single"/>
          </w:rPr>
          <w:t>source</w:t>
        </w:r>
      </w:hyperlink>
      <w:r>
        <w:t>. Definition of bailment / transfer of possession.</w:t>
      </w:r>
    </w:p>
    <w:p>
      <w:pPr>
        <w:spacing w:after="60"/>
      </w:pPr>
      <w:r>
        <w:rPr>
          <w:b/>
        </w:rPr>
        <w:t xml:space="preserve">19. Cornell Legal Information Institute — Bailee — </w:t>
      </w:r>
      <w:hyperlink r:id="rId29">
        <w:r>
          <w:rPr>
            <w:color w:val="1F5A8A"/>
            <w:u w:val="single"/>
          </w:rPr>
          <w:t>source</w:t>
        </w:r>
      </w:hyperlink>
      <w:r>
        <w:t>. Custodian/bailee concept and return duty.</w:t>
      </w:r>
    </w:p>
    <w:p>
      <w:pPr>
        <w:spacing w:after="60"/>
      </w:pPr>
      <w:r>
        <w:rPr>
          <w:b/>
        </w:rPr>
        <w:t xml:space="preserve">20. NYC Department of Consumer and Worker Protection — Garage/Parking Lot license checklist — </w:t>
      </w:r>
      <w:hyperlink r:id="rId30">
        <w:r>
          <w:rPr>
            <w:color w:val="1F5A8A"/>
            <w:u w:val="single"/>
          </w:rPr>
          <w:t>source</w:t>
        </w:r>
      </w:hyperlink>
      <w:r>
        <w:t>. Example of local licensing and liability/garagekeepers insurance requirements.</w:t>
      </w:r>
    </w:p>
    <w:p>
      <w:pPr>
        <w:spacing w:after="60"/>
      </w:pPr>
      <w:r>
        <w:rPr>
          <w:b/>
        </w:rPr>
        <w:t xml:space="preserve">21. City of Chicago — Parking Tax — </w:t>
      </w:r>
      <w:hyperlink r:id="rId31">
        <w:r>
          <w:rPr>
            <w:color w:val="1F5A8A"/>
            <w:u w:val="single"/>
          </w:rPr>
          <w:t>source</w:t>
        </w:r>
      </w:hyperlink>
      <w:r>
        <w:t>. Current Chicago parking-tax reference.</w:t>
      </w:r>
    </w:p>
    <w:p>
      <w:pPr>
        <w:spacing w:after="60"/>
      </w:pPr>
      <w:r>
        <w:rPr>
          <w:b/>
        </w:rPr>
        <w:t xml:space="preserve">22. New York State Tax — Parking Services in NYC — </w:t>
      </w:r>
      <w:hyperlink r:id="rId32">
        <w:r>
          <w:rPr>
            <w:color w:val="1F5A8A"/>
            <w:u w:val="single"/>
          </w:rPr>
          <w:t>source</w:t>
        </w:r>
      </w:hyperlink>
      <w:r>
        <w:t>. NYC/Manhattan parking tax structure.</w:t>
      </w:r>
    </w:p>
    <w:p>
      <w:pPr>
        <w:spacing w:after="60"/>
      </w:pPr>
      <w:r>
        <w:rPr>
          <w:b/>
        </w:rPr>
        <w:t xml:space="preserve">23. Texas Comptroller — Local Sales and Use Tax Guide — </w:t>
      </w:r>
      <w:hyperlink r:id="rId33">
        <w:r>
          <w:rPr>
            <w:color w:val="1F5A8A"/>
            <w:u w:val="single"/>
          </w:rPr>
          <w:t>source</w:t>
        </w:r>
      </w:hyperlink>
      <w:r>
        <w:t>. Location-based local taxation for motor-vehicle parking and storage.</w:t>
      </w:r>
    </w:p>
    <w:p>
      <w:pPr>
        <w:spacing w:after="60"/>
      </w:pPr>
      <w:r>
        <w:rPr>
          <w:b/>
        </w:rPr>
        <w:t xml:space="preserve">24. IRS — Manage taxes for a digital platform — </w:t>
      </w:r>
      <w:hyperlink r:id="rId34">
        <w:r>
          <w:rPr>
            <w:color w:val="1F5A8A"/>
            <w:u w:val="single"/>
          </w:rPr>
          <w:t>source</w:t>
        </w:r>
      </w:hyperlink>
      <w:r>
        <w:t>. Digital platform reporting responsibilities and Form 1099-K references.</w:t>
      </w:r>
    </w:p>
    <w:p>
      <w:pPr>
        <w:spacing w:after="60"/>
      </w:pPr>
      <w:r>
        <w:rPr>
          <w:b/>
        </w:rPr>
        <w:t xml:space="preserve">25. Twilio Verify — </w:t>
      </w:r>
      <w:hyperlink r:id="rId35">
        <w:r>
          <w:rPr>
            <w:color w:val="1F5A8A"/>
            <w:u w:val="single"/>
          </w:rPr>
          <w:t>source</w:t>
        </w:r>
      </w:hyperlink>
      <w:r>
        <w:t>. Phone/passkey/OTP account verification options.</w:t>
      </w:r>
    </w:p>
    <w:p>
      <w:pPr>
        <w:spacing w:after="60"/>
      </w:pPr>
      <w:r>
        <w:rPr>
          <w:b/>
        </w:rPr>
        <w:t xml:space="preserve">26. Apple Developer — Passkeys — </w:t>
      </w:r>
      <w:hyperlink r:id="rId36">
        <w:r>
          <w:rPr>
            <w:color w:val="1F5A8A"/>
            <w:u w:val="single"/>
          </w:rPr>
          <w:t>source</w:t>
        </w:r>
      </w:hyperlink>
      <w:r>
        <w:t>. Phishing-resistant sign-in approach for consumer/host accounts.</w:t>
      </w:r>
    </w:p>
    <w:p>
      <w:pPr>
        <w:pStyle w:val="Heading1"/>
      </w:pPr>
      <w:r>
        <w:t>Appendix A — Example customer journeys</w:t>
      </w:r>
    </w:p>
    <w:p>
      <w:pPr>
        <w:pStyle w:val="Heading2"/>
      </w:pPr>
      <w:r>
        <w:t>A1. Concert: parking + bag</w:t>
      </w:r>
    </w:p>
    <w:p>
      <w:pPr>
        <w:ind w:left="346" w:hanging="346"/>
      </w:pPr>
      <w:r>
        <w:rPr>
          <w:b/>
        </w:rPr>
        <w:t xml:space="preserve">1.  </w:t>
      </w:r>
      <w:r>
        <w:t>Customer searches the venue and event time.</w:t>
      </w:r>
    </w:p>
    <w:p>
      <w:pPr>
        <w:ind w:left="346" w:hanging="346"/>
      </w:pPr>
      <w:r>
        <w:rPr>
          <w:b/>
        </w:rPr>
        <w:t xml:space="preserve">2.  </w:t>
      </w:r>
      <w:r>
        <w:t>Stowbo recommends a parking location and shows nearby bag-check locations that remain open after the event.</w:t>
      </w:r>
    </w:p>
    <w:p>
      <w:pPr>
        <w:ind w:left="346" w:hanging="346"/>
      </w:pPr>
      <w:r>
        <w:rPr>
          <w:b/>
        </w:rPr>
        <w:t xml:space="preserve">3.  </w:t>
      </w:r>
      <w:r>
        <w:t>Customer books both in one checkout; one itinerary shows parking arrival, bag drop, walking directions and pickup deadline.</w:t>
      </w:r>
    </w:p>
    <w:p>
      <w:pPr>
        <w:ind w:left="346" w:hanging="346"/>
      </w:pPr>
      <w:r>
        <w:rPr>
          <w:b/>
        </w:rPr>
        <w:t xml:space="preserve">4.  </w:t>
      </w:r>
      <w:r>
        <w:t>At parking, plate/QR validates access. Customer keeps keys.</w:t>
      </w:r>
    </w:p>
    <w:p>
      <w:pPr>
        <w:ind w:left="346" w:hanging="346"/>
      </w:pPr>
      <w:r>
        <w:rPr>
          <w:b/>
        </w:rPr>
        <w:t xml:space="preserve">5.  </w:t>
      </w:r>
      <w:r>
        <w:t>At bag host, customer QR is scanned, each bag tagged and photographed, and bag is moved to restricted storage.</w:t>
      </w:r>
    </w:p>
    <w:p>
      <w:pPr>
        <w:ind w:left="346" w:hanging="346"/>
      </w:pPr>
      <w:r>
        <w:rPr>
          <w:b/>
        </w:rPr>
        <w:t xml:space="preserve">6.  </w:t>
      </w:r>
      <w:r>
        <w:t>After event, retrieval QR + tag match closes bag booking; vehicle booking closes on exit/end time.</w:t>
      </w:r>
    </w:p>
    <w:p>
      <w:pPr>
        <w:ind w:left="346" w:hanging="346"/>
      </w:pPr>
      <w:r>
        <w:rPr>
          <w:b/>
        </w:rPr>
        <w:t xml:space="preserve">7.  </w:t>
      </w:r>
      <w:r>
        <w:t>One receipt contains both services, fees and taxes by service/location.</w:t>
      </w:r>
    </w:p>
    <w:p>
      <w:pPr>
        <w:pStyle w:val="Heading2"/>
      </w:pPr>
      <w:r>
        <w:t>A2. Hotel checkout luggage</w:t>
      </w:r>
    </w:p>
    <w:p>
      <w:pPr>
        <w:ind w:left="346" w:hanging="346"/>
      </w:pPr>
      <w:r>
        <w:rPr>
          <w:b/>
        </w:rPr>
        <w:t xml:space="preserve">1.  </w:t>
      </w:r>
      <w:r>
        <w:t>Customer checks out at 11 a.m. but flight is at 9 p.m.</w:t>
      </w:r>
    </w:p>
    <w:p>
      <w:pPr>
        <w:ind w:left="346" w:hanging="346"/>
      </w:pPr>
      <w:r>
        <w:rPr>
          <w:b/>
        </w:rPr>
        <w:t xml:space="preserve">2.  </w:t>
      </w:r>
      <w:r>
        <w:t>Hotel does not hold bags or the customer is not a guest. Search shows nearby verified business/hotel locations.</w:t>
      </w:r>
    </w:p>
    <w:p>
      <w:pPr>
        <w:ind w:left="346" w:hanging="346"/>
      </w:pPr>
      <w:r>
        <w:rPr>
          <w:b/>
        </w:rPr>
        <w:t xml:space="preserve">3.  </w:t>
      </w:r>
      <w:r>
        <w:t>Customer books two bags until 6 p.m., pays and receives QR.</w:t>
      </w:r>
    </w:p>
    <w:p>
      <w:pPr>
        <w:ind w:left="346" w:hanging="346"/>
      </w:pPr>
      <w:r>
        <w:rPr>
          <w:b/>
        </w:rPr>
        <w:t xml:space="preserve">4.  </w:t>
      </w:r>
      <w:r>
        <w:t>Partner scans QR, tags/photos both bags, stores them in restricted area.</w:t>
      </w:r>
    </w:p>
    <w:p>
      <w:pPr>
        <w:ind w:left="346" w:hanging="346"/>
      </w:pPr>
      <w:r>
        <w:rPr>
          <w:b/>
        </w:rPr>
        <w:t xml:space="preserve">5.  </w:t>
      </w:r>
      <w:r>
        <w:t>Customer retrieves with dynamic QR; tags match; app confirms return and closes booking.</w:t>
      </w:r>
    </w:p>
    <w:p>
      <w:pPr>
        <w:pStyle w:val="Heading2"/>
      </w:pPr>
      <w:r>
        <w:t>A3. Private driveway parking</w:t>
      </w:r>
    </w:p>
    <w:p>
      <w:pPr>
        <w:ind w:left="346" w:hanging="346"/>
      </w:pPr>
      <w:r>
        <w:rPr>
          <w:b/>
        </w:rPr>
        <w:t xml:space="preserve">1.  </w:t>
      </w:r>
      <w:r>
        <w:t>Host lists driveway dimensions, availability, vehicle limits and a photo route.</w:t>
      </w:r>
    </w:p>
    <w:p>
      <w:pPr>
        <w:ind w:left="346" w:hanging="346"/>
      </w:pPr>
      <w:r>
        <w:rPr>
          <w:b/>
        </w:rPr>
        <w:t xml:space="preserve">2.  </w:t>
      </w:r>
      <w:r>
        <w:t>Customer books for four hours, enters plate and vehicle type, pays.</w:t>
      </w:r>
    </w:p>
    <w:p>
      <w:pPr>
        <w:ind w:left="346" w:hanging="346"/>
      </w:pPr>
      <w:r>
        <w:rPr>
          <w:b/>
        </w:rPr>
        <w:t xml:space="preserve">3.  </w:t>
      </w:r>
      <w:r>
        <w:t>Exact address/access details become visible after confirmation.</w:t>
      </w:r>
    </w:p>
    <w:p>
      <w:pPr>
        <w:ind w:left="346" w:hanging="346"/>
      </w:pPr>
      <w:r>
        <w:rPr>
          <w:b/>
        </w:rPr>
        <w:t xml:space="preserve">4.  </w:t>
      </w:r>
      <w:r>
        <w:t>Customer parks, keeps keys and optionally records arrival photo.</w:t>
      </w:r>
    </w:p>
    <w:p>
      <w:pPr>
        <w:ind w:left="346" w:hanging="346"/>
      </w:pPr>
      <w:r>
        <w:rPr>
          <w:b/>
        </w:rPr>
        <w:t xml:space="preserve">5.  </w:t>
      </w:r>
      <w:r>
        <w:t>Host sees active plate in dashboard. No physical interaction is required.</w:t>
      </w:r>
    </w:p>
    <w:p>
      <w:pPr>
        <w:ind w:left="346" w:hanging="346"/>
      </w:pPr>
      <w:r>
        <w:rPr>
          <w:b/>
        </w:rPr>
        <w:t xml:space="preserve">6.  </w:t>
      </w:r>
      <w:r>
        <w:t>Customer leaves; booking completes and host payout becomes eligible.</w:t>
      </w:r>
    </w:p>
    <w:p>
      <w:pPr>
        <w:pStyle w:val="Heading1"/>
      </w:pPr>
      <w:r>
        <w:t>Appendix B — Draft product language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6324F"/>
            <w:tcMar>
              <w:top w:w="90" w:type="dxa"/>
              <w:start w:w="100" w:type="dxa"/>
              <w:bottom w:w="90" w:type="dxa"/>
              <w:end w:w="100" w:type="dxa"/>
            </w:tcMar>
            <w:vAlign w:val="center"/>
          </w:tcPr>
          <w:p>
            <w:pPr>
              <w:jc w:val="left"/>
            </w:pPr>
            <w:r>
              <w:rPr>
                <w:b/>
                <w:color w:val="FFFFFF"/>
                <w:sz w:val="17"/>
              </w:rPr>
              <w:t>Context</w:t>
            </w:r>
          </w:p>
        </w:tc>
        <w:tc>
          <w:tcPr>
            <w:tcW w:type="dxa" w:w="8064"/>
            <w:shd w:fill="16324F"/>
            <w:tcMar>
              <w:top w:w="90" w:type="dxa"/>
              <w:start w:w="100" w:type="dxa"/>
              <w:bottom w:w="90" w:type="dxa"/>
              <w:end w:w="100" w:type="dxa"/>
            </w:tcMar>
            <w:vAlign w:val="center"/>
          </w:tcPr>
          <w:p>
            <w:pPr>
              <w:jc w:val="left"/>
            </w:pPr>
            <w:r>
              <w:rPr>
                <w:b/>
                <w:color w:val="FFFFFF"/>
                <w:sz w:val="17"/>
              </w:rPr>
              <w:t>Suggested copy</w:t>
            </w:r>
          </w:p>
        </w:tc>
      </w:tr>
      <w:tr>
        <w:trPr>
          <w:cantSplit/>
        </w:trPr>
        <w:tc>
          <w:tcPr>
            <w:tcW w:type="dxa" w:w="2592"/>
            <w:tcMar>
              <w:top w:w="90" w:type="dxa"/>
              <w:start w:w="100" w:type="dxa"/>
              <w:bottom w:w="90" w:type="dxa"/>
              <w:end w:w="100" w:type="dxa"/>
            </w:tcMar>
            <w:vAlign w:val="top"/>
          </w:tcPr>
          <w:p>
            <w:r>
              <w:rPr>
                <w:sz w:val="17"/>
              </w:rPr>
              <w:t>Brand proposition</w:t>
            </w:r>
          </w:p>
        </w:tc>
        <w:tc>
          <w:tcPr>
            <w:tcW w:type="dxa" w:w="8064"/>
            <w:tcMar>
              <w:top w:w="90" w:type="dxa"/>
              <w:start w:w="100" w:type="dxa"/>
              <w:bottom w:w="90" w:type="dxa"/>
              <w:end w:w="100" w:type="dxa"/>
            </w:tcMar>
            <w:vAlign w:val="top"/>
          </w:tcPr>
          <w:p>
            <w:r>
              <w:rPr>
                <w:sz w:val="17"/>
              </w:rPr>
              <w:t>A place for your stuff to stay.</w:t>
            </w:r>
          </w:p>
        </w:tc>
      </w:tr>
      <w:tr>
        <w:trPr>
          <w:cantSplit/>
        </w:trPr>
        <w:tc>
          <w:tcPr>
            <w:tcW w:type="dxa" w:w="2592"/>
            <w:tcMar>
              <w:top w:w="90" w:type="dxa"/>
              <w:start w:w="100" w:type="dxa"/>
              <w:bottom w:w="90" w:type="dxa"/>
              <w:end w:w="100" w:type="dxa"/>
            </w:tcMar>
            <w:vAlign w:val="top"/>
            <w:shd w:fill="F8FAFB"/>
          </w:tcPr>
          <w:p>
            <w:r>
              <w:rPr>
                <w:sz w:val="17"/>
              </w:rPr>
              <w:t>Search prompt</w:t>
            </w:r>
          </w:p>
        </w:tc>
        <w:tc>
          <w:tcPr>
            <w:tcW w:type="dxa" w:w="8064"/>
            <w:tcMar>
              <w:top w:w="90" w:type="dxa"/>
              <w:start w:w="100" w:type="dxa"/>
              <w:bottom w:w="90" w:type="dxa"/>
              <w:end w:w="100" w:type="dxa"/>
            </w:tcMar>
            <w:vAlign w:val="top"/>
            <w:shd w:fill="F8FAFB"/>
          </w:tcPr>
          <w:p>
            <w:r>
              <w:rPr>
                <w:sz w:val="17"/>
              </w:rPr>
              <w:t>What are you leaving?</w:t>
            </w:r>
          </w:p>
        </w:tc>
      </w:tr>
      <w:tr>
        <w:trPr>
          <w:cantSplit/>
        </w:trPr>
        <w:tc>
          <w:tcPr>
            <w:tcW w:type="dxa" w:w="2592"/>
            <w:tcMar>
              <w:top w:w="90" w:type="dxa"/>
              <w:start w:w="100" w:type="dxa"/>
              <w:bottom w:w="90" w:type="dxa"/>
              <w:end w:w="100" w:type="dxa"/>
            </w:tcMar>
            <w:vAlign w:val="top"/>
          </w:tcPr>
          <w:p>
            <w:r>
              <w:rPr>
                <w:sz w:val="17"/>
              </w:rPr>
              <w:t>Parking badge</w:t>
            </w:r>
          </w:p>
        </w:tc>
        <w:tc>
          <w:tcPr>
            <w:tcW w:type="dxa" w:w="8064"/>
            <w:tcMar>
              <w:top w:w="90" w:type="dxa"/>
              <w:start w:w="100" w:type="dxa"/>
              <w:bottom w:w="90" w:type="dxa"/>
              <w:end w:w="100" w:type="dxa"/>
            </w:tcMar>
            <w:vAlign w:val="top"/>
          </w:tcPr>
          <w:p>
            <w:r>
              <w:rPr>
                <w:sz w:val="17"/>
              </w:rPr>
              <w:t>Self-park — keep your keys</w:t>
            </w:r>
          </w:p>
        </w:tc>
      </w:tr>
      <w:tr>
        <w:trPr>
          <w:cantSplit/>
        </w:trPr>
        <w:tc>
          <w:tcPr>
            <w:tcW w:type="dxa" w:w="2592"/>
            <w:tcMar>
              <w:top w:w="90" w:type="dxa"/>
              <w:start w:w="100" w:type="dxa"/>
              <w:bottom w:w="90" w:type="dxa"/>
              <w:end w:w="100" w:type="dxa"/>
            </w:tcMar>
            <w:vAlign w:val="top"/>
            <w:shd w:fill="F8FAFB"/>
          </w:tcPr>
          <w:p>
            <w:r>
              <w:rPr>
                <w:sz w:val="17"/>
              </w:rPr>
              <w:t>Bag badge</w:t>
            </w:r>
          </w:p>
        </w:tc>
        <w:tc>
          <w:tcPr>
            <w:tcW w:type="dxa" w:w="8064"/>
            <w:tcMar>
              <w:top w:w="90" w:type="dxa"/>
              <w:start w:w="100" w:type="dxa"/>
              <w:bottom w:w="90" w:type="dxa"/>
              <w:end w:w="100" w:type="dxa"/>
            </w:tcMar>
            <w:vAlign w:val="top"/>
            <w:shd w:fill="F8FAFB"/>
          </w:tcPr>
          <w:p>
            <w:r>
              <w:rPr>
                <w:sz w:val="17"/>
              </w:rPr>
              <w:t>Staffed storage — your items are checked in</w:t>
            </w:r>
          </w:p>
        </w:tc>
      </w:tr>
      <w:tr>
        <w:trPr>
          <w:cantSplit/>
        </w:trPr>
        <w:tc>
          <w:tcPr>
            <w:tcW w:type="dxa" w:w="2592"/>
            <w:tcMar>
              <w:top w:w="90" w:type="dxa"/>
              <w:start w:w="100" w:type="dxa"/>
              <w:bottom w:w="90" w:type="dxa"/>
              <w:end w:w="100" w:type="dxa"/>
            </w:tcMar>
            <w:vAlign w:val="top"/>
          </w:tcPr>
          <w:p>
            <w:r>
              <w:rPr>
                <w:sz w:val="17"/>
              </w:rPr>
              <w:t>Locker badge</w:t>
            </w:r>
          </w:p>
        </w:tc>
        <w:tc>
          <w:tcPr>
            <w:tcW w:type="dxa" w:w="8064"/>
            <w:tcMar>
              <w:top w:w="90" w:type="dxa"/>
              <w:start w:w="100" w:type="dxa"/>
              <w:bottom w:w="90" w:type="dxa"/>
              <w:end w:w="100" w:type="dxa"/>
            </w:tcMar>
            <w:vAlign w:val="top"/>
          </w:tcPr>
          <w:p>
            <w:r>
              <w:rPr>
                <w:sz w:val="17"/>
              </w:rPr>
              <w:t>Self-service locker — private access code</w:t>
            </w:r>
          </w:p>
        </w:tc>
      </w:tr>
      <w:tr>
        <w:trPr>
          <w:cantSplit/>
        </w:trPr>
        <w:tc>
          <w:tcPr>
            <w:tcW w:type="dxa" w:w="2592"/>
            <w:tcMar>
              <w:top w:w="90" w:type="dxa"/>
              <w:start w:w="100" w:type="dxa"/>
              <w:bottom w:w="90" w:type="dxa"/>
              <w:end w:w="100" w:type="dxa"/>
            </w:tcMar>
            <w:vAlign w:val="top"/>
            <w:shd w:fill="F8FAFB"/>
          </w:tcPr>
          <w:p>
            <w:r>
              <w:rPr>
                <w:sz w:val="17"/>
              </w:rPr>
              <w:t>Host CTA</w:t>
            </w:r>
          </w:p>
        </w:tc>
        <w:tc>
          <w:tcPr>
            <w:tcW w:type="dxa" w:w="8064"/>
            <w:tcMar>
              <w:top w:w="90" w:type="dxa"/>
              <w:start w:w="100" w:type="dxa"/>
              <w:bottom w:w="90" w:type="dxa"/>
              <w:end w:w="100" w:type="dxa"/>
            </w:tcMar>
            <w:vAlign w:val="top"/>
            <w:shd w:fill="F8FAFB"/>
          </w:tcPr>
          <w:p>
            <w:r>
              <w:rPr>
                <w:sz w:val="17"/>
              </w:rPr>
              <w:t>Have space? Put it to work.</w:t>
            </w:r>
          </w:p>
        </w:tc>
      </w:tr>
      <w:tr>
        <w:trPr>
          <w:cantSplit/>
        </w:trPr>
        <w:tc>
          <w:tcPr>
            <w:tcW w:type="dxa" w:w="2592"/>
            <w:tcMar>
              <w:top w:w="90" w:type="dxa"/>
              <w:start w:w="100" w:type="dxa"/>
              <w:bottom w:w="90" w:type="dxa"/>
              <w:end w:w="100" w:type="dxa"/>
            </w:tcMar>
            <w:vAlign w:val="top"/>
          </w:tcPr>
          <w:p>
            <w:r>
              <w:rPr>
                <w:sz w:val="17"/>
              </w:rPr>
              <w:t>Event CTA</w:t>
            </w:r>
          </w:p>
        </w:tc>
        <w:tc>
          <w:tcPr>
            <w:tcW w:type="dxa" w:w="8064"/>
            <w:tcMar>
              <w:top w:w="90" w:type="dxa"/>
              <w:start w:w="100" w:type="dxa"/>
              <w:bottom w:w="90" w:type="dxa"/>
              <w:end w:w="100" w:type="dxa"/>
            </w:tcMar>
            <w:vAlign w:val="top"/>
          </w:tcPr>
          <w:p>
            <w:r>
              <w:rPr>
                <w:sz w:val="17"/>
              </w:rPr>
              <w:t>Park it. Stow it. Enjoy the event.</w:t>
            </w:r>
          </w:p>
        </w:tc>
      </w:tr>
      <w:tr>
        <w:trPr>
          <w:cantSplit/>
        </w:trPr>
        <w:tc>
          <w:tcPr>
            <w:tcW w:type="dxa" w:w="2592"/>
            <w:tcMar>
              <w:top w:w="90" w:type="dxa"/>
              <w:start w:w="100" w:type="dxa"/>
              <w:bottom w:w="90" w:type="dxa"/>
              <w:end w:w="100" w:type="dxa"/>
            </w:tcMar>
            <w:vAlign w:val="top"/>
            <w:shd w:fill="F8FAFB"/>
          </w:tcPr>
          <w:p>
            <w:r>
              <w:rPr>
                <w:sz w:val="17"/>
              </w:rPr>
              <w:t>Retrieval reminder</w:t>
            </w:r>
          </w:p>
        </w:tc>
        <w:tc>
          <w:tcPr>
            <w:tcW w:type="dxa" w:w="8064"/>
            <w:tcMar>
              <w:top w:w="90" w:type="dxa"/>
              <w:start w:w="100" w:type="dxa"/>
              <w:bottom w:w="90" w:type="dxa"/>
              <w:end w:w="100" w:type="dxa"/>
            </w:tcMar>
            <w:vAlign w:val="top"/>
            <w:shd w:fill="F8FAFB"/>
          </w:tcPr>
          <w:p>
            <w:r>
              <w:rPr>
                <w:sz w:val="17"/>
              </w:rPr>
              <w:t>Your Stow ends at 6:00 PM. Need more time? Extend before pickup.</w:t>
            </w:r>
          </w:p>
        </w:tc>
      </w:tr>
      <w:tr>
        <w:trPr>
          <w:cantSplit/>
        </w:trPr>
        <w:tc>
          <w:tcPr>
            <w:tcW w:type="dxa" w:w="2592"/>
            <w:tcMar>
              <w:top w:w="90" w:type="dxa"/>
              <w:start w:w="100" w:type="dxa"/>
              <w:bottom w:w="90" w:type="dxa"/>
              <w:end w:w="100" w:type="dxa"/>
            </w:tcMar>
            <w:vAlign w:val="top"/>
          </w:tcPr>
          <w:p>
            <w:r>
              <w:rPr>
                <w:sz w:val="17"/>
              </w:rPr>
              <w:t>Trust message</w:t>
            </w:r>
          </w:p>
        </w:tc>
        <w:tc>
          <w:tcPr>
            <w:tcW w:type="dxa" w:w="8064"/>
            <w:tcMar>
              <w:top w:w="90" w:type="dxa"/>
              <w:start w:w="100" w:type="dxa"/>
              <w:bottom w:w="90" w:type="dxa"/>
              <w:end w:w="100" w:type="dxa"/>
            </w:tcMar>
            <w:vAlign w:val="top"/>
          </w:tcPr>
          <w:p>
            <w:r>
              <w:rPr>
                <w:sz w:val="17"/>
              </w:rPr>
              <w:t>Verified location. Secure checkout. Every handoff recorded.</w:t>
            </w:r>
          </w:p>
        </w:tc>
      </w:tr>
    </w:tbl>
    <w:p>
      <w:pPr>
        <w:spacing w:before="240"/>
        <w:jc w:val="center"/>
      </w:pPr>
      <w:r>
        <w:rPr>
          <w:b/>
          <w:color w:val="5A6973"/>
          <w:sz w:val="16"/>
        </w:rPr>
        <w:t>END OF PAPER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73"/>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973"/>
        <w:sz w:val="15"/>
      </w:rPr>
      <w:t>STOWBO  |  Product, Marketplace, Operations &amp; Risk Design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4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7A8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1F7A8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69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eighbor.com/storage/trust" TargetMode="External"/><Relationship Id="rId12" Type="http://schemas.openxmlformats.org/officeDocument/2006/relationships/hyperlink" Target="https://www.neighbor.com/host" TargetMode="External"/><Relationship Id="rId13" Type="http://schemas.openxmlformats.org/officeDocument/2006/relationships/hyperlink" Target="https://bounce.com/" TargetMode="External"/><Relationship Id="rId14" Type="http://schemas.openxmlformats.org/officeDocument/2006/relationships/hyperlink" Target="https://bounce.com/partner" TargetMode="External"/><Relationship Id="rId15" Type="http://schemas.openxmlformats.org/officeDocument/2006/relationships/hyperlink" Target="https://bounce.com/legal/terms" TargetMode="External"/><Relationship Id="rId16" Type="http://schemas.openxmlformats.org/officeDocument/2006/relationships/hyperlink" Target="https://stasher.com/termsandconditions" TargetMode="External"/><Relationship Id="rId17" Type="http://schemas.openxmlformats.org/officeDocument/2006/relationships/hyperlink" Target="https://radicalstorage.com/" TargetMode="External"/><Relationship Id="rId18" Type="http://schemas.openxmlformats.org/officeDocument/2006/relationships/hyperlink" Target="https://www.justpark.com/how-it-works/rent-out-your-driveway" TargetMode="External"/><Relationship Id="rId19" Type="http://schemas.openxmlformats.org/officeDocument/2006/relationships/hyperlink" Target="https://www.justpark.com/owner-agreement" TargetMode="External"/><Relationship Id="rId20" Type="http://schemas.openxmlformats.org/officeDocument/2006/relationships/hyperlink" Target="https://operator-help.spothero.com/en/articles/9346439-scan2pay-sell-secure-on-site-parking-reservations" TargetMode="External"/><Relationship Id="rId21" Type="http://schemas.openxmlformats.org/officeDocument/2006/relationships/hyperlink" Target="https://www.spacer.com/stowit-faq" TargetMode="External"/><Relationship Id="rId22" Type="http://schemas.openxmlformats.org/officeDocument/2006/relationships/hyperlink" Target="https://docs.stripe.com/connect" TargetMode="External"/><Relationship Id="rId23" Type="http://schemas.openxmlformats.org/officeDocument/2006/relationships/hyperlink" Target="https://docs.stripe.com/connect/accounts" TargetMode="External"/><Relationship Id="rId24" Type="http://schemas.openxmlformats.org/officeDocument/2006/relationships/hyperlink" Target="https://docs.stripe.com/payments/place-a-hold-on-a-payment-method" TargetMode="External"/><Relationship Id="rId25" Type="http://schemas.openxmlformats.org/officeDocument/2006/relationships/hyperlink" Target="https://docs.stripe.com/identity/verification-checks" TargetMode="External"/><Relationship Id="rId26" Type="http://schemas.openxmlformats.org/officeDocument/2006/relationships/hyperlink" Target="https://docs.stripe.com/tax/tax-for-marketplaces" TargetMode="External"/><Relationship Id="rId27" Type="http://schemas.openxmlformats.org/officeDocument/2006/relationships/hyperlink" Target="https://docs.stripe.com/connect/connect-w8-w9-onboarding" TargetMode="External"/><Relationship Id="rId28" Type="http://schemas.openxmlformats.org/officeDocument/2006/relationships/hyperlink" Target="https://www.law.cornell.edu/wex/bailment" TargetMode="External"/><Relationship Id="rId29" Type="http://schemas.openxmlformats.org/officeDocument/2006/relationships/hyperlink" Target="https://www.law.cornell.edu/wex/bailee" TargetMode="External"/><Relationship Id="rId30" Type="http://schemas.openxmlformats.org/officeDocument/2006/relationships/hyperlink" Target="https://www.nyc.gov/site/dca/businesses/license-checklist-garage-parking.page" TargetMode="External"/><Relationship Id="rId31" Type="http://schemas.openxmlformats.org/officeDocument/2006/relationships/hyperlink" Target="https://www.chicago.gov/city/en/depts/fin/supp_info/revenue/tax_list/parking_tax.html" TargetMode="External"/><Relationship Id="rId32" Type="http://schemas.openxmlformats.org/officeDocument/2006/relationships/hyperlink" Target="https://www.tax.ny.gov/pubs_and_bulls/tg_bulletins/st/parking-nyc.htm" TargetMode="External"/><Relationship Id="rId33" Type="http://schemas.openxmlformats.org/officeDocument/2006/relationships/hyperlink" Target="https://comptroller.texas.gov/taxes/publications/94-105.php" TargetMode="External"/><Relationship Id="rId34" Type="http://schemas.openxmlformats.org/officeDocument/2006/relationships/hyperlink" Target="https://www.irs.gov/businesses/small-businesses-self-employed/manage-taxes-for-a-digital-platform" TargetMode="External"/><Relationship Id="rId35" Type="http://schemas.openxmlformats.org/officeDocument/2006/relationships/hyperlink" Target="https://www.twilio.com/docs/verify" TargetMode="External"/><Relationship Id="rId36" Type="http://schemas.openxmlformats.org/officeDocument/2006/relationships/hyperlink" Target="https://developer.apple.com/passke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Stowbo Product, Marketplace, Operations &amp; Risk Design Paper</dc:title>
  <dc:subject>Temporary holding marketplace for parking, luggage, bags, lockers and gear</dc:subject>
  <dc:creator>OpenAI /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