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BROKKLEYIN AEIN</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312 KAEIN STREET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LOS ANGELES,</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90033</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BROKKLEYIN</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BROKKLEYIN</w:t>
      </w:r>
      <w:r>
        <w:rPr>
          <w:rFonts w:ascii="Century Gothic"/>
          <w:spacing w:val="-13"/>
        </w:rPr>
        <w:t xml:space="preserve"> </w:t>
      </w:r>
      <w:r w:rsidR="009A40BC">
        <w:rPr>
          <w:rFonts w:ascii="Century Gothic"/>
          <w:spacing w:val="-2"/>
        </w:rPr>
        <w:t xml:space="preserve">AEIN</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980004188</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W0051752980004188</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241580003837</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