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TUAN HEATH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331 Green Hill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Fremont</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94555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TUAN</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TUAN</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HEATH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911010948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W0051752911010948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241580003855</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