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Nite Manath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1928 Clarence Court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Santa Fe Springs,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90670</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Nite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Nite</w:t>
      </w:r>
      <w:r>
        <w:rPr>
          <w:rFonts w:ascii="Century Gothic"/>
          <w:spacing w:val="-13"/>
        </w:rPr>
        <w:t xml:space="preserve"> </w:t>
      </w:r>
      <w:r w:rsidR="009A40BC">
        <w:rPr>
          <w:rFonts w:ascii="Century Gothic"/>
          <w:spacing w:val="-2"/>
        </w:rPr>
        <w:t xml:space="preserve">Manath</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911028566</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E0001000911028566</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241580004908</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