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MARINA DEC</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MAINSTREET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MARINA</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MARINA</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DEC</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911058954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W0051752911058954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241300004273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