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MARINA DEC</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MAINSTREET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MARINA</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MARINA</w:t>
      </w:r>
      <w:r>
        <w:rPr>
          <w:rFonts w:ascii="Century Gothic"/>
          <w:spacing w:val="-13"/>
        </w:rPr>
        <w:t xml:space="preserve"> </w:t>
      </w:r>
      <w:r w:rsidR="009A40BC">
        <w:rPr>
          <w:rFonts w:ascii="Century Gothic"/>
          <w:spacing w:val="-2"/>
        </w:rPr>
        <w:t xml:space="preserve">DEC</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911058954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W0051752911058954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241300004273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