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Prueba técnica para desarrollador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Nivel: .net, angular, plsql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Duración: 1 horas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teórica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son los procedimientos almacenados y las funciones en PL/SQL? ¿Cuál es la diferencia entre ellos?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Son bloques de código que ejecutan operaciones, por ejemplo: Actualizar registros, realizar tareas de validaciones, realizar cálculos, etc. 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Tiene como función sólo la ejecución del código pero no retorna valores. </w:t>
        <w:br w:type="textWrapping"/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funciones también ejecutan operaciones pero en este caso se retorna un valor que puede ser usado en alguna otra porción de código.</w:t>
        <w:br w:type="textWrapping"/>
        <w:br w:type="textWrapping"/>
        <w:t xml:space="preserve">De acuerdo con esto, la diferencia principal es que las funciones devuelven un valor que puede ser usado posteriormente y asignarlo a variables, mientras que los procedimientos almacenados sólo se ejecutan pero no retornan valores. 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Indique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ejemplo de cómo usar un cursor en PL/SQL para recorrer los resultados de una consulta y mostrarlos en la consola que incluya manejo de excepciones y parámetros de entrada?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ejemplo de cursor, vamos a seleccionar de una tabla de clientes sus Ids, todos aquellos que son hombres </w:t>
        <w:br w:type="textWrapping"/>
        <w:br w:type="textWrapping"/>
        <w:t xml:space="preserve">DECLARE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gender CHAR := 'M'; 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CURSOR customer_cursor IS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SELECT CUSTOMER_ID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FROM CUSTOMERS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WHERE GENDER = gender;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v_customer_id CUSTOMERS.CUSTOMER_ID%TYPE;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OPEN customer_cursor;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LOOP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FETCH customer_cursor INTO v_customer_id;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EXIT WHEN customer_cursor%NOTFOUND;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DBMS_OUTPUT.PUT_LINE('Customer ID: ' || v_customer_id);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END LOOP;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CLOSE customer_cursor;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EXCEPTION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WHEN OTHERS THEN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     DBMS_OUTPUT.PUT_LINE('Ha ocurrido un error: ' || SQLERRM);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¿indique un disparador que se active después de insertar una fila en una tabla y actualice otra tabla relacionada.?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esto se tiene como ejemplo las siguientes tablas </w:t>
        <w:br w:type="textWrapping"/>
        <w:t xml:space="preserve"> </w:t>
        <w:br w:type="textWrapping"/>
        <w:t xml:space="preserve">SALES 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PRODUCT_ID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QUANTITY_SOLD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SALE_DATE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2024-09-01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2024-09-01</w:t>
            </w:r>
          </w:p>
        </w:tc>
      </w:tr>
    </w:tbl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PRODUCTS</w:t>
      </w:r>
    </w:p>
    <w:tbl>
      <w:tblPr>
        <w:tblStyle w:val="Table2"/>
        <w:tblW w:w="662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tblGridChange w:id="0">
          <w:tblGrid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PRODUCT_NAME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INVENTORY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APPLE A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leader="none" w:pos="995"/>
              </w:tabs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APPLE B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OR REPLACE TRIGGER update_inventory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INSERT ON SALES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EACH ROW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UPDATE PRODUCTS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SET INVENTORY = INVENTORY - :NEW.QUANTITY_SOLD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WHERE PRODUCT_ID = :NEW.PRODUCT_ID;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</w:t>
        <w:br w:type="textWrapping"/>
        <w:br w:type="textWrapping"/>
        <w:t xml:space="preserve">TABLAS DESPUES DE LA INSERCIÓN 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PRODUCT_ID 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QUANTITY_SOLD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SALE_DATE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2024-09-01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2024-09-01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2024-09-01</w:t>
            </w:r>
          </w:p>
        </w:tc>
      </w:tr>
    </w:tbl>
    <w:p w:rsidR="00000000" w:rsidDel="00000000" w:rsidP="00000000" w:rsidRDefault="00000000" w:rsidRPr="00000000" w14:paraId="0000005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PRODUCTS</w:t>
      </w:r>
    </w:p>
    <w:tbl>
      <w:tblPr>
        <w:tblStyle w:val="Table4"/>
        <w:tblW w:w="662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tblGridChange w:id="0">
          <w:tblGrid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PRODUCT_NAME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INVENTORY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APPLE A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center" w:leader="none" w:pos="995"/>
              </w:tabs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APPLE B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cantidad en inventario del producto con PRODUCT_ID 101 se ha reducido en 10 unidades, pasando de 100 a 90, después de insertar una nueva venta para ese producto.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la recursividad en PL/SQL y cómo se implementa?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procedimiento o función que se llama así mismo para resolver un problema, dividiéndolos en problemas más simples </w:t>
        <w:br w:type="textWrapping"/>
        <w:br w:type="textWrapping"/>
        <w:t xml:space="preserve">Se implementa de la siguiente manera: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caso base: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Condición que impide que la función o procedimiento continúe llamándose a sí misma indefinidamente.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Caso recursivo:</w:t>
      </w:r>
      <w:r w:rsidDel="00000000" w:rsidR="00000000" w:rsidRPr="00000000">
        <w:rPr>
          <w:rFonts w:ascii="Arial" w:cs="Arial" w:eastAsia="Arial" w:hAnsi="Arial"/>
          <w:rtl w:val="0"/>
        </w:rPr>
        <w:t xml:space="preserve"> Punto donde la función o procedimiento se llama a sí misma con nuevos parámetros , resolviendo una versión reducida del problema original , cada llamada se acerca al caso base </w:t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C.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Ejemplo de Implementación: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 los números de forma descendente desde n hasta 1. </w:t>
      </w:r>
    </w:p>
    <w:p w:rsidR="00000000" w:rsidDel="00000000" w:rsidP="00000000" w:rsidRDefault="00000000" w:rsidRPr="00000000" w14:paraId="0000006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OR REPLACE FUNCTION count_down(n IN NUMBER) IS</w:t>
      </w:r>
    </w:p>
    <w:p w:rsidR="00000000" w:rsidDel="00000000" w:rsidP="00000000" w:rsidRDefault="00000000" w:rsidRPr="00000000" w14:paraId="0000006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n &lt; 1 THEN</w:t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RETURN;</w:t>
      </w:r>
    </w:p>
    <w:p w:rsidR="00000000" w:rsidDel="00000000" w:rsidP="00000000" w:rsidRDefault="00000000" w:rsidRPr="00000000" w14:paraId="0000007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DBMS_OUTPUT.PUT_LINE(n);</w:t>
      </w:r>
    </w:p>
    <w:p w:rsidR="00000000" w:rsidDel="00000000" w:rsidP="00000000" w:rsidRDefault="00000000" w:rsidRPr="00000000" w14:paraId="0000007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count_down(n - 1);</w:t>
      </w:r>
    </w:p>
    <w:p w:rsidR="00000000" w:rsidDel="00000000" w:rsidP="00000000" w:rsidRDefault="00000000" w:rsidRPr="00000000" w14:paraId="0000007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END IF;</w:t>
      </w:r>
    </w:p>
    <w:p w:rsidR="00000000" w:rsidDel="00000000" w:rsidP="00000000" w:rsidRDefault="00000000" w:rsidRPr="00000000" w14:paraId="0000007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</w:p>
    <w:p w:rsidR="00000000" w:rsidDel="00000000" w:rsidP="00000000" w:rsidRDefault="00000000" w:rsidRPr="00000000" w14:paraId="0000007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Base: Se detiene cuando es n es 1</w:t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Recursivo:  Se llama a sí misma para ir decrementando los números.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son las transacciones autónomas en PL/SQL y en qué casos son útiles?</w:t>
      </w:r>
    </w:p>
    <w:p w:rsidR="00000000" w:rsidDel="00000000" w:rsidP="00000000" w:rsidRDefault="00000000" w:rsidRPr="00000000" w14:paraId="0000007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</w:t>
      </w:r>
      <w:r w:rsidDel="00000000" w:rsidR="00000000" w:rsidRPr="00000000">
        <w:rPr>
          <w:rFonts w:ascii="Arial" w:cs="Arial" w:eastAsia="Arial" w:hAnsi="Arial"/>
          <w:rtl w:val="0"/>
        </w:rPr>
        <w:t xml:space="preserve"> transacciones autónomas es un proceso que se ejecuta por sí solo, independientemente de otro proceso que esté en curso. Son útiles cuando se necesita realizar operaciones que deben ser independientes a la transición principal . Por ejemplo, para registrar errores o logs sin que el resultado de estos registros dependa del éxito o fracaso de la transacción principal.</w:t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¿Qué son los cursores dinámicos en PL/SQL y en qué se diferencian de los cursores estáticos?</w:t>
      </w:r>
    </w:p>
    <w:p w:rsidR="00000000" w:rsidDel="00000000" w:rsidP="00000000" w:rsidRDefault="00000000" w:rsidRPr="00000000" w14:paraId="0000008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cursores dinámicos son consultas cuyo contenido no se conoce hasta el momento de la ejecución, son consultas que pueden variar y deben construirse de acuerdo a la lógica del programa en tiempo real. </w:t>
        <w:br w:type="textWrapping"/>
        <w:br w:type="textWrapping"/>
        <w:t xml:space="preserve">La diferencia es que los cursores estáticos son consultas fijas que no cambian durante la ejecución , la consulta se indica cuando se declara el cursor y no se puede modificar mientras se está ejecutando </w:t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¿Qué técnicas de optimización de rendimiento se pueden aplicar en el desarrollo de código, 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PL/SQL?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Pueden utilizar diferente técnicas, como optimización de consulta SQL, Minimizar las llamadas a DB, declarar sólo las variables necesarias y utilizar el tipo de dato correcto para minimizar el uso de memoria, manejo de excepciones, minimizar el tamaño de los bloques , optimización de recursos y como se menciona en respuestas anterior, usando recursividad para no usar código de forma repetitiva. </w:t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práctica</w:t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Duración: 4 horas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Objetivo: Evaluar las capacidades lógicas, de resolución de problemas, de ejecución limpia en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y de integración de APIs RESTful entre un Backend y Frontend.</w:t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Enunciado:</w:t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le pide al candidato que desarrolle una aplicación web que permita a los usuarios controlar un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ascensor. La aplicación debe tener las siguientes características: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El Backend debe proporcionar una API RESTful para controlar el ascensor.</w:t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El Frontend debe usar la API RESTful para interactuar con el Backend.</w:t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La aplicación debe permitir al usuario:</w:t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Llamar al ascensor a un piso específico.</w:t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Abrir y cerrar las puertas del ascensor.</w:t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Iniciar y detener el ascensor.</w:t>
      </w:r>
    </w:p>
    <w:p w:rsidR="00000000" w:rsidDel="00000000" w:rsidP="00000000" w:rsidRDefault="00000000" w:rsidRPr="00000000" w14:paraId="0000009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técnicos:</w:t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Backend debe estar escrito en .net</w:t>
      </w:r>
    </w:p>
    <w:p w:rsidR="00000000" w:rsidDel="00000000" w:rsidP="00000000" w:rsidRDefault="00000000" w:rsidRPr="00000000" w14:paraId="00000099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Frontend debe estar escrito en angular js</w:t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API RESTful debe seguir las convenciones de RESTful.</w:t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uso de Motor de base de datos es opcional.</w:t>
      </w:r>
    </w:p>
    <w:p w:rsidR="00000000" w:rsidDel="00000000" w:rsidP="00000000" w:rsidRDefault="00000000" w:rsidRPr="00000000" w14:paraId="0000009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tener en cuenta:</w:t>
      </w:r>
    </w:p>
    <w:p w:rsidR="00000000" w:rsidDel="00000000" w:rsidP="00000000" w:rsidRDefault="00000000" w:rsidRPr="00000000" w14:paraId="0000009E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debe simular a varias personas llamando el ascensor en diferentes pisos y el ascensor</w:t>
      </w:r>
    </w:p>
    <w:p w:rsidR="00000000" w:rsidDel="00000000" w:rsidP="00000000" w:rsidRDefault="00000000" w:rsidRPr="00000000" w14:paraId="0000009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responder a las peticiones, según su orden, y teniendo en cuenta que si pasa por un piso</w:t>
      </w:r>
    </w:p>
    <w:p w:rsidR="00000000" w:rsidDel="00000000" w:rsidP="00000000" w:rsidRDefault="00000000" w:rsidRPr="00000000" w14:paraId="000000A0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solicitado (no cumpliendo el orden de solicitud) debe parar en ese piso.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5"/>
        <w:tblW w:w="88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7"/>
        <w:gridCol w:w="1686"/>
        <w:gridCol w:w="1616"/>
        <w:gridCol w:w="1617"/>
        <w:gridCol w:w="2362"/>
        <w:tblGridChange w:id="0">
          <w:tblGrid>
            <w:gridCol w:w="1547"/>
            <w:gridCol w:w="1686"/>
            <w:gridCol w:w="1616"/>
            <w:gridCol w:w="1617"/>
            <w:gridCol w:w="236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 DE DOCUMENTOS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 DE CAMBIOS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Directora Talento Humano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Directora HSEQ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Directora HSEQ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01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29/07/2024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Directora Talento Humano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Directora HSEQ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Directora HSEQ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02 Clasificación tipo de información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10922.0" w:type="dxa"/>
      <w:jc w:val="left"/>
      <w:tblInd w:w="-105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739"/>
      <w:gridCol w:w="4636"/>
      <w:gridCol w:w="1561"/>
      <w:gridCol w:w="1986"/>
      <w:tblGridChange w:id="0">
        <w:tblGrid>
          <w:gridCol w:w="2739"/>
          <w:gridCol w:w="4636"/>
          <w:gridCol w:w="1561"/>
          <w:gridCol w:w="1986"/>
        </w:tblGrid>
      </w:tblGridChange>
    </w:tblGrid>
    <w:tr>
      <w:trPr>
        <w:cantSplit w:val="0"/>
        <w:trHeight w:val="23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</w:rPr>
            <w:drawing>
              <wp:inline distB="0" distT="0" distL="0" distR="0">
                <wp:extent cx="875524" cy="779431"/>
                <wp:effectExtent b="0" l="0" r="0" t="0"/>
                <wp:docPr descr="WhatsApp Image 2021-09-19 at 4" id="2" name="image1.png"/>
                <a:graphic>
                  <a:graphicData uri="http://schemas.openxmlformats.org/drawingml/2006/picture">
                    <pic:pic>
                      <pic:nvPicPr>
                        <pic:cNvPr descr="WhatsApp Image 2021-09-19 at 4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524" cy="779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B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57" w:right="345" w:firstLine="7.000000000000028"/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57" w:right="345" w:firstLine="7.000000000000028"/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GESTIÓN INTEGRAL</w:t>
          </w:r>
        </w:p>
        <w:p w:rsidR="00000000" w:rsidDel="00000000" w:rsidP="00000000" w:rsidRDefault="00000000" w:rsidRPr="00000000" w14:paraId="000000B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57" w:right="345" w:firstLine="7.000000000000028"/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PRUEBA TECNICA</w:t>
          </w:r>
        </w:p>
        <w:p w:rsidR="00000000" w:rsidDel="00000000" w:rsidP="00000000" w:rsidRDefault="00000000" w:rsidRPr="00000000" w14:paraId="000000B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57" w:right="345" w:firstLine="7.000000000000028"/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</w:tcPr>
        <w:p w:rsidR="00000000" w:rsidDel="00000000" w:rsidP="00000000" w:rsidRDefault="00000000" w:rsidRPr="00000000" w14:paraId="000000B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10" w:lineRule="auto"/>
            <w:ind w:left="109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</w:t>
          </w:r>
        </w:p>
      </w:tc>
      <w:tc>
        <w:tcPr/>
        <w:p w:rsidR="00000000" w:rsidDel="00000000" w:rsidP="00000000" w:rsidRDefault="00000000" w:rsidRPr="00000000" w14:paraId="000000B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10" w:lineRule="auto"/>
            <w:ind w:left="106" w:firstLine="0"/>
            <w:rPr>
              <w:rFonts w:ascii="Arial" w:cs="Arial" w:eastAsia="Arial" w:hAnsi="Arial"/>
              <w:color w:val="ff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GTH-FO-18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3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ff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ff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</w:tcPr>
        <w:p w:rsidR="00000000" w:rsidDel="00000000" w:rsidP="00000000" w:rsidRDefault="00000000" w:rsidRPr="00000000" w14:paraId="000000C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10" w:lineRule="auto"/>
            <w:ind w:left="109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Vigente desde</w:t>
          </w:r>
        </w:p>
      </w:tc>
      <w:tc>
        <w:tcPr/>
        <w:p w:rsidR="00000000" w:rsidDel="00000000" w:rsidP="00000000" w:rsidRDefault="00000000" w:rsidRPr="00000000" w14:paraId="000000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10" w:lineRule="auto"/>
            <w:ind w:left="106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Mayo/2022</w:t>
          </w:r>
        </w:p>
      </w:tc>
    </w:tr>
    <w:tr>
      <w:trPr>
        <w:cantSplit w:val="0"/>
        <w:trHeight w:val="27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</w:tcPr>
        <w:p w:rsidR="00000000" w:rsidDel="00000000" w:rsidP="00000000" w:rsidRDefault="00000000" w:rsidRPr="00000000" w14:paraId="000000C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21" w:lineRule="auto"/>
            <w:ind w:left="109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</w:t>
          </w:r>
        </w:p>
      </w:tc>
      <w:tc>
        <w:tcPr/>
        <w:p w:rsidR="00000000" w:rsidDel="00000000" w:rsidP="00000000" w:rsidRDefault="00000000" w:rsidRPr="00000000" w14:paraId="000000C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21" w:lineRule="auto"/>
            <w:ind w:left="106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02</w:t>
          </w:r>
        </w:p>
      </w:tc>
    </w:tr>
    <w:tr>
      <w:trPr>
        <w:cantSplit w:val="0"/>
        <w:trHeight w:val="25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</w:tcPr>
        <w:p w:rsidR="00000000" w:rsidDel="00000000" w:rsidP="00000000" w:rsidRDefault="00000000" w:rsidRPr="00000000" w14:paraId="000000C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9" w:line="225" w:lineRule="auto"/>
            <w:ind w:left="109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Página</w:t>
          </w:r>
        </w:p>
      </w:tc>
      <w:tc>
        <w:tcPr/>
        <w:p w:rsidR="00000000" w:rsidDel="00000000" w:rsidP="00000000" w:rsidRDefault="00000000" w:rsidRPr="00000000" w14:paraId="000000C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9" w:line="225" w:lineRule="auto"/>
            <w:ind w:left="106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2"/>
              <w:szCs w:val="12"/>
              <w:rtl w:val="0"/>
            </w:rPr>
            <w:t xml:space="preserve">DOCUMENTO CONTROLADO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0CC">
          <w:pPr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0CD">
          <w:pPr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3f3f3" w:val="clear"/>
        </w:tcPr>
        <w:p w:rsidR="00000000" w:rsidDel="00000000" w:rsidP="00000000" w:rsidRDefault="00000000" w:rsidRPr="00000000" w14:paraId="000000C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9" w:line="225" w:lineRule="auto"/>
            <w:ind w:left="109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Tipo de información</w:t>
          </w:r>
        </w:p>
      </w:tc>
      <w:tc>
        <w:tcPr/>
        <w:p w:rsidR="00000000" w:rsidDel="00000000" w:rsidP="00000000" w:rsidRDefault="00000000" w:rsidRPr="00000000" w14:paraId="000000C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9" w:line="225" w:lineRule="auto"/>
            <w:ind w:left="106" w:firstLine="0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Organizacional</w:t>
          </w:r>
        </w:p>
      </w:tc>
    </w:tr>
  </w:tbl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1210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F121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4F12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4F1210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y/hBDOV+XVcjZyera+1/DeWVQQ==">CgMxLjA4AHIhMUZ0eUY3SldmTU5LeG5NZzl4UFdBaHFBbkFUa3ZRMkg5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2024-09-01T17:13:00Z</dcterms:created>
</cp:coreProperties>
</file>