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b/>
          <w:color w:val="087E8B"/>
          <w:sz w:val="17"/>
        </w:rPr>
        <w:t>01  /  STARTUP HANDBOOK</w:t>
      </w:r>
    </w:p>
    <w:p>
      <w:pPr>
        <w:pStyle w:val="Heading1"/>
      </w:pPr>
      <w:r>
        <w:t>Agent Workbench</w:t>
        <w:br/>
        <w:t>项目启动手册</w:t>
      </w:r>
    </w:p>
    <w:p>
      <w:pPr>
        <w:spacing w:after="200"/>
      </w:pPr>
      <w:r>
        <w:rPr>
          <w:b w:val="0"/>
          <w:color w:val="566679"/>
          <w:sz w:val="20"/>
        </w:rPr>
        <w:t>Pi 驱动的代码与成果工作台  ·  macOS / Windows</w:t>
      </w:r>
    </w:p>
    <w:p>
      <w:r>
        <w:rPr>
          <w:b/>
          <w:color w:val="16324F"/>
          <w:sz w:val="32"/>
        </w:rPr>
        <w:t>从可控执行开始，逐步建立技能与插件生态。</w:t>
      </w:r>
    </w:p>
    <w:p>
      <w:r>
        <w:rPr>
          <w:b w:val="0"/>
        </w:rPr>
        <w:t>临时代号 Agent Workbench。本文用于启动会、架构评审与范围确认；完整接口、数据模型、流程及 Backlog 见同包 Markdown 文档。所有方案状态均为“待评审”，不是已经实现的产品。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建议基线  </w:t>
            </w:r>
            <w:r>
              <w:t>Electron + React + TypeScript；独立 App Server；每个活动 Thread 使用独立 Pi Worker；自有协议、权限、包安装、成果和恢复体系。</w:t>
            </w:r>
          </w:p>
        </w:tc>
      </w:tr>
    </w:tbl>
    <w:p>
      <w:pPr>
        <w:spacing w:after="0"/>
      </w:pPr>
    </w:p>
    <w:p>
      <w:pPr>
        <w:pStyle w:val="Heading2"/>
      </w:pPr>
      <w:r>
        <w:t>启动时先锁定四件事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1871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7767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产品形态</w:t>
            </w:r>
          </w:p>
        </w:tc>
        <w:tc>
          <w:tcPr>
            <w:tcW w:type="dxa" w:w="776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代码任务与材料任务共用 Thread / Run；不是只包装聊天框。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首版范围</w:t>
            </w:r>
          </w:p>
        </w:tc>
        <w:tc>
          <w:tcPr>
            <w:tcW w:type="dxa" w:w="776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本地闭环、可靠 Stop、审批、恢复、基础成果、3 个内置技能。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生态顺序</w:t>
            </w:r>
          </w:p>
        </w:tc>
        <w:tc>
          <w:tcPr>
            <w:tcW w:type="dxa" w:w="776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先管理内置技能，再做选编内容市场；第三方可执行扩展单独过安全门槛。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平台顺序</w:t>
            </w:r>
          </w:p>
        </w:tc>
        <w:tc>
          <w:tcPr>
            <w:tcW w:type="dxa" w:w="776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macOS Apple Silicon 做首个完整闭环；Windows 11 x64 同期验证底层差异。</w:t>
            </w:r>
          </w:p>
        </w:tc>
      </w:tr>
    </w:tbl>
    <w:p>
      <w:pPr>
        <w:spacing w:after="0"/>
      </w:pPr>
    </w:p>
    <w:p>
      <w:pPr>
        <w:pStyle w:val="Heading2"/>
      </w:pPr>
      <w:r>
        <w:t>阅读路线</w:t>
      </w:r>
    </w:p>
    <w:p>
      <w:r>
        <w:rPr>
          <w:b w:val="0"/>
        </w:rPr>
        <w:t>产品与设计：第 2、6、7、9、10、11 页。</w:t>
        <w:br/>
        <w:t>架构与平台：第 3、4、5、8、12、13 页。</w:t>
        <w:br/>
        <w:t>项目负责人：第 14、15、16 页及 docs/08。</w:t>
      </w:r>
    </w:p>
    <w:p>
      <w:pPr>
        <w:pStyle w:val="Heading2"/>
      </w:pPr>
      <w:r>
        <w:t>核验范围</w:t>
      </w:r>
    </w:p>
    <w:p>
      <w:r>
        <w:rPr>
          <w:b w:val="0"/>
          <w:sz w:val="18"/>
        </w:rPr>
        <w:t>资料核验日期：2026-09-07。读取了 Pi、参考 GUI 与 WorkBuddy 的公开资料；未启动参考 GUI、未调用真实 Pi 模型请求，亦未做双平台实机测试。自研协议、Manifest 和数据库不是 Pi / WorkBuddy 官方接口。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1">
        <w:r>
          <w:rPr>
            <w:color w:val="087E8B"/>
            <w:sz w:val="16"/>
          </w:rPr>
          <w:t>[S01] Pi 项目 README</w:t>
        </w:r>
      </w:hyperlink>
      <w:r>
        <w:rPr>
          <w:sz w:val="16"/>
        </w:rPr>
        <w:t xml:space="preserve">  ·  </w:t>
      </w:r>
      <w:hyperlink r:id="rId12">
        <w:r>
          <w:rPr>
            <w:color w:val="087E8B"/>
            <w:sz w:val="16"/>
          </w:rPr>
          <w:t>[S17] WorkBuddy FAQ</w:t>
        </w:r>
      </w:hyperlink>
    </w:p>
    <w:p>
      <w:pPr>
        <w:spacing w:after="0"/>
      </w:pPr>
      <w:r>
        <w:rPr>
          <w:color w:val="566679"/>
          <w:sz w:val="16"/>
        </w:rPr>
        <w:t>详细规格：README.md；docs/09-sources-and-verification.md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02  /  STARTUP HANDBOOK</w:t>
      </w:r>
    </w:p>
    <w:p>
      <w:pPr>
        <w:pStyle w:val="Heading1"/>
      </w:pPr>
      <w:r>
        <w:t>产品定位与首版边界</w:t>
      </w:r>
    </w:p>
    <w:p>
      <w:pPr>
        <w:spacing w:after="200"/>
      </w:pPr>
      <w:r>
        <w:rPr>
          <w:b w:val="0"/>
          <w:color w:val="566679"/>
          <w:sz w:val="20"/>
        </w:rPr>
        <w:t>一个工作台，两类任务；共享资源、执行与成果模型。</w:t>
      </w:r>
    </w:p>
    <w:p>
      <w:pPr>
        <w:pStyle w:val="Heading2"/>
      </w:pPr>
      <w:r>
        <w:t>用户交付物，而不是消息数量</w:t>
      </w:r>
    </w:p>
    <w:p>
      <w:r>
        <w:rPr>
          <w:b w:val="0"/>
        </w:rPr>
        <w:t>代码模式完成“理解项目 → 修改 → 测试 → 审阅差异”；工作模式完成“读取材料 → 分析 → 生成成果 → 校验 → 预览”。非 Git 目录也是合法 Workspace，不把所有用户强制变成开发者。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25"/>
        <w:gridCol w:w="4025"/>
      </w:tblGrid>
      <w:tr>
        <w:trPr>
          <w:tblHeader/>
          <w:cantSplit/>
        </w:trPr>
        <w:tc>
          <w:tcPr>
            <w:tcW w:type="dxa" w:w="1587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025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P0：先交付</w:t>
            </w:r>
          </w:p>
        </w:tc>
        <w:tc>
          <w:tcPr>
            <w:tcW w:type="dxa" w:w="4025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P1 / P2：后续扩展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任务工作台</w:t>
            </w:r>
          </w:p>
        </w:tc>
        <w:tc>
          <w:tcPr>
            <w:tcW w:type="dxa" w:w="402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项目、Thread、流式活动、Stop、审批、恢复</w:t>
            </w:r>
          </w:p>
        </w:tc>
        <w:tc>
          <w:tcPr>
            <w:tcW w:type="dxa" w:w="402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多工作区并发、Worktree、远程执行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技能库</w:t>
            </w:r>
          </w:p>
        </w:tc>
        <w:tc>
          <w:tcPr>
            <w:tcW w:type="dxa" w:w="402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3 个内置技能；显式选择；按需加载记录</w:t>
            </w:r>
          </w:p>
        </w:tc>
        <w:tc>
          <w:tcPr>
            <w:tcW w:type="dxa" w:w="402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导入、副本、版本、范围与测试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市场</w:t>
            </w:r>
          </w:p>
        </w:tc>
        <w:tc>
          <w:tcPr>
            <w:tcW w:type="dxa" w:w="402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不开放公共投稿与任意代码安装</w:t>
            </w:r>
          </w:p>
        </w:tc>
        <w:tc>
          <w:tcPr>
            <w:tcW w:type="dxa" w:w="402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P1 选编内容市场；P2 审核后的可执行扩展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成果</w:t>
            </w:r>
          </w:p>
        </w:tc>
        <w:tc>
          <w:tcPr>
            <w:tcW w:type="dxa" w:w="402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文本 / Markdown / 图片 / CSV 的真实文件与基础预览</w:t>
            </w:r>
          </w:p>
        </w:tc>
        <w:tc>
          <w:tcPr>
            <w:tcW w:type="dxa" w:w="402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P1 选一个 Office 格式；逐步扩展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连接器</w:t>
            </w:r>
          </w:p>
        </w:tc>
        <w:tc>
          <w:tcPr>
            <w:tcW w:type="dxa" w:w="402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定义接口，不抢占基础闭环</w:t>
            </w:r>
          </w:p>
        </w:tc>
        <w:tc>
          <w:tcPr>
            <w:tcW w:type="dxa" w:w="402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P1 一个只读连接器与账户绑定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自动化与记忆</w:t>
            </w:r>
          </w:p>
        </w:tc>
        <w:tc>
          <w:tcPr>
            <w:tcW w:type="dxa" w:w="402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手动任务；显式、可删除的用户记忆</w:t>
            </w:r>
          </w:p>
        </w:tc>
        <w:tc>
          <w:tcPr>
            <w:tcW w:type="dxa" w:w="402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P2 隔离执行、计划任务与漏跑策略</w:t>
            </w:r>
          </w:p>
        </w:tc>
      </w:tr>
    </w:tbl>
    <w:p>
      <w:pPr>
        <w:spacing w:after="0"/>
      </w:pPr>
    </w:p>
    <w:p>
      <w:pPr>
        <w:pStyle w:val="Heading2"/>
      </w:pPr>
      <w:r>
        <w:t>与 WorkBuddy 的对应关系</w:t>
      </w:r>
    </w:p>
    <w:p>
      <w:r>
        <w:rPr>
          <w:b w:val="0"/>
        </w:rPr>
        <w:t>公开的技能市场、专家、连接器、探索案例、自动化和记忆入口可以作为体验对标；不据此推定其内部数据库、插件包格式或安全实现。尤其不能把 CodeBuddy CLI 插件协议直接当成桌面协议。[S17–S22]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P0 成功标准  </w:t>
            </w:r>
            <w:r>
              <w:t>用户能完成一次可审阅的代码修改，以及一次带真实文件的材料整理；取消、审批和恢复均有明确最终状态。</w:t>
            </w:r>
          </w:p>
        </w:tc>
      </w:tr>
    </w:tbl>
    <w:p>
      <w:pPr>
        <w:spacing w:after="0"/>
      </w:pPr>
    </w:p>
    <w:p>
      <w:pPr>
        <w:pStyle w:val="Heading2"/>
      </w:pPr>
      <w:r>
        <w:t>明确非目标</w:t>
      </w:r>
    </w:p>
    <w:p>
      <w:r>
        <w:rPr>
          <w:b w:val="0"/>
        </w:rPr>
        <w:t>首版不做支付分成、开放投稿、任意插件 React 注入、全格式 Office 编辑器、自由多 Agent 编排或“关闭 App 仍自动运行”的承诺。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2">
        <w:r>
          <w:rPr>
            <w:color w:val="087E8B"/>
            <w:sz w:val="16"/>
          </w:rPr>
          <w:t>[S17] WorkBuddy FAQ</w:t>
        </w:r>
      </w:hyperlink>
      <w:r>
        <w:rPr>
          <w:sz w:val="16"/>
        </w:rPr>
        <w:t xml:space="preserve">  ·  </w:t>
      </w:r>
      <w:hyperlink r:id="rId13">
        <w:r>
          <w:rPr>
            <w:color w:val="087E8B"/>
            <w:sz w:val="16"/>
          </w:rPr>
          <w:t>[S18] WorkBuddy Explore</w:t>
        </w:r>
      </w:hyperlink>
    </w:p>
    <w:p>
      <w:pPr>
        <w:spacing w:after="0"/>
      </w:pPr>
      <w:r>
        <w:rPr>
          <w:color w:val="566679"/>
          <w:sz w:val="16"/>
        </w:rPr>
        <w:t>详细规格：docs/01-product-charter.md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03  /  STARTUP HANDBOOK</w:t>
      </w:r>
    </w:p>
    <w:p>
      <w:pPr>
        <w:pStyle w:val="Heading1"/>
      </w:pPr>
      <w:r>
        <w:t>整体架构与进程边界</w:t>
      </w:r>
    </w:p>
    <w:p>
      <w:pPr>
        <w:spacing w:after="200"/>
      </w:pPr>
      <w:r>
        <w:rPr>
          <w:b w:val="0"/>
          <w:color w:val="566679"/>
          <w:sz w:val="20"/>
        </w:rPr>
        <w:t>先做模块化单体，不把每个模块都拆成网络服务。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98"/>
        <w:gridCol w:w="3855"/>
      </w:tblGrid>
      <w:tr>
        <w:trPr>
          <w:tblHeader/>
          <w:cantSplit/>
        </w:trPr>
        <w:tc>
          <w:tcPr>
            <w:tcW w:type="dxa" w:w="1984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type="dxa" w:w="379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承担的职责</w:t>
            </w:r>
          </w:p>
        </w:tc>
        <w:tc>
          <w:tcPr>
            <w:tcW w:type="dxa" w:w="3855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明确禁止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React Renderer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任务、审批、差异、技能与成果 UI</w:t>
            </w:r>
          </w:p>
        </w:tc>
        <w:tc>
          <w:tcPr>
            <w:tcW w:type="dxa" w:w="385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直接读取密钥；直接调用 Shell / 文件系统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Preload / Electron Host</w:t>
            </w:r>
          </w:p>
        </w:tc>
        <w:tc>
          <w:tcPr>
            <w:tcW w:type="dxa" w:w="37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窄 IPC、窗口、更新、通知、宿主监督</w:t>
            </w:r>
          </w:p>
        </w:tc>
        <w:tc>
          <w:tcPr>
            <w:tcW w:type="dxa" w:w="385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通用 eval / 任意命令 IPC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App Server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产品状态、Run 调度、审批、包解析、事件序列</w:t>
            </w:r>
          </w:p>
        </w:tc>
        <w:tc>
          <w:tcPr>
            <w:tcW w:type="dxa" w:w="385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重写 Pi 原生 transcript；暴露公网管理端口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 Worker</w:t>
            </w:r>
          </w:p>
        </w:tc>
        <w:tc>
          <w:tcPr>
            <w:tcW w:type="dxa" w:w="37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模型、Agent Loop、受控资源与原生 Session</w:t>
            </w:r>
          </w:p>
        </w:tc>
        <w:tc>
          <w:tcPr>
            <w:tcW w:type="dxa" w:w="385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成为产品 SQLite 的第二写入者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Brokers / Backends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工具、连接器、凭据、文件、命令和隔离后端</w:t>
            </w:r>
          </w:p>
        </w:tc>
        <w:tc>
          <w:tcPr>
            <w:tcW w:type="dxa" w:w="385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把元数据声明当作实际权限限制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主链路  </w:t>
            </w:r>
            <w:r>
              <w:t>Renderer → Typed IPC → Host → 私有本地协议 → App Server → 独立 Pi Worker → Tool / Policy Broker → ExecutionBackend。</w:t>
            </w:r>
          </w:p>
        </w:tc>
      </w:tr>
    </w:tbl>
    <w:p>
      <w:pPr>
        <w:spacing w:after="0"/>
      </w:pPr>
    </w:p>
    <w:p>
      <w:pPr>
        <w:pStyle w:val="Heading2"/>
      </w:pPr>
      <w:r>
        <w:t>推荐仓库边界</w:t>
      </w:r>
    </w:p>
    <w:p>
      <w:r>
        <w:rPr>
          <w:b w:val="0"/>
          <w:sz w:val="18"/>
        </w:rPr>
        <w:t>apps/desktop：Renderer、preload、main。</w:t>
        <w:br/>
        <w:t>packages/app-server：产品服务与单写 SQLite。</w:t>
        <w:br/>
        <w:t>packages/agent-pi：固定版本 Pi Adapter。</w:t>
        <w:br/>
        <w:t>packages/protocol：产品事件和运行时校验。</w:t>
        <w:br/>
        <w:t>packages/resources、artifacts、connectors：资源与工作流。</w:t>
        <w:br/>
        <w:t>packages/platform-macos、platform-windows：平台实现。</w:t>
      </w:r>
    </w:p>
    <w:p>
      <w:pPr>
        <w:pStyle w:val="Heading2"/>
      </w:pPr>
      <w:r>
        <w:t>为什么要有独立 Worker</w:t>
      </w:r>
    </w:p>
    <w:p>
      <w:r>
        <w:rPr>
          <w:b w:val="0"/>
        </w:rPr>
        <w:t>一个活动 Thread 绑定一个 Worker，避免全局状态、扩展崩溃和取消操作互相污染。Worker 进程是故障边界，不自动构成安全边界；第三方 Node 扩展仍需更强隔离。资源不足时排队，不悄悄共享可变执行状态。</w:t>
      </w:r>
    </w:p>
    <w:p>
      <w:r>
        <w:rPr>
          <w:b w:val="0"/>
        </w:rPr>
        <w:t>App Server 先通过继承的 stdio / 私有管道与宿主通信。未来远程能力单独加认证和会话权限，不把本地管理协议直接公开。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4">
        <w:r>
          <w:rPr>
            <w:color w:val="087E8B"/>
            <w:sz w:val="16"/>
          </w:rPr>
          <w:t>[S02] Pi SDK</w:t>
        </w:r>
      </w:hyperlink>
      <w:r>
        <w:rPr>
          <w:sz w:val="16"/>
        </w:rPr>
        <w:t xml:space="preserve">  ·  </w:t>
      </w:r>
      <w:hyperlink r:id="rId15">
        <w:r>
          <w:rPr>
            <w:color w:val="087E8B"/>
            <w:sz w:val="16"/>
          </w:rPr>
          <w:t>[S07] Pi Security</w:t>
        </w:r>
      </w:hyperlink>
      <w:r>
        <w:rPr>
          <w:sz w:val="16"/>
        </w:rPr>
        <w:t xml:space="preserve">  ·  </w:t>
      </w:r>
      <w:hyperlink r:id="rId16">
        <w:r>
          <w:rPr>
            <w:color w:val="087E8B"/>
            <w:sz w:val="16"/>
          </w:rPr>
          <w:t>[S23] Electron Security</w:t>
        </w:r>
      </w:hyperlink>
    </w:p>
    <w:p>
      <w:pPr>
        <w:spacing w:after="0"/>
      </w:pPr>
      <w:r>
        <w:rPr>
          <w:color w:val="566679"/>
          <w:sz w:val="16"/>
        </w:rPr>
        <w:t>详细规格：docs/02-system-architecture.md；diagrams/system.mmd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04  /  STARTUP HANDBOOK</w:t>
      </w:r>
    </w:p>
    <w:p>
      <w:pPr>
        <w:pStyle w:val="Heading1"/>
      </w:pPr>
      <w:r>
        <w:t>数据所有权与运行生命周期</w:t>
      </w:r>
    </w:p>
    <w:p>
      <w:pPr>
        <w:spacing w:after="200"/>
      </w:pPr>
      <w:r>
        <w:rPr>
          <w:b w:val="0"/>
          <w:color w:val="566679"/>
          <w:sz w:val="20"/>
        </w:rPr>
        <w:t>产品数据与模型上下文分别拥有唯一写入者。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948"/>
        <w:gridCol w:w="4195"/>
      </w:tblGrid>
      <w:tr>
        <w:trPr>
          <w:tblHeader/>
          <w:cantSplit/>
        </w:trPr>
        <w:tc>
          <w:tcPr>
            <w:tcW w:type="dxa" w:w="2494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94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权威写入者</w:t>
            </w:r>
          </w:p>
        </w:tc>
        <w:tc>
          <w:tcPr>
            <w:tcW w:type="dxa" w:w="4195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使用方式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Project / Workspace / Thread / Run</w:t>
            </w:r>
          </w:p>
        </w:tc>
        <w:tc>
          <w:tcPr>
            <w:tcW w:type="dxa" w:w="294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App Server / SQLite</w:t>
            </w:r>
          </w:p>
        </w:tc>
        <w:tc>
          <w:tcPr>
            <w:tcW w:type="dxa" w:w="419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产品身份、执行状态、时间、关联关系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 Session / transcript</w:t>
            </w:r>
          </w:p>
        </w:tc>
        <w:tc>
          <w:tcPr>
            <w:tcW w:type="dxa" w:w="294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 Worker / 原生会话层</w:t>
            </w:r>
          </w:p>
        </w:tc>
        <w:tc>
          <w:tcPr>
            <w:tcW w:type="dxa" w:w="419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模型上下文、压缩、恢复；产品仅保存引用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展示消息与 Tool 卡</w:t>
            </w:r>
          </w:p>
        </w:tc>
        <w:tc>
          <w:tcPr>
            <w:tcW w:type="dxa" w:w="294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App Server 投影</w:t>
            </w:r>
          </w:p>
        </w:tc>
        <w:tc>
          <w:tcPr>
            <w:tcW w:type="dxa" w:w="419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可重建索引，不再维护一份竞争的模型历史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ArtifactVersion</w:t>
            </w:r>
          </w:p>
        </w:tc>
        <w:tc>
          <w:tcPr>
            <w:tcW w:type="dxa" w:w="294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Artifact Service</w:t>
            </w:r>
          </w:p>
        </w:tc>
        <w:tc>
          <w:tcPr>
            <w:tcW w:type="dxa" w:w="419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不可变文件、hash、来源 Run、校验状态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ResourceLock / Approval</w:t>
            </w:r>
          </w:p>
        </w:tc>
        <w:tc>
          <w:tcPr>
            <w:tcW w:type="dxa" w:w="294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App Server</w:t>
            </w:r>
          </w:p>
        </w:tc>
        <w:tc>
          <w:tcPr>
            <w:tcW w:type="dxa" w:w="419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运行版本快照；绑定操作参数和执行代次</w:t>
            </w:r>
          </w:p>
        </w:tc>
      </w:tr>
    </w:tbl>
    <w:p>
      <w:pPr>
        <w:spacing w:after="0"/>
      </w:pPr>
    </w:p>
    <w:p>
      <w:pPr>
        <w:pStyle w:val="Heading2"/>
      </w:pPr>
      <w:r>
        <w:t>Run 与 Turn 不混用</w:t>
      </w:r>
    </w:p>
    <w:p>
      <w:r>
        <w:rPr>
          <w:b w:val="0"/>
        </w:rPr>
        <w:t>Thread 是长期会话；Run 是一次用户任务的产品执行；Pi Turn 是内部模型/工具循环。用户排队的后续请求默认创建下一个 Run。当前任务的 steering 可作为同 Run 修订，但必须保留记录。</w:t>
      </w:r>
    </w:p>
    <w:p>
      <w:r>
        <w:rPr>
          <w:b w:val="0"/>
        </w:rPr>
        <w:t>状态：queued → starting → running；可进入 waiting_approval / waiting_input；停止进入 cancelling；最终为 succeeded / failed / cancelled / interrupted。等待审批也占用该 Thread 的活动执行槽。</w:t>
      </w:r>
    </w:p>
    <w:p>
      <w:pPr>
        <w:pStyle w:val="Heading2"/>
      </w:pPr>
      <w:r>
        <w:t>事件、重连与崩溃恢复</w:t>
      </w:r>
    </w:p>
    <w:p>
      <w:r>
        <w:rPr>
          <w:b w:val="0"/>
        </w:rPr>
        <w:t>App Server 分配 eventId、每 Run 单调 seq 和 runtimeEpoch。Worker 只发送局部 observation。重复事件去重；旧 Worker 的 epoch 拒绝；重连先读快照再补发事件；索引损坏可以重建。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不要盲目重试外部写入  </w:t>
            </w:r>
            <w:r>
              <w:t>发送、发布等操作先记录 OperationIntent。崩溃后结果未知时进入对账/人工确认；不能仅因超时就再发一次。</w:t>
            </w:r>
          </w:p>
        </w:tc>
      </w:tr>
    </w:tbl>
    <w:p>
      <w:pPr>
        <w:spacing w:after="0"/>
      </w:pPr>
    </w:p>
    <w:p>
      <w:r>
        <w:rPr>
          <w:b w:val="0"/>
        </w:rPr>
        <w:t>SQLite 初始 schema 包含外键、Run 状态、单 Thread 活动执行与事件序号约束；跨对象业务权限仍由 App Server 校验，不认为数据库约束已经覆盖全部安全。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4">
        <w:r>
          <w:rPr>
            <w:color w:val="087E8B"/>
            <w:sz w:val="16"/>
          </w:rPr>
          <w:t>[S02] Pi SDK</w:t>
        </w:r>
      </w:hyperlink>
      <w:r>
        <w:rPr>
          <w:sz w:val="16"/>
        </w:rPr>
        <w:t xml:space="preserve">  ·  </w:t>
      </w:r>
      <w:hyperlink r:id="rId17">
        <w:r>
          <w:rPr>
            <w:color w:val="087E8B"/>
            <w:sz w:val="16"/>
          </w:rPr>
          <w:t>[S03] Pi RPC</w:t>
        </w:r>
      </w:hyperlink>
    </w:p>
    <w:p>
      <w:pPr>
        <w:spacing w:after="0"/>
      </w:pPr>
      <w:r>
        <w:rPr>
          <w:color w:val="566679"/>
          <w:sz w:val="16"/>
        </w:rPr>
        <w:t>详细规格：docs/02-system-architecture.md；contracts/initial-schema.sql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05  /  STARTUP HANDBOOK</w:t>
      </w:r>
    </w:p>
    <w:p>
      <w:pPr>
        <w:pStyle w:val="Heading1"/>
      </w:pPr>
      <w:r>
        <w:t>Pi 集成与版本锁定</w:t>
      </w:r>
    </w:p>
    <w:p>
      <w:pPr>
        <w:spacing w:after="200"/>
      </w:pPr>
      <w:r>
        <w:rPr>
          <w:b w:val="0"/>
          <w:color w:val="566679"/>
          <w:sz w:val="20"/>
        </w:rPr>
        <w:t>产品协议稳定，Pi 适配层可以随锁定版本演进。</w:t>
      </w:r>
    </w:p>
    <w:p>
      <w:pPr>
        <w:pStyle w:val="Heading2"/>
      </w:pPr>
      <w:r>
        <w:t>使用 SDK，但放在独立 Node 进程</w:t>
      </w:r>
    </w:p>
    <w:p>
      <w:r>
        <w:rPr>
          <w:b w:val="0"/>
        </w:rPr>
        <w:t>优先用 Pi SDK 便于接入 ResourceLoader、工具 Broker 和结构化事件；UI 不导入 Pi 类型。RPC 文档和现有 RPC GUI 可用来学习事件与测试夹具，但不强迫 App Server 完全照搬 Pi wire protocol。[S02–S04]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540"/>
      </w:tblGrid>
      <w:tr>
        <w:trPr>
          <w:tblHeader/>
          <w:cantSplit/>
        </w:trPr>
        <w:tc>
          <w:tcPr>
            <w:tcW w:type="dxa" w:w="209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集成点</w:t>
            </w:r>
          </w:p>
        </w:tc>
        <w:tc>
          <w:tcPr>
            <w:tcW w:type="dxa" w:w="7540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产品设计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资源发现</w:t>
            </w:r>
          </w:p>
        </w:tc>
        <w:tc>
          <w:tcPr>
            <w:tcW w:type="dxa" w:w="7540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受控 ResourceLoader；不默认扫描用户全局或项目任意扩展目录。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工具执行</w:t>
            </w:r>
          </w:p>
        </w:tc>
        <w:tc>
          <w:tcPr>
            <w:tcW w:type="dxa" w:w="7540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只注入审核工具；宿主高权限操作通过 Broker 重新验证。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模型与账户</w:t>
            </w:r>
          </w:p>
        </w:tc>
        <w:tc>
          <w:tcPr>
            <w:tcW w:type="dxa" w:w="7540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Provider 配置与账户 ID 分离；秘密由可信调用层使用。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事件输出</w:t>
            </w:r>
          </w:p>
        </w:tc>
        <w:tc>
          <w:tcPr>
            <w:tcW w:type="dxa" w:w="7540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message.delta / message.final / tool.snapshot 等自有事件。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任务资源</w:t>
            </w:r>
          </w:p>
        </w:tc>
        <w:tc>
          <w:tcPr>
            <w:tcW w:type="dxa" w:w="7540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开始前解析 RunResourceLock：版本、内容 hash、模型/运行时、有效授权。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关闭与取消</w:t>
            </w:r>
          </w:p>
        </w:tc>
        <w:tc>
          <w:tcPr>
            <w:tcW w:type="dxa" w:w="7540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阻止新调用、处理排队输入、请求中断、进程树兜底、记录最终状态。</w:t>
            </w:r>
          </w:p>
        </w:tc>
      </w:tr>
    </w:tbl>
    <w:p>
      <w:pPr>
        <w:spacing w:after="0"/>
      </w:pPr>
    </w:p>
    <w:p>
      <w:pPr>
        <w:pStyle w:val="Heading2"/>
      </w:pPr>
      <w:r>
        <w:t>必须用固定版本夹具验证的细节</w:t>
      </w:r>
    </w:p>
    <w:p>
      <w:r>
        <w:rPr>
          <w:b w:val="0"/>
        </w:rPr>
        <w:t>当前 RPC 文档中，agent_end 不一定代表重试、压缩及排队继续均已结束，agent_settled 才是完整静止信号；tool_execution_update 的 partialResult 是累计快照。SDK 实际事件需对锁定版本另外验证，不照搬历史示例。[S03]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G0 版本门槛  </w:t>
            </w:r>
            <w:r>
              <w:t>本次 main 包元数据为 0.85.1，仅列评估候选。必须核验真实发布包、Git SHA、依赖锁、目标平台与原始事件 fixtures 后，才写入发布基线。</w:t>
            </w:r>
          </w:p>
        </w:tc>
      </w:tr>
    </w:tbl>
    <w:p>
      <w:pPr>
        <w:spacing w:after="0"/>
      </w:pPr>
    </w:p>
    <w:p>
      <w:pPr>
        <w:pStyle w:val="Heading2"/>
      </w:pPr>
      <w:r>
        <w:t>随包契约的性质</w:t>
      </w:r>
    </w:p>
    <w:p>
      <w:r>
        <w:rPr>
          <w:b w:val="0"/>
        </w:rPr>
        <w:t>contracts/app-protocol.ts 是本项目提案，已经通过 TypeScript 严格类型检查；不是完整 SDK 封装。数据进入 IPC 时还需要运行时 schema 校验和权限校验。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4">
        <w:r>
          <w:rPr>
            <w:color w:val="087E8B"/>
            <w:sz w:val="16"/>
          </w:rPr>
          <w:t>[S02] Pi SDK</w:t>
        </w:r>
      </w:hyperlink>
      <w:r>
        <w:rPr>
          <w:sz w:val="16"/>
        </w:rPr>
        <w:t xml:space="preserve">  ·  </w:t>
      </w:r>
      <w:hyperlink r:id="rId17">
        <w:r>
          <w:rPr>
            <w:color w:val="087E8B"/>
            <w:sz w:val="16"/>
          </w:rPr>
          <w:t>[S03] Pi RPC</w:t>
        </w:r>
      </w:hyperlink>
      <w:r>
        <w:rPr>
          <w:sz w:val="16"/>
        </w:rPr>
        <w:t xml:space="preserve">  ·  </w:t>
      </w:r>
      <w:hyperlink r:id="rId15">
        <w:r>
          <w:rPr>
            <w:color w:val="087E8B"/>
            <w:sz w:val="16"/>
          </w:rPr>
          <w:t>[S07] Pi Security</w:t>
        </w:r>
      </w:hyperlink>
      <w:r>
        <w:rPr>
          <w:sz w:val="16"/>
        </w:rPr>
        <w:t xml:space="preserve">  ·  </w:t>
      </w:r>
      <w:hyperlink r:id="rId18">
        <w:r>
          <w:rPr>
            <w:color w:val="087E8B"/>
            <w:sz w:val="16"/>
          </w:rPr>
          <w:t>[S32] Pi coding-agent package.json</w:t>
        </w:r>
      </w:hyperlink>
    </w:p>
    <w:p>
      <w:pPr>
        <w:spacing w:after="0"/>
      </w:pPr>
      <w:r>
        <w:rPr>
          <w:color w:val="566679"/>
          <w:sz w:val="16"/>
        </w:rPr>
        <w:t>详细规格：docs/02-system-architecture.md；contracts/app-protocol.ts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06  /  STARTUP HANDBOOK</w:t>
      </w:r>
    </w:p>
    <w:p>
      <w:pPr>
        <w:pStyle w:val="Heading1"/>
      </w:pPr>
      <w:r>
        <w:t>UI：任务、结果与决策</w:t>
      </w:r>
    </w:p>
    <w:p>
      <w:pPr>
        <w:spacing w:after="200"/>
      </w:pPr>
      <w:r>
        <w:rPr>
          <w:b w:val="0"/>
          <w:color w:val="566679"/>
          <w:sz w:val="20"/>
        </w:rPr>
        <w:t>主工作区不是大号聊天框，而是可检查的任务时间线。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798"/>
      </w:tblGrid>
      <w:tr>
        <w:trPr>
          <w:tblHeader/>
          <w:cantSplit/>
        </w:trPr>
        <w:tc>
          <w:tcPr>
            <w:tcW w:type="dxa" w:w="1871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969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默认内容</w:t>
            </w:r>
          </w:p>
        </w:tc>
        <w:tc>
          <w:tcPr>
            <w:tcW w:type="dxa" w:w="379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关键交互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首页 / 任务中心</w:t>
            </w:r>
          </w:p>
        </w:tc>
        <w:tc>
          <w:tcPr>
            <w:tcW w:type="dxa" w:w="3969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需要处理、运行中、最近完成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直接进入审批、失败详情或成果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左栏</w:t>
            </w:r>
          </w:p>
        </w:tc>
        <w:tc>
          <w:tcPr>
            <w:tcW w:type="dxa" w:w="3969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项目、Workspace、Thread、未读与状态</w:t>
            </w:r>
          </w:p>
        </w:tc>
        <w:tc>
          <w:tcPr>
            <w:tcW w:type="dxa" w:w="37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新建、恢复、筛选，不中断后台 Worker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中间</w:t>
            </w:r>
          </w:p>
        </w:tc>
        <w:tc>
          <w:tcPr>
            <w:tcW w:type="dxa" w:w="3969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用户输入、活动分组、结果摘要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增量文本；读取折叠；错误和决策突出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右栏</w:t>
            </w:r>
          </w:p>
        </w:tc>
        <w:tc>
          <w:tcPr>
            <w:tcW w:type="dxa" w:w="3969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Changes / Artifacts / Files / Context</w:t>
            </w:r>
          </w:p>
        </w:tc>
        <w:tc>
          <w:tcPr>
            <w:tcW w:type="dxa" w:w="37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审阅差异、预览成果、检查实际资源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底部</w:t>
            </w:r>
          </w:p>
        </w:tc>
        <w:tc>
          <w:tcPr>
            <w:tcW w:type="dxa" w:w="3969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Composer；可收起 Terminal / 日志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@文件、技能、模型、队列、Stop</w:t>
            </w:r>
          </w:p>
        </w:tc>
      </w:tr>
    </w:tbl>
    <w:p>
      <w:pPr>
        <w:spacing w:after="0"/>
      </w:pPr>
    </w:p>
    <w:p>
      <w:pPr>
        <w:pStyle w:val="Heading2"/>
      </w:pPr>
      <w:r>
        <w:t>三条关键流程</w:t>
      </w:r>
    </w:p>
    <w:p>
      <w:r>
        <w:rPr>
          <w:b w:val="0"/>
        </w:rPr>
        <w:t>新任务：选择 Workspace → 输入目标与材料 → 预览模型/技能/执行环境 → 开始 Run。</w:t>
        <w:br/>
        <w:t>执行中：显示当前动作、可理解的工具输入输出；高风险行为等待审批。</w:t>
        <w:br/>
        <w:t>完成后：跳转真实成果或差异；显示未验证项、失败项及下一步，不仅显示“已完成”。</w:t>
      </w:r>
    </w:p>
    <w:p>
      <w:pPr>
        <w:pStyle w:val="Heading2"/>
      </w:pPr>
      <w:r>
        <w:t>审批卡必须有足够信息</w:t>
      </w:r>
    </w:p>
    <w:p>
      <w:r>
        <w:rPr>
          <w:b w:val="0"/>
        </w:rPr>
        <w:t>显示操作、目标目录/账户、数据去向、影响与授权范围。审批绑定 operationId、参数 hash、runId 和 epoch；修改参数或更换 Worker 后重新审批。P0 先支持“本次允许 / 拒绝”，长期规则后置。</w:t>
      </w:r>
    </w:p>
    <w:p>
      <w:pPr>
        <w:pStyle w:val="Heading2"/>
      </w:pPr>
      <w:r>
        <w:t>状态与可用性</w:t>
      </w:r>
    </w:p>
    <w:p>
      <w:r>
        <w:rPr>
          <w:b w:val="0"/>
        </w:rPr>
        <w:t>必须覆盖空态、断线、加载、过期授权、缺工具、安装失败、旧版本、未知工具卡和成果预览失败。支持中文 IME、Cmd/Ctrl 快捷键、键盘焦点、窄窗口和屏幕阅读器。自动切面板不得覆盖用户正在编辑的内容。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插件 UI 边界  </w:t>
            </w:r>
            <w:r>
              <w:t>P0 使用宿主定义的 Markdown / 表格 / 表单 / 文件列表 schema；不允许第三方包向 Renderer 注入任意 JavaScript。Pi TUI UI 组件不是 React 插件协议。</w:t>
            </w:r>
          </w:p>
        </w:tc>
      </w:tr>
    </w:tbl>
    <w:p>
      <w:pPr>
        <w:spacing w:after="0"/>
      </w:pP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9">
        <w:r>
          <w:rPr>
            <w:color w:val="087E8B"/>
            <w:sz w:val="16"/>
          </w:rPr>
          <w:t>[S04] Pi Extensions</w:t>
        </w:r>
      </w:hyperlink>
      <w:r>
        <w:rPr>
          <w:sz w:val="16"/>
        </w:rPr>
        <w:t xml:space="preserve">  ·  </w:t>
      </w:r>
      <w:hyperlink r:id="rId20">
        <w:r>
          <w:rPr>
            <w:color w:val="087E8B"/>
            <w:sz w:val="16"/>
          </w:rPr>
          <w:t>[S11] pi-gui</w:t>
        </w:r>
      </w:hyperlink>
      <w:r>
        <w:rPr>
          <w:sz w:val="16"/>
        </w:rPr>
        <w:t xml:space="preserve">  ·  </w:t>
      </w:r>
      <w:hyperlink r:id="rId21">
        <w:r>
          <w:rPr>
            <w:color w:val="087E8B"/>
            <w:sz w:val="16"/>
          </w:rPr>
          <w:t>[S13] Picot</w:t>
        </w:r>
      </w:hyperlink>
    </w:p>
    <w:p>
      <w:pPr>
        <w:spacing w:after="0"/>
      </w:pPr>
      <w:r>
        <w:rPr>
          <w:color w:val="566679"/>
          <w:sz w:val="16"/>
        </w:rPr>
        <w:t>详细规格：docs/03-ui-and-interactions.md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07  /  STARTUP HANDBOOK</w:t>
      </w:r>
    </w:p>
    <w:p>
      <w:pPr>
        <w:pStyle w:val="Heading1"/>
      </w:pPr>
      <w:r>
        <w:t>插件市场与技能库：先分清对象</w:t>
      </w:r>
    </w:p>
    <w:p>
      <w:pPr>
        <w:spacing w:after="200"/>
      </w:pPr>
      <w:r>
        <w:rPr>
          <w:b w:val="0"/>
          <w:color w:val="566679"/>
          <w:sz w:val="20"/>
        </w:rPr>
        <w:t>安装的是包；使用的是资源；授权的是能力。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762"/>
        <w:gridCol w:w="2778"/>
      </w:tblGrid>
      <w:tr>
        <w:trPr>
          <w:tblHeader/>
          <w:cantSplit/>
        </w:trPr>
        <w:tc>
          <w:tcPr>
            <w:tcW w:type="dxa" w:w="209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76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77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是否天然可执行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Skill</w:t>
            </w:r>
          </w:p>
        </w:tc>
        <w:tc>
          <w:tcPr>
            <w:tcW w:type="dxa" w:w="476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SKILL.md + 引用材料；教 Agent 完成某类任务</w:t>
            </w:r>
          </w:p>
        </w:tc>
        <w:tc>
          <w:tcPr>
            <w:tcW w:type="dxa" w:w="277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否；如包含 scripts，需要单独控制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Prompt / Recipe</w:t>
            </w:r>
          </w:p>
        </w:tc>
        <w:tc>
          <w:tcPr>
            <w:tcW w:type="dxa" w:w="476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输入模板或可复用案例</w:t>
            </w:r>
          </w:p>
        </w:tc>
        <w:tc>
          <w:tcPr>
            <w:tcW w:type="dxa" w:w="277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Expert Preset</w:t>
            </w:r>
          </w:p>
        </w:tc>
        <w:tc>
          <w:tcPr>
            <w:tcW w:type="dxa" w:w="476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技能、模型、提示词和连接器需求的组合</w:t>
            </w:r>
          </w:p>
        </w:tc>
        <w:tc>
          <w:tcPr>
            <w:tcW w:type="dxa" w:w="277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不是新模型，也不自带账户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Connector</w:t>
            </w:r>
          </w:p>
        </w:tc>
        <w:tc>
          <w:tcPr>
            <w:tcW w:type="dxa" w:w="476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外部工具定义；账户与绑定单独管理</w:t>
            </w:r>
          </w:p>
        </w:tc>
        <w:tc>
          <w:tcPr>
            <w:tcW w:type="dxa" w:w="277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调用由可信 Broker 执行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Runtime Extension</w:t>
            </w:r>
          </w:p>
        </w:tc>
        <w:tc>
          <w:tcPr>
            <w:tcW w:type="dxa" w:w="476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 / Node 扩展，修改工具和运行行为</w:t>
            </w:r>
          </w:p>
        </w:tc>
        <w:tc>
          <w:tcPr>
            <w:tcW w:type="dxa" w:w="277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是；高风险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Package / Marketplace</w:t>
            </w:r>
          </w:p>
        </w:tc>
        <w:tc>
          <w:tcPr>
            <w:tcW w:type="dxa" w:w="476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资源的发布载体 / 发现与信任目录</w:t>
            </w:r>
          </w:p>
        </w:tc>
        <w:tc>
          <w:tcPr>
            <w:tcW w:type="dxa" w:w="277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是否含执行代码必须显式标记</w:t>
            </w:r>
          </w:p>
        </w:tc>
      </w:tr>
    </w:tbl>
    <w:p>
      <w:pPr>
        <w:spacing w:after="0"/>
      </w:pPr>
    </w:p>
    <w:p>
      <w:pPr>
        <w:pStyle w:val="Heading2"/>
      </w:pPr>
      <w:r>
        <w:t>四步绝不能合并</w:t>
      </w:r>
    </w:p>
    <w:p>
      <w:r>
        <w:rPr>
          <w:b w:val="0"/>
        </w:rPr>
        <w:t>安装：把已验证版本放入本地内容 Store。</w:t>
        <w:br/>
        <w:t>启用：决定资源在哪些用户/项目/Thread 可用。</w:t>
        <w:br/>
        <w:t>授权：允许某个范围的具体能力，不等于自动运行。</w:t>
        <w:br/>
        <w:t>加入 Run：冻结本次任务资源和有效授权，生成 ResourceLock。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首版市场策略  </w:t>
            </w:r>
            <w:r>
              <w:t>T0：随应用发布的审核资源。T1：选编技能/模板/预设。T2：可执行扩展，待完整隔离和审核通过后另行开放。无脚本内容仍可能包含恶意指令，不能免审。</w:t>
            </w:r>
          </w:p>
        </w:tc>
      </w:tr>
    </w:tbl>
    <w:p>
      <w:pPr>
        <w:spacing w:after="0"/>
      </w:pPr>
    </w:p>
    <w:p>
      <w:pPr>
        <w:pStyle w:val="Heading2"/>
      </w:pPr>
      <w:r>
        <w:t>与 Pi Package 的关系</w:t>
      </w:r>
    </w:p>
    <w:p>
      <w:r>
        <w:rPr>
          <w:b w:val="0"/>
        </w:rPr>
        <w:t>可以输出兼容 Pi 的资源目录与 package.json 的 pi 字段；但来源、签名、权限、审批和回滚由本产品负责。workbench.plugin.json 是自研元数据，不声称为 Pi 官方协议。[S05]</w:t>
      </w:r>
    </w:p>
    <w:p>
      <w:r>
        <w:rPr>
          <w:b w:val="0"/>
        </w:rPr>
        <w:t>前端分两页：“市场”负责发现与可信来源；“技能库”负责已安装、作用域、版本、个人副本与测试。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22">
        <w:r>
          <w:rPr>
            <w:color w:val="087E8B"/>
            <w:sz w:val="16"/>
          </w:rPr>
          <w:t>[S05] Pi Packages</w:t>
        </w:r>
      </w:hyperlink>
      <w:r>
        <w:rPr>
          <w:sz w:val="16"/>
        </w:rPr>
        <w:t xml:space="preserve">  ·  </w:t>
      </w:r>
      <w:hyperlink r:id="rId23">
        <w:r>
          <w:rPr>
            <w:color w:val="087E8B"/>
            <w:sz w:val="16"/>
          </w:rPr>
          <w:t>[S06] Pi Skills</w:t>
        </w:r>
      </w:hyperlink>
      <w:r>
        <w:rPr>
          <w:sz w:val="16"/>
        </w:rPr>
        <w:t xml:space="preserve">  ·  </w:t>
      </w:r>
      <w:hyperlink r:id="rId24">
        <w:r>
          <w:rPr>
            <w:color w:val="087E8B"/>
            <w:sz w:val="16"/>
          </w:rPr>
          <w:t>[S10] Agent Skills Specification</w:t>
        </w:r>
      </w:hyperlink>
      <w:r>
        <w:rPr>
          <w:sz w:val="16"/>
        </w:rPr>
        <w:t xml:space="preserve">  ·  </w:t>
      </w:r>
      <w:hyperlink r:id="rId12">
        <w:r>
          <w:rPr>
            <w:color w:val="087E8B"/>
            <w:sz w:val="16"/>
          </w:rPr>
          <w:t>[S17] WorkBuddy FAQ</w:t>
        </w:r>
      </w:hyperlink>
    </w:p>
    <w:p>
      <w:pPr>
        <w:spacing w:after="0"/>
      </w:pPr>
      <w:r>
        <w:rPr>
          <w:color w:val="566679"/>
          <w:sz w:val="16"/>
        </w:rPr>
        <w:t>详细规格：docs/04-marketplace-and-plugins.md；docs/05-skill-library.md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08  /  STARTUP HANDBOOK</w:t>
      </w:r>
    </w:p>
    <w:p>
      <w:pPr>
        <w:pStyle w:val="Heading1"/>
      </w:pPr>
      <w:r>
        <w:t>市场安装、更新与回滚</w:t>
      </w:r>
    </w:p>
    <w:p>
      <w:pPr>
        <w:spacing w:after="200"/>
      </w:pPr>
      <w:r>
        <w:rPr>
          <w:b w:val="0"/>
          <w:color w:val="566679"/>
          <w:sz w:val="20"/>
        </w:rPr>
        <w:t>先做安全的选编分发，再做开放生态。</w:t>
      </w:r>
    </w:p>
    <w:p>
      <w:pPr>
        <w:pStyle w:val="Heading2"/>
      </w:pPr>
      <w:r>
        <w:t>第一个 Registry 不需要复杂后端</w:t>
      </w:r>
    </w:p>
    <w:p>
      <w:r>
        <w:rPr>
          <w:b w:val="0"/>
        </w:rPr>
        <w:t>P1 使用签名的静态目录 + 对象存储：资源 ID、版本、描述、发布者、平台兼容性、下载位置、大小、归档 digest、签名与撤销状态。客户端缓存目录，但要显示最近验证时间。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937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必须校验或执行的动作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解析</w:t>
            </w:r>
          </w:p>
        </w:tc>
        <w:tc>
          <w:tcPr>
            <w:tcW w:type="dxa" w:w="793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校验 Manifest / schema；评估应用与 Pi 版本；展示内容和权限差异。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下载</w:t>
            </w:r>
          </w:p>
        </w:tc>
        <w:tc>
          <w:tcPr>
            <w:tcW w:type="dxa" w:w="793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临时目录、大小限制、归档 digest、可信签名；签名不代表内容安全。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解包</w:t>
            </w:r>
          </w:p>
        </w:tc>
        <w:tc>
          <w:tcPr>
            <w:tcW w:type="dxa" w:w="793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拒绝绝对路径、..、逃逸 symlink、重复条目、超量展开；不运行安装脚本。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检查</w:t>
            </w:r>
          </w:p>
        </w:tc>
        <w:tc>
          <w:tcPr>
            <w:tcW w:type="dxa" w:w="793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扫描脚本与依赖；试用内容资源解析；T2 不因声明权限而自动放行。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提交</w:t>
            </w:r>
          </w:p>
        </w:tc>
        <w:tc>
          <w:tcPr>
            <w:tcW w:type="dxa" w:w="7937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写不可变内容 Store；单个事务切换安装指针；失败保留旧版本。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生效</w:t>
            </w:r>
          </w:p>
        </w:tc>
        <w:tc>
          <w:tcPr>
            <w:tcW w:type="dxa" w:w="7937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下个 Run 使用新版本；正在运行的任务保持旧 ResourceLock。</w:t>
            </w:r>
          </w:p>
        </w:tc>
      </w:tr>
    </w:tbl>
    <w:p>
      <w:pPr>
        <w:spacing w:after="0"/>
      </w:pPr>
    </w:p>
    <w:p>
      <w:pPr>
        <w:pStyle w:val="Heading2"/>
      </w:pPr>
      <w:r>
        <w:t>三个重要的失败场景</w:t>
      </w:r>
    </w:p>
    <w:p>
      <w:r>
        <w:rPr>
          <w:b w:val="0"/>
        </w:rPr>
        <w:t>升级多要权限：重新确认，不继承旧授权。</w:t>
        <w:br/>
        <w:t>更新损坏或不兼容：回滚版本指针，不删除当前任务依赖的文件。</w:t>
        <w:br/>
        <w:t>资源被撤销：阻止新 Run；活动任务按风险策略停止或完成，并给出原因。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禁止把安装等同于执行  </w:t>
            </w:r>
            <w:r>
              <w:t>不直接把任意 URL 交给 pi install / npm install 作为市场安装器。依赖安装与生命周期脚本属于代码执行；需要独立的受控构建与审核流程。</w:t>
            </w:r>
          </w:p>
        </w:tc>
      </w:tr>
    </w:tbl>
    <w:p>
      <w:pPr>
        <w:spacing w:after="0"/>
      </w:pPr>
    </w:p>
    <w:p>
      <w:pPr>
        <w:pStyle w:val="Heading2"/>
      </w:pPr>
      <w:r>
        <w:t>Manifest 与归档的边界</w:t>
      </w:r>
    </w:p>
    <w:p>
      <w:r>
        <w:rPr>
          <w:b w:val="0"/>
        </w:rPr>
        <w:t>归档 hash 和签名放在外部目录条目/发布封套中，避免归档内自我 hash 的循环。完整解包器还需要文件系统级检查；随包 JSON Schema 对路径的检查只是第一层。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22">
        <w:r>
          <w:rPr>
            <w:color w:val="087E8B"/>
            <w:sz w:val="16"/>
          </w:rPr>
          <w:t>[S05] Pi Packages</w:t>
        </w:r>
      </w:hyperlink>
      <w:r>
        <w:rPr>
          <w:sz w:val="16"/>
        </w:rPr>
        <w:t xml:space="preserve">  ·  </w:t>
      </w:r>
      <w:hyperlink r:id="rId15">
        <w:r>
          <w:rPr>
            <w:color w:val="087E8B"/>
            <w:sz w:val="16"/>
          </w:rPr>
          <w:t>[S07] Pi Security</w:t>
        </w:r>
      </w:hyperlink>
    </w:p>
    <w:p>
      <w:pPr>
        <w:spacing w:after="0"/>
      </w:pPr>
      <w:r>
        <w:rPr>
          <w:color w:val="566679"/>
          <w:sz w:val="16"/>
        </w:rPr>
        <w:t>详细规格：docs/04-marketplace-and-plugins.md；contracts/plugin-manifest.schema.json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09  /  STARTUP HANDBOOK</w:t>
      </w:r>
    </w:p>
    <w:p>
      <w:pPr>
        <w:pStyle w:val="Heading1"/>
      </w:pPr>
      <w:r>
        <w:t>技能库管理与按需加载</w:t>
      </w:r>
    </w:p>
    <w:p>
      <w:pPr>
        <w:spacing w:after="200"/>
      </w:pPr>
      <w:r>
        <w:rPr>
          <w:b w:val="0"/>
          <w:color w:val="566679"/>
          <w:sz w:val="20"/>
        </w:rPr>
        <w:t>让用户知道哪些技能只是可用，哪些已经进入模型上下文。</w:t>
      </w:r>
    </w:p>
    <w:p>
      <w:pPr>
        <w:pStyle w:val="Heading2"/>
      </w:pPr>
      <w:r>
        <w:t>技能全生命周期</w:t>
      </w:r>
    </w:p>
    <w:p>
      <w:r>
        <w:rPr>
          <w:b w:val="0"/>
        </w:rPr>
        <w:t>发现/导入 → 校验 → 安装 → 选择作用域 → 配置变量 → 测试 → 启用 → 加入 Run → 按需读取 → 记录结果。编辑第三方技能先创建个人副本，不覆盖已安装的不可变版本。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状态或规则</w:t>
            </w:r>
          </w:p>
        </w:tc>
        <w:tc>
          <w:tcPr>
            <w:tcW w:type="dxa" w:w="7370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产品处理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installed / enabled</w:t>
            </w:r>
          </w:p>
        </w:tc>
        <w:tc>
          <w:tcPr>
            <w:tcW w:type="dxa" w:w="7370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本地存在与作用域启用分开显示。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available / loaded</w:t>
            </w:r>
          </w:p>
        </w:tc>
        <w:tc>
          <w:tcPr>
            <w:tcW w:type="dxa" w:w="7370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可被选择与正文已进入上下文分开记录。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executed</w:t>
            </w:r>
          </w:p>
        </w:tc>
        <w:tc>
          <w:tcPr>
            <w:tcW w:type="dxa" w:w="7370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只有相关动作与结果确实发生，才记录执行；不能仅靠名称猜测。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作用域</w:t>
            </w:r>
          </w:p>
        </w:tc>
        <w:tc>
          <w:tcPr>
            <w:tcW w:type="dxa" w:w="7370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组织 deny 为上限；用户、项目、Thread 配置解析为确定结果。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同名冲突</w:t>
            </w:r>
          </w:p>
        </w:tc>
        <w:tc>
          <w:tcPr>
            <w:tcW w:type="dxa" w:w="7370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使用 namespaced ID 和明确优先级；不依赖目录扫描顺序。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版本与禁用</w:t>
            </w:r>
          </w:p>
        </w:tc>
        <w:tc>
          <w:tcPr>
            <w:tcW w:type="dxa" w:w="7370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活动 Run 固定版本；禁用无法删除模型已经读到的正文。</w:t>
            </w:r>
          </w:p>
        </w:tc>
      </w:tr>
    </w:tbl>
    <w:p>
      <w:pPr>
        <w:spacing w:after="0"/>
      </w:pPr>
    </w:p>
    <w:p>
      <w:pPr>
        <w:pStyle w:val="Heading2"/>
      </w:pPr>
      <w:r>
        <w:t>Pi 适配方式</w:t>
      </w:r>
    </w:p>
    <w:p>
      <w:r>
        <w:rPr>
          <w:b w:val="0"/>
        </w:rPr>
        <w:t>Pi 支持先发现技能名称/描述，再按需读 SKILL.md；产品用受控目录投影和 ResourceLoader，只提供当前 Run 获准资源。记录实际读取的版本与 hash；压缩或恢复后仍保持可追溯。[S02、S06]</w:t>
      </w:r>
    </w:p>
    <w:p>
      <w:pPr>
        <w:pStyle w:val="Heading2"/>
      </w:pPr>
      <w:r>
        <w:t>技能测试草案</w:t>
      </w:r>
    </w:p>
    <w:p>
      <w:r>
        <w:rPr>
          <w:b w:val="0"/>
        </w:rPr>
        <w:t>每个技能配置输入样例、预期成果和禁止行为。固定依赖与 Runtime；记录加载证据、工具调用、真实文件和人工评价。LLM 输出允许多种正确结果，不只用字符串相等断言。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声明不是权限  </w:t>
            </w:r>
            <w:r>
              <w:t>Agent Skills 的 allowed-tools 是实验字段，不是 OS 沙箱。正文“只访问此目录”也不构成隔离；脚本、Shell 和连接器仍须经可信执行层控制。</w:t>
            </w:r>
          </w:p>
        </w:tc>
      </w:tr>
    </w:tbl>
    <w:p>
      <w:pPr>
        <w:spacing w:after="0"/>
      </w:pPr>
    </w:p>
    <w:p>
      <w:r>
        <w:rPr>
          <w:b w:val="0"/>
        </w:rPr>
        <w:t>样例周报包不含可执行脚本，未默认授予能力，也未验证实际模型效果；适合作为首个资源解析与审批演示输入。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4">
        <w:r>
          <w:rPr>
            <w:color w:val="087E8B"/>
            <w:sz w:val="16"/>
          </w:rPr>
          <w:t>[S02] Pi SDK</w:t>
        </w:r>
      </w:hyperlink>
      <w:r>
        <w:rPr>
          <w:sz w:val="16"/>
        </w:rPr>
        <w:t xml:space="preserve">  ·  </w:t>
      </w:r>
      <w:hyperlink r:id="rId23">
        <w:r>
          <w:rPr>
            <w:color w:val="087E8B"/>
            <w:sz w:val="16"/>
          </w:rPr>
          <w:t>[S06] Pi Skills</w:t>
        </w:r>
      </w:hyperlink>
      <w:r>
        <w:rPr>
          <w:sz w:val="16"/>
        </w:rPr>
        <w:t xml:space="preserve">  ·  </w:t>
      </w:r>
      <w:hyperlink r:id="rId24">
        <w:r>
          <w:rPr>
            <w:color w:val="087E8B"/>
            <w:sz w:val="16"/>
          </w:rPr>
          <w:t>[S10] Agent Skills Specification</w:t>
        </w:r>
      </w:hyperlink>
    </w:p>
    <w:p>
      <w:pPr>
        <w:spacing w:after="0"/>
      </w:pPr>
      <w:r>
        <w:rPr>
          <w:color w:val="566679"/>
          <w:sz w:val="16"/>
        </w:rPr>
        <w:t>详细规格：docs/05-skill-library.md；examples/weekly-report/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10  /  STARTUP HANDBOOK</w:t>
      </w:r>
    </w:p>
    <w:p>
      <w:pPr>
        <w:pStyle w:val="Heading1"/>
      </w:pPr>
      <w:r>
        <w:t>连接器、专家、探索与自动化</w:t>
      </w:r>
    </w:p>
    <w:p>
      <w:pPr>
        <w:spacing w:after="200"/>
      </w:pPr>
      <w:r>
        <w:rPr>
          <w:b w:val="0"/>
          <w:color w:val="566679"/>
          <w:sz w:val="20"/>
        </w:rPr>
        <w:t>每种能力共享 Run，但不要共享含糊的身份和权限。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762"/>
      </w:tblGrid>
      <w:tr>
        <w:trPr>
          <w:tblHeader/>
          <w:cantSplit/>
        </w:trPr>
        <w:tc>
          <w:tcPr>
            <w:tcW w:type="dxa" w:w="1814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061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476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最小实现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连接器</w:t>
            </w:r>
          </w:p>
        </w:tc>
        <w:tc>
          <w:tcPr>
            <w:tcW w:type="dxa" w:w="306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Definition / Account / Binding</w:t>
            </w:r>
          </w:p>
        </w:tc>
        <w:tc>
          <w:tcPr>
            <w:tcW w:type="dxa" w:w="476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一个只读连接器；区分“已安装定义”和“账户已连接”。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专家预设</w:t>
            </w:r>
          </w:p>
        </w:tc>
        <w:tc>
          <w:tcPr>
            <w:tcW w:type="dxa" w:w="306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PresetVersion / 所需资源</w:t>
            </w:r>
          </w:p>
        </w:tc>
        <w:tc>
          <w:tcPr>
            <w:tcW w:type="dxa" w:w="476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组合模型、技能、提示词和账户需求；创建任务前预览。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探索案例</w:t>
            </w:r>
          </w:p>
        </w:tc>
        <w:tc>
          <w:tcPr>
            <w:tcW w:type="dxa" w:w="306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Recipe / 输入模板 / 成果示例</w:t>
            </w:r>
          </w:p>
        </w:tc>
        <w:tc>
          <w:tcPr>
            <w:tcW w:type="dxa" w:w="476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一键创建新任务，不在点击卡片时直接发起外部操作。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自动化</w:t>
            </w:r>
          </w:p>
        </w:tc>
        <w:tc>
          <w:tcPr>
            <w:tcW w:type="dxa" w:w="3061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Schedule → Job → Run</w:t>
            </w:r>
          </w:p>
        </w:tc>
        <w:tc>
          <w:tcPr>
            <w:tcW w:type="dxa" w:w="476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时区、漏跑、去重、审批与失败重试策略显式化。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记忆</w:t>
            </w:r>
          </w:p>
        </w:tc>
        <w:tc>
          <w:tcPr>
            <w:tcW w:type="dxa" w:w="3061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Memory / 来源 / 作用域 / 保留策略</w:t>
            </w:r>
          </w:p>
        </w:tc>
        <w:tc>
          <w:tcPr>
            <w:tcW w:type="dxa" w:w="476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用户可见、可改、可删；先支持手动保存。</w:t>
            </w:r>
          </w:p>
        </w:tc>
      </w:tr>
    </w:tbl>
    <w:p>
      <w:pPr>
        <w:spacing w:after="0"/>
      </w:pPr>
    </w:p>
    <w:p>
      <w:pPr>
        <w:pStyle w:val="Heading2"/>
      </w:pPr>
      <w:r>
        <w:t>连接器授权边界</w:t>
      </w:r>
    </w:p>
    <w:p>
      <w:r>
        <w:rPr>
          <w:b w:val="0"/>
        </w:rPr>
        <w:t>账户凭据只进系统 Secret Store / Broker；技能包只能声明需求，不能携带共享令牌。每个 Thread 明确绑定账户。MCP 作为一种适配方式，与原生连接器共用审批、数据去向和审计；固定协议版本再开发。[S29–S30]</w:t>
      </w:r>
    </w:p>
    <w:p>
      <w:pPr>
        <w:pStyle w:val="Heading2"/>
      </w:pPr>
      <w:r>
        <w:t>计划任务不是后台承诺</w:t>
      </w:r>
    </w:p>
    <w:p>
      <w:r>
        <w:rPr>
          <w:b w:val="0"/>
        </w:rPr>
        <w:t>P0 没有独立常驻 daemon 时，只保证应用运行期间可执行。后续明确窗口关闭、应用退出、睡眠、时区变化与夏令时的行为。连接器失效或审批超时，任务进入等待/失败，不偷偷绕过授权。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外部副作用  </w:t>
            </w:r>
            <w:r>
              <w:t>发送、发布、删除需要可追踪的操作意图和幂等/对账。既不能因为重试重复发送，也不能因为返回超时宣称“未发生”。</w:t>
            </w:r>
          </w:p>
        </w:tc>
      </w:tr>
    </w:tbl>
    <w:p>
      <w:pPr>
        <w:spacing w:after="0"/>
      </w:pPr>
    </w:p>
    <w:p>
      <w:pPr>
        <w:pStyle w:val="Heading2"/>
      </w:pPr>
      <w:r>
        <w:t>WorkBuddy 对标的边界</w:t>
      </w:r>
    </w:p>
    <w:p>
      <w:r>
        <w:rPr>
          <w:b w:val="0"/>
        </w:rPr>
        <w:t>借鉴公开的功能划分与发现体验；预设、配方、连接器对象和调度数据结构为本项目设计，不是其内部实现复刻。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2">
        <w:r>
          <w:rPr>
            <w:color w:val="087E8B"/>
            <w:sz w:val="16"/>
          </w:rPr>
          <w:t>[S17] WorkBuddy FAQ</w:t>
        </w:r>
      </w:hyperlink>
      <w:r>
        <w:rPr>
          <w:sz w:val="16"/>
        </w:rPr>
        <w:t xml:space="preserve">  ·  </w:t>
      </w:r>
      <w:hyperlink r:id="rId13">
        <w:r>
          <w:rPr>
            <w:color w:val="087E8B"/>
            <w:sz w:val="16"/>
          </w:rPr>
          <w:t>[S18] WorkBuddy Explore</w:t>
        </w:r>
      </w:hyperlink>
      <w:r>
        <w:rPr>
          <w:sz w:val="16"/>
        </w:rPr>
        <w:t xml:space="preserve">  ·  </w:t>
      </w:r>
      <w:hyperlink r:id="rId25">
        <w:r>
          <w:rPr>
            <w:color w:val="087E8B"/>
            <w:sz w:val="16"/>
          </w:rPr>
          <w:t>[S20] WorkBuddy Memory</w:t>
        </w:r>
      </w:hyperlink>
      <w:r>
        <w:rPr>
          <w:sz w:val="16"/>
        </w:rPr>
        <w:t xml:space="preserve">  ·  </w:t>
      </w:r>
      <w:hyperlink r:id="rId26">
        <w:r>
          <w:rPr>
            <w:color w:val="087E8B"/>
            <w:sz w:val="16"/>
          </w:rPr>
          <w:t>[S29] MCP Authorization 2025-11-25</w:t>
        </w:r>
      </w:hyperlink>
      <w:r>
        <w:rPr>
          <w:sz w:val="16"/>
        </w:rPr>
        <w:t xml:space="preserve">  ·  </w:t>
      </w:r>
      <w:hyperlink r:id="rId27">
        <w:r>
          <w:rPr>
            <w:color w:val="087E8B"/>
            <w:sz w:val="16"/>
          </w:rPr>
          <w:t>[S30] MCP Security Best Practices 2025-11-25</w:t>
        </w:r>
      </w:hyperlink>
    </w:p>
    <w:p>
      <w:pPr>
        <w:spacing w:after="0"/>
      </w:pPr>
      <w:r>
        <w:rPr>
          <w:color w:val="566679"/>
          <w:sz w:val="16"/>
        </w:rPr>
        <w:t>详细规格：docs/06-workflows-and-artifacts.md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11  /  STARTUP HANDBOOK</w:t>
      </w:r>
    </w:p>
    <w:p>
      <w:pPr>
        <w:pStyle w:val="Heading1"/>
      </w:pPr>
      <w:r>
        <w:t>成果与 Office 能力</w:t>
      </w:r>
    </w:p>
    <w:p>
      <w:pPr>
        <w:spacing w:after="200"/>
      </w:pPr>
      <w:r>
        <w:rPr>
          <w:b w:val="0"/>
          <w:color w:val="566679"/>
          <w:sz w:val="20"/>
        </w:rPr>
        <w:t>成果是可验证文件，不是一句“已生成”。</w:t>
      </w:r>
    </w:p>
    <w:p>
      <w:pPr>
        <w:pStyle w:val="Heading2"/>
      </w:pPr>
      <w:r>
        <w:t>Artifact 服务的职责</w:t>
      </w:r>
    </w:p>
    <w:p>
      <w:r>
        <w:rPr>
          <w:b w:val="0"/>
        </w:rPr>
        <w:t>注册真实文件，确认存在、大小、MIME、hash、来源 Run 与工具；每次修改产生 ArtifactVersion。预览、导出、另存为和继续编辑都使用明确版本。模型声称存在、实际不存在的文件不得注册为成功成果。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195"/>
        <w:gridCol w:w="4139"/>
      </w:tblGrid>
      <w:tr>
        <w:trPr>
          <w:tblHeader/>
          <w:cantSplit/>
        </w:trPr>
        <w:tc>
          <w:tcPr>
            <w:tcW w:type="dxa" w:w="1304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195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4139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放行门槛</w:t>
            </w:r>
          </w:p>
        </w:tc>
      </w:tr>
      <w:tr>
        <w:trPr>
          <w:cantSplit/>
        </w:trPr>
        <w:tc>
          <w:tcPr>
            <w:tcW w:type="dxa" w:w="130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P0</w:t>
            </w:r>
          </w:p>
        </w:tc>
        <w:tc>
          <w:tcPr>
            <w:tcW w:type="dxa" w:w="419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Markdown / 文本 / 图片 / CSV 基础预览</w:t>
            </w:r>
          </w:p>
        </w:tc>
        <w:tc>
          <w:tcPr>
            <w:tcW w:type="dxa" w:w="4139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文件真实存在；版本和来源可查；失败可见。</w:t>
            </w:r>
          </w:p>
        </w:tc>
      </w:tr>
      <w:tr>
        <w:trPr>
          <w:cantSplit/>
        </w:trPr>
        <w:tc>
          <w:tcPr>
            <w:tcW w:type="dxa" w:w="130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P1</w:t>
            </w:r>
          </w:p>
        </w:tc>
        <w:tc>
          <w:tcPr>
            <w:tcW w:type="dxa" w:w="419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选一个 Office 格式完整实现</w:t>
            </w:r>
          </w:p>
        </w:tc>
        <w:tc>
          <w:tcPr>
            <w:tcW w:type="dxa" w:w="4139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生成 → 结构校验 → 渲染 → 人工可读预览。</w:t>
            </w:r>
          </w:p>
        </w:tc>
      </w:tr>
      <w:tr>
        <w:trPr>
          <w:cantSplit/>
        </w:trPr>
        <w:tc>
          <w:tcPr>
            <w:tcW w:type="dxa" w:w="130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P2</w:t>
            </w:r>
          </w:p>
        </w:tc>
        <w:tc>
          <w:tcPr>
            <w:tcW w:type="dxa" w:w="419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更多格式与局部编辑</w:t>
            </w:r>
          </w:p>
        </w:tc>
        <w:tc>
          <w:tcPr>
            <w:tcW w:type="dxa" w:w="4139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回归样例、兼容性与导出保真要求明确。</w:t>
            </w:r>
          </w:p>
        </w:tc>
      </w:tr>
    </w:tbl>
    <w:p>
      <w:pPr>
        <w:spacing w:after="0"/>
      </w:pPr>
    </w:p>
    <w:p>
      <w:pPr>
        <w:pStyle w:val="Heading2"/>
      </w:pPr>
      <w:r>
        <w:t>Office 不属于 Harness 本身</w:t>
      </w:r>
    </w:p>
    <w:p>
      <w:r>
        <w:rPr>
          <w:b w:val="0"/>
        </w:rPr>
        <w:t>使用专门的生成/转换能力，并为每种格式选择工具链、字体政策、结构检查和渲染验收。技能告诉 Agent 如何工作，但不能代替真实的 DOCX/XLSX/PPTX 生成、计算、布局与预览引擎。</w:t>
      </w:r>
    </w:p>
    <w:p>
      <w:pPr>
        <w:pStyle w:val="Heading2"/>
      </w:pPr>
      <w:r>
        <w:t>文件与 UI 的安全</w:t>
      </w:r>
    </w:p>
    <w:p>
      <w:r>
        <w:rPr>
          <w:b w:val="0"/>
        </w:rPr>
        <w:t>HTML、SVG、PDF 和 Office 预览都视为不可信输入。默认禁脚本或放独立受限渲染环境；不与有权限的 App Renderer 共享可执行上下文。网络请求、外部跳转和下载有独立策略。[S23]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不能用“撤销”制造假承诺  </w:t>
            </w:r>
            <w:r>
              <w:t>对 App 自己管理的不可变成果可以切版本；用户原目录、外部系统或 Shell 造成的副作用不一定可逆。提供 baseline / diff，不承诺所有任务都能一键回滚。</w:t>
            </w:r>
          </w:p>
        </w:tc>
      </w:tr>
    </w:tbl>
    <w:p>
      <w:pPr>
        <w:spacing w:after="0"/>
      </w:pPr>
    </w:p>
    <w:p>
      <w:pPr>
        <w:pStyle w:val="Heading2"/>
      </w:pPr>
      <w:r>
        <w:t>用户修改的处理</w:t>
      </w:r>
    </w:p>
    <w:p>
      <w:r>
        <w:rPr>
          <w:b w:val="0"/>
        </w:rPr>
        <w:t>已导出文件被外部编辑后，标记外部修改；导入为新版本或保留外部副本，不静默覆盖。非 Git 目录也要有成果快照和来源追踪，不强制依赖 Worktree。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6">
        <w:r>
          <w:rPr>
            <w:color w:val="087E8B"/>
            <w:sz w:val="16"/>
          </w:rPr>
          <w:t>[S23] Electron Security</w:t>
        </w:r>
      </w:hyperlink>
    </w:p>
    <w:p>
      <w:pPr>
        <w:spacing w:after="0"/>
      </w:pPr>
      <w:r>
        <w:rPr>
          <w:color w:val="566679"/>
          <w:sz w:val="16"/>
        </w:rPr>
        <w:t>详细规格：docs/06-workflows-and-artifacts.md；docs/03-ui-and-interactions.md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12  /  STARTUP HANDBOOK</w:t>
      </w:r>
    </w:p>
    <w:p>
      <w:pPr>
        <w:pStyle w:val="Heading1"/>
      </w:pPr>
      <w:r>
        <w:t>macOS 与 Windows：共用核心，分开执行</w:t>
      </w:r>
    </w:p>
    <w:p>
      <w:pPr>
        <w:spacing w:after="200"/>
      </w:pPr>
      <w:r>
        <w:rPr>
          <w:b w:val="0"/>
          <w:color w:val="566679"/>
          <w:sz w:val="20"/>
        </w:rPr>
        <w:t>平台差异应在 G0 暴露，而不是发布前移植。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42"/>
        <w:gridCol w:w="3742"/>
      </w:tblGrid>
      <w:tr>
        <w:trPr>
          <w:tblHeader/>
          <w:cantSplit/>
        </w:trPr>
        <w:tc>
          <w:tcPr>
            <w:tcW w:type="dxa" w:w="2154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74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macOS</w:t>
            </w:r>
          </w:p>
        </w:tc>
        <w:tc>
          <w:tcPr>
            <w:tcW w:type="dxa" w:w="374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界面 / 协议 / 数据</w:t>
            </w:r>
          </w:p>
        </w:tc>
        <w:tc>
          <w:tcPr>
            <w:tcW w:type="dxa" w:w="374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共用 React 与产品服务</w:t>
            </w:r>
          </w:p>
        </w:tc>
        <w:tc>
          <w:tcPr>
            <w:tcW w:type="dxa" w:w="374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共用；补 Ctrl、IME、窗口和安装体验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Shell</w:t>
            </w:r>
          </w:p>
        </w:tc>
        <w:tc>
          <w:tcPr>
            <w:tcW w:type="dxa" w:w="374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明确 POSIX 环境与启动 PATH</w:t>
            </w:r>
          </w:p>
        </w:tc>
        <w:tc>
          <w:tcPr>
            <w:tcW w:type="dxa" w:w="374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Git Bash / PowerShell 独立 profile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非交互命令 / Terminal</w:t>
            </w:r>
          </w:p>
        </w:tc>
        <w:tc>
          <w:tcPr>
            <w:tcW w:type="dxa" w:w="374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管道 runner / POSIX PTY</w:t>
            </w:r>
          </w:p>
        </w:tc>
        <w:tc>
          <w:tcPr>
            <w:tcW w:type="dxa" w:w="374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管道 runner / ConPTY；不要所有命令都走 PTY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进程树</w:t>
            </w:r>
          </w:p>
        </w:tc>
        <w:tc>
          <w:tcPr>
            <w:tcW w:type="dxa" w:w="374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process group + 分阶段终止</w:t>
            </w:r>
          </w:p>
        </w:tc>
        <w:tc>
          <w:tcPr>
            <w:tcW w:type="dxa" w:w="374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Job Object + 优雅中断 + 验证残留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路径</w:t>
            </w:r>
          </w:p>
        </w:tc>
        <w:tc>
          <w:tcPr>
            <w:tcW w:type="dxa" w:w="374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大小写、Unicode、权限、用户授权目录</w:t>
            </w:r>
          </w:p>
        </w:tc>
        <w:tc>
          <w:tcPr>
            <w:tcW w:type="dxa" w:w="374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盘符、UNC、长路径、保留名、中文空格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凭据 / 分发</w:t>
            </w:r>
          </w:p>
        </w:tc>
        <w:tc>
          <w:tcPr>
            <w:tcW w:type="dxa" w:w="374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Keychain；签名与 notarization</w:t>
            </w:r>
          </w:p>
        </w:tc>
        <w:tc>
          <w:tcPr>
            <w:tcW w:type="dxa" w:w="374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DPAPI 等系统存储；签名安装器和更新</w:t>
            </w:r>
          </w:p>
        </w:tc>
      </w:tr>
    </w:tbl>
    <w:p>
      <w:pPr>
        <w:spacing w:after="0"/>
      </w:pPr>
    </w:p>
    <w:p>
      <w:pPr>
        <w:pStyle w:val="Heading2"/>
      </w:pPr>
      <w:r>
        <w:t>不要自动翻译 Shell</w:t>
      </w:r>
    </w:p>
    <w:p>
      <w:r>
        <w:rPr>
          <w:b w:val="0"/>
        </w:rPr>
        <w:t>每个 Thread 绑定执行环境，向模型明确语法与路径。应用自身运行 Git 等程序使用 argv + shell:false。Pi Windows 文档以 Git Bash 为默认并提供可选 PowerShell 工具；固定版本再确认接入方式。[S08]</w:t>
      </w:r>
    </w:p>
    <w:p>
      <w:pPr>
        <w:pStyle w:val="Heading2"/>
      </w:pPr>
      <w:r>
        <w:t>WSL 是独立 Runtime</w:t>
      </w:r>
    </w:p>
    <w:p>
      <w:r>
        <w:rPr>
          <w:b w:val="0"/>
        </w:rPr>
        <w:t>Workspace 记录 distro 与 Linux root；不能简单给命令加 wsl 前缀后继续传 Windows 路径。WSL 的互操作能力不等于安全沙箱；跨文件系统的语义和性能需要单独验证。[S27]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Windows G0 竖切  </w:t>
            </w:r>
            <w:r>
              <w:t>中文空格目录 → Git Bash / PowerShell → 两层子进程 → Terminal resize → Stop 终止进程树 → Git diff → App 重启恢复。</w:t>
            </w:r>
          </w:p>
        </w:tc>
      </w:tr>
    </w:tbl>
    <w:p>
      <w:pPr>
        <w:spacing w:after="0"/>
      </w:pPr>
    </w:p>
    <w:p>
      <w:pPr>
        <w:pStyle w:val="Heading2"/>
      </w:pPr>
      <w:r>
        <w:t>发布时分两条验证链</w:t>
      </w:r>
    </w:p>
    <w:p>
      <w:r>
        <w:rPr>
          <w:b w:val="0"/>
        </w:rPr>
        <w:t>分别打包、签名、更新和测试原生模块。macOS 首个完整 MVP 并不等于先忽略 Windows；最低系统版本、CPU 架构和依赖分发策略在 G0 明确。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28">
        <w:r>
          <w:rPr>
            <w:color w:val="087E8B"/>
            <w:sz w:val="16"/>
          </w:rPr>
          <w:t>[S08] Pi Windows Setup</w:t>
        </w:r>
      </w:hyperlink>
      <w:r>
        <w:rPr>
          <w:sz w:val="16"/>
        </w:rPr>
        <w:t xml:space="preserve">  ·  </w:t>
      </w:r>
      <w:hyperlink r:id="rId29">
        <w:r>
          <w:rPr>
            <w:color w:val="087E8B"/>
            <w:sz w:val="16"/>
          </w:rPr>
          <w:t>[S24] Electron safeStorage</w:t>
        </w:r>
      </w:hyperlink>
      <w:r>
        <w:rPr>
          <w:sz w:val="16"/>
        </w:rPr>
        <w:t xml:space="preserve">  ·  </w:t>
      </w:r>
      <w:hyperlink r:id="rId30">
        <w:r>
          <w:rPr>
            <w:color w:val="087E8B"/>
            <w:sz w:val="16"/>
          </w:rPr>
          <w:t>[S25] Electron Code Signing</w:t>
        </w:r>
      </w:hyperlink>
      <w:r>
        <w:rPr>
          <w:sz w:val="16"/>
        </w:rPr>
        <w:t xml:space="preserve">  ·  </w:t>
      </w:r>
      <w:hyperlink r:id="rId31">
        <w:r>
          <w:rPr>
            <w:color w:val="087E8B"/>
            <w:sz w:val="16"/>
          </w:rPr>
          <w:t>[S26] Microsoft Job Objects</w:t>
        </w:r>
      </w:hyperlink>
      <w:r>
        <w:rPr>
          <w:sz w:val="16"/>
        </w:rPr>
        <w:t xml:space="preserve">  ·  </w:t>
      </w:r>
      <w:hyperlink r:id="rId32">
        <w:r>
          <w:rPr>
            <w:color w:val="087E8B"/>
            <w:sz w:val="16"/>
          </w:rPr>
          <w:t>[S27] Microsoft WSL filesystems</w:t>
        </w:r>
      </w:hyperlink>
      <w:r>
        <w:rPr>
          <w:sz w:val="16"/>
        </w:rPr>
        <w:t xml:space="preserve">  ·  </w:t>
      </w:r>
      <w:hyperlink r:id="rId33">
        <w:r>
          <w:rPr>
            <w:color w:val="087E8B"/>
            <w:sz w:val="16"/>
          </w:rPr>
          <w:t>[S28] Microsoft node-pty</w:t>
        </w:r>
      </w:hyperlink>
    </w:p>
    <w:p>
      <w:pPr>
        <w:spacing w:after="0"/>
      </w:pPr>
      <w:r>
        <w:rPr>
          <w:color w:val="566679"/>
          <w:sz w:val="16"/>
        </w:rPr>
        <w:t>详细规格：docs/07-platform-and-security.md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13  /  STARTUP HANDBOOK</w:t>
      </w:r>
    </w:p>
    <w:p>
      <w:pPr>
        <w:pStyle w:val="Heading1"/>
      </w:pPr>
      <w:r>
        <w:t>安全：三层边界，不能互相替代</w:t>
      </w:r>
    </w:p>
    <w:p>
      <w:pPr>
        <w:spacing w:after="200"/>
      </w:pPr>
      <w:r>
        <w:rPr>
          <w:b w:val="0"/>
          <w:color w:val="566679"/>
          <w:sz w:val="20"/>
        </w:rPr>
        <w:t>审批是产品控制；强隔离需要真实的执行约束。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572"/>
      </w:tblGrid>
      <w:tr>
        <w:trPr>
          <w:tblHeader/>
          <w:cantSplit/>
        </w:trPr>
        <w:tc>
          <w:tcPr>
            <w:tcW w:type="dxa" w:w="226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79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解决什么</w:t>
            </w:r>
          </w:p>
        </w:tc>
        <w:tc>
          <w:tcPr>
            <w:tcW w:type="dxa" w:w="357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不解决什么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Renderer Sandbox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限制页面脚本与桌面特权交互</w:t>
            </w:r>
          </w:p>
        </w:tc>
        <w:tc>
          <w:tcPr>
            <w:tcW w:type="dxa" w:w="357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不限制拥有宿主权限的 Pi Worker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Guarded Host</w:t>
            </w:r>
          </w:p>
        </w:tc>
        <w:tc>
          <w:tcPr>
            <w:tcW w:type="dxa" w:w="379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Broker、明确范围、审批、脱敏和操作审计</w:t>
            </w:r>
          </w:p>
        </w:tc>
        <w:tc>
          <w:tcPr>
            <w:tcW w:type="dxa" w:w="357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任意 Shell / Node 扩展仍可能拥有用户权限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Isolated Worker</w:t>
            </w:r>
          </w:p>
        </w:tc>
        <w:tc>
          <w:tcPr>
            <w:tcW w:type="dxa" w:w="379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整个执行环境的文件、网络、进程与凭据限制</w:t>
            </w:r>
          </w:p>
        </w:tc>
        <w:tc>
          <w:tcPr>
            <w:tcW w:type="dxa" w:w="357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仍要审视读写挂载、外部操作与隔离配置</w:t>
            </w:r>
          </w:p>
        </w:tc>
      </w:tr>
    </w:tbl>
    <w:p>
      <w:pPr>
        <w:spacing w:after="0"/>
      </w:pPr>
    </w:p>
    <w:p>
      <w:pPr>
        <w:pStyle w:val="Heading2"/>
      </w:pPr>
      <w:r>
        <w:t>默认安全姿态</w:t>
      </w:r>
    </w:p>
    <w:p>
      <w:r>
        <w:rPr>
          <w:b w:val="0"/>
        </w:rPr>
        <w:t>不开管理员/root；只加载审核扩展；不继承全部环境秘密；高权限工具由 Broker 决策；Renderer 不接触密钥；所有 IPC 做运行时校验、目标绑定和 sender 校验。[S07、S23]</w:t>
      </w:r>
    </w:p>
    <w:p>
      <w:pPr>
        <w:pStyle w:val="Heading2"/>
      </w:pPr>
      <w:r>
        <w:t>不要用单一 sandbox=true</w:t>
      </w:r>
    </w:p>
    <w:p>
      <w:r>
        <w:rPr>
          <w:b w:val="0"/>
        </w:rPr>
        <w:t>ExecutionBackend 报告 filesystemIsolation、networkEnforcement、processIsolation、credentialIsolation、可写挂载与测试证据。某能力做不到时明确不可用；隔离启动失败必须停止，不能静默退回宿主。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任意扩展必须单独过门槛  </w:t>
            </w:r>
            <w:r>
              <w:t>Node 扩展与宿主同进程执行时，可绕过工具 Broker。仅把 bash 放进容器仍不足；不可信扩展需要把整个 Worker 隔离，或采用有明确限制的执行体系。</w:t>
            </w:r>
          </w:p>
        </w:tc>
      </w:tr>
    </w:tbl>
    <w:p>
      <w:pPr>
        <w:spacing w:after="0"/>
      </w:pPr>
    </w:p>
    <w:p>
      <w:pPr>
        <w:pStyle w:val="Heading2"/>
      </w:pPr>
      <w:r>
        <w:t>P0 必须具备的负向测试</w:t>
      </w:r>
    </w:p>
    <w:p>
      <w:r>
        <w:rPr>
          <w:b w:val="0"/>
        </w:rPr>
        <w:t>越界路径与 symlink；旧审批重用；跨 Thread 数据串线；恶意技能要求泄密；不可信预览注入；停止后遗留进程；安装期执行代码；隔离失败回退宿主；日志包含令牌。</w:t>
      </w:r>
    </w:p>
    <w:p>
      <w:r>
        <w:rPr>
          <w:b w:val="0"/>
        </w:rPr>
        <w:t>签名证明来源与完整性，不证明插件安全。包声明、提示词、文件 allowlist 或命令黑名单都不能单独承担任意代码安全边界。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5">
        <w:r>
          <w:rPr>
            <w:color w:val="087E8B"/>
            <w:sz w:val="16"/>
          </w:rPr>
          <w:t>[S07] Pi Security</w:t>
        </w:r>
      </w:hyperlink>
      <w:r>
        <w:rPr>
          <w:sz w:val="16"/>
        </w:rPr>
        <w:t xml:space="preserve">  ·  </w:t>
      </w:r>
      <w:hyperlink r:id="rId34">
        <w:r>
          <w:rPr>
            <w:color w:val="087E8B"/>
            <w:sz w:val="16"/>
          </w:rPr>
          <w:t>[S09] Pi Containerization</w:t>
        </w:r>
      </w:hyperlink>
      <w:r>
        <w:rPr>
          <w:sz w:val="16"/>
        </w:rPr>
        <w:t xml:space="preserve">  ·  </w:t>
      </w:r>
      <w:hyperlink r:id="rId16">
        <w:r>
          <w:rPr>
            <w:color w:val="087E8B"/>
            <w:sz w:val="16"/>
          </w:rPr>
          <w:t>[S23] Electron Security</w:t>
        </w:r>
      </w:hyperlink>
    </w:p>
    <w:p>
      <w:pPr>
        <w:spacing w:after="0"/>
      </w:pPr>
      <w:r>
        <w:rPr>
          <w:color w:val="566679"/>
          <w:sz w:val="16"/>
        </w:rPr>
        <w:t>详细规格：docs/07-platform-and-security.md；contracts/app-protocol.ts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14  /  STARTUP HANDBOOK</w:t>
      </w:r>
    </w:p>
    <w:p>
      <w:pPr>
        <w:pStyle w:val="Heading1"/>
      </w:pPr>
      <w:r>
        <w:t>里程碑、Backlog 与验收</w:t>
      </w:r>
    </w:p>
    <w:p>
      <w:pPr>
        <w:spacing w:after="200"/>
      </w:pPr>
      <w:r>
        <w:rPr>
          <w:b w:val="0"/>
          <w:color w:val="566679"/>
          <w:sz w:val="20"/>
        </w:rPr>
        <w:t>按可观察的放行条件推进，不以演示截图代替可靠性。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4252"/>
      </w:tblGrid>
      <w:tr>
        <w:trPr>
          <w:tblHeader/>
          <w:cantSplit/>
        </w:trPr>
        <w:tc>
          <w:tcPr>
            <w:tcW w:type="dxa" w:w="1134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425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交付</w:t>
            </w:r>
          </w:p>
        </w:tc>
        <w:tc>
          <w:tcPr>
            <w:tcW w:type="dxa" w:w="425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放行条件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G0</w:t>
            </w:r>
          </w:p>
        </w:tc>
        <w:tc>
          <w:tcPr>
            <w:tcW w:type="dxa" w:w="425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ADR、版本 pin、Mock、双平台 CI、Windows 竖切</w:t>
            </w:r>
          </w:p>
        </w:tc>
        <w:tc>
          <w:tcPr>
            <w:tcW w:type="dxa" w:w="425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事件/路径/取消可验证；保存 fixture 与依赖记录。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G1</w:t>
            </w:r>
          </w:p>
        </w:tc>
        <w:tc>
          <w:tcPr>
            <w:tcW w:type="dxa" w:w="425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P0 任务工作台、审批、恢复、基础成果与内置技能</w:t>
            </w:r>
          </w:p>
        </w:tc>
        <w:tc>
          <w:tcPr>
            <w:tcW w:type="dxa" w:w="425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一条代码任务 + 一条材料任务完整可审阅。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G2</w:t>
            </w:r>
          </w:p>
        </w:tc>
        <w:tc>
          <w:tcPr>
            <w:tcW w:type="dxa" w:w="425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选编市场、技能副本、安装/更新/回滚、资源锁</w:t>
            </w:r>
          </w:p>
        </w:tc>
        <w:tc>
          <w:tcPr>
            <w:tcW w:type="dxa" w:w="425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注入安装故障仍保留旧版本；无任意安装脚本。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G3</w:t>
            </w:r>
          </w:p>
        </w:tc>
        <w:tc>
          <w:tcPr>
            <w:tcW w:type="dxa" w:w="425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只读连接器、专家案例、一个 Office 格式</w:t>
            </w:r>
          </w:p>
        </w:tc>
        <w:tc>
          <w:tcPr>
            <w:tcW w:type="dxa" w:w="425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账户不串用；文件校验与预览通过。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G4</w:t>
            </w:r>
          </w:p>
        </w:tc>
        <w:tc>
          <w:tcPr>
            <w:tcW w:type="dxa" w:w="425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隔离后端、撤销、计划任务、无人值守策略</w:t>
            </w:r>
          </w:p>
        </w:tc>
        <w:tc>
          <w:tcPr>
            <w:tcW w:type="dxa" w:w="425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隔离与副作用测试通过；可执行市场另行评审。</w:t>
            </w:r>
          </w:p>
        </w:tc>
      </w:tr>
    </w:tbl>
    <w:p>
      <w:pPr>
        <w:spacing w:after="0"/>
      </w:pPr>
    </w:p>
    <w:p>
      <w:pPr>
        <w:pStyle w:val="Heading2"/>
      </w:pPr>
      <w:r>
        <w:t>最先创建的五项工作</w:t>
      </w:r>
    </w:p>
    <w:p>
      <w:r>
        <w:rPr>
          <w:b w:val="0"/>
        </w:rPr>
        <w:t>BOOT-01：冻结协议和关键 ADR。</w:t>
        <w:br/>
        <w:t>BOOT-02：macOS / Windows 空壳打包与 CI。</w:t>
        <w:br/>
        <w:t>BOOT-03：Pi 发布包与 SHA 锁定，录制原始事件。</w:t>
        <w:br/>
        <w:t>BOOT-04：Mock Runtime 驱动全部 Run 状态。</w:t>
        <w:br/>
        <w:t>BOOT-05：Windows Shell、路径、PTY 与进程树竖切。</w:t>
      </w:r>
    </w:p>
    <w:p>
      <w:pPr>
        <w:pStyle w:val="Heading2"/>
      </w:pPr>
      <w:r>
        <w:t>第一条真实端到端链路</w:t>
      </w:r>
    </w:p>
    <w:p>
      <w:r>
        <w:rPr>
          <w:b w:val="0"/>
        </w:rPr>
        <w:t>输入目录 → 创建 Run → 受控读取 → 写入审批 → Markdown 文件 → Artifact 注册 → 预览 → Stop / 关闭 / 重启恢复。先 Mock 后 Pi；不先做公开市场、支付或复杂多 Agent。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验收门槛是目标，不是已有结果  </w:t>
            </w:r>
            <w:r>
              <w:t>例如：100 次模拟取消无残留；100 组重复事件重放无重复成果/审批；安装每阶段故障均能保留旧版。实际 CI 必须保存设备、输入与失败详情。</w:t>
            </w:r>
          </w:p>
        </w:tc>
      </w:tr>
    </w:tbl>
    <w:p>
      <w:pPr>
        <w:spacing w:after="0"/>
      </w:pPr>
    </w:p>
    <w:p>
      <w:r>
        <w:rPr>
          <w:b w:val="0"/>
        </w:rPr>
        <w:t>完整 Backlog 共 28 项，包含 owner、依赖、优先级和验收标准。人少可以兼任角色，但 Runtime、桌面平台、安全/QA 与产品范围必须有明确负责人。</w:t>
      </w:r>
    </w:p>
    <w:p>
      <w:pPr>
        <w:spacing w:after="0"/>
      </w:pPr>
      <w:r>
        <w:rPr>
          <w:color w:val="566679"/>
          <w:sz w:val="16"/>
        </w:rPr>
        <w:t>详细规格：docs/08-delivery-and-references.md；adr/decisions.md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15  /  STARTUP HANDBOOK</w:t>
      </w:r>
    </w:p>
    <w:p>
      <w:pPr>
        <w:pStyle w:val="Heading1"/>
      </w:pPr>
      <w:r>
        <w:t>参考项目：按模块借鉴，不整仓押注</w:t>
      </w:r>
    </w:p>
    <w:p>
      <w:pPr>
        <w:spacing w:after="200"/>
      </w:pPr>
      <w:r>
        <w:rPr>
          <w:b w:val="0"/>
          <w:color w:val="566679"/>
          <w:sz w:val="20"/>
        </w:rPr>
        <w:t>以下为公开文档核验；没有运行 GUI 或逐行审计代码。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402"/>
        <w:gridCol w:w="3118"/>
      </w:tblGrid>
      <w:tr>
        <w:trPr>
          <w:tblHeader/>
          <w:cantSplit/>
        </w:trPr>
        <w:tc>
          <w:tcPr>
            <w:tcW w:type="dxa" w:w="311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项目 / 入口</w:t>
            </w:r>
          </w:p>
        </w:tc>
        <w:tc>
          <w:tcPr>
            <w:tcW w:type="dxa" w:w="3402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重点参考</w:t>
            </w:r>
          </w:p>
        </w:tc>
        <w:tc>
          <w:tcPr>
            <w:tcW w:type="dxa" w:w="3118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避免照搬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pi-gui [S11]</w:t>
              <w:br/>
              <w:t>apps/desktop</w:t>
              <w:br/>
              <w:t>packages/pi-sdk-driver</w:t>
            </w:r>
          </w:p>
        </w:tc>
        <w:tc>
          <w:tcPr>
            <w:tcW w:type="dxa" w:w="340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Codex 风格页面、窄 IPC、Pi Driver 分层</w:t>
            </w:r>
          </w:p>
        </w:tc>
        <w:tc>
          <w:tcPr>
            <w:tcW w:type="dxa" w:w="311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产品元数据全部附着原生 transcript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OpenPi [S12]</w:t>
              <w:br/>
              <w:t>README / AGENTS.md / DESIGN.md</w:t>
            </w:r>
          </w:p>
        </w:tc>
        <w:tc>
          <w:tcPr>
            <w:tcW w:type="dxa" w:w="340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Renderer / main / sidecar 权责和监督</w:t>
            </w:r>
          </w:p>
        </w:tc>
        <w:tc>
          <w:tcPr>
            <w:tcW w:type="dxa" w:w="311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把第三方扩展权限当作已解决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Picot [S13]</w:t>
              <w:br/>
              <w:t>docs/DESIGN.md</w:t>
              <w:br/>
              <w:t>tests/fixtures/pi-rpc</w:t>
            </w:r>
          </w:p>
        </w:tc>
        <w:tc>
          <w:tcPr>
            <w:tcW w:type="dxa" w:w="340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已知 Runtime 打包、会话体验、RPC fixtures</w:t>
            </w:r>
          </w:p>
        </w:tc>
        <w:tc>
          <w:tcPr>
            <w:tcW w:type="dxa" w:w="311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个人全局配置与凭据目录默认继承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 Desktop [S14]</w:t>
              <w:br/>
              <w:t>FEATURE_MAPPING.md</w:t>
              <w:br/>
              <w:t>RELEASE_CRITERIA.md</w:t>
            </w:r>
          </w:p>
        </w:tc>
        <w:tc>
          <w:tcPr>
            <w:tcW w:type="dxa" w:w="340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资源管理、扩展优先、发布验收</w:t>
            </w:r>
          </w:p>
        </w:tc>
        <w:tc>
          <w:tcPr>
            <w:tcW w:type="dxa" w:w="311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TUI 组件直接等价 React UI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Zosma Cowork [S15]</w:t>
              <w:br/>
              <w:t>PRODUCT.md / TECH.md</w:t>
            </w:r>
          </w:p>
        </w:tc>
        <w:tc>
          <w:tcPr>
            <w:tcW w:type="dxa" w:w="3402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通用任务、成果工作流、sidecar</w:t>
            </w:r>
          </w:p>
        </w:tc>
        <w:tc>
          <w:tcPr>
            <w:tcW w:type="dxa" w:w="3118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“广泛兼容”未经本产品测试就承诺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PI WEB [S16]</w:t>
              <w:br/>
              <w:t>README / 插件类型文件</w:t>
            </w:r>
          </w:p>
        </w:tc>
        <w:tc>
          <w:tcPr>
            <w:tcW w:type="dxa" w:w="3402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持久 Workspace、UI 与会话解耦</w:t>
            </w:r>
          </w:p>
        </w:tc>
        <w:tc>
          <w:tcPr>
            <w:tcW w:type="dxa" w:w="3118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7"/>
              </w:rPr>
              <w:t>受信用户模型直接变公网多租户</w:t>
            </w:r>
          </w:p>
        </w:tc>
      </w:tr>
    </w:tbl>
    <w:p>
      <w:pPr>
        <w:spacing w:after="0"/>
      </w:pPr>
    </w:p>
    <w:p>
      <w:pPr>
        <w:pStyle w:val="Heading2"/>
      </w:pPr>
      <w:r>
        <w:t>主线建议</w:t>
      </w:r>
    </w:p>
    <w:p>
      <w:r>
        <w:rPr>
          <w:b w:val="0"/>
        </w:rPr>
        <w:t>新建项目仓库。使用 pi-gui 的界面和分层思路、OpenPi 的宿主权责、Picot 的打包与 fixture 方法；技能设置参考 Pi Desktop，通用工作流参考 Zosma，远程阶段再研究 PI WEB。</w:t>
      </w:r>
    </w:p>
    <w:p>
      <w:pPr>
        <w:pStyle w:val="Heading2"/>
      </w:pPr>
      <w:r>
        <w:t>代码复用的登记规则</w:t>
      </w:r>
    </w:p>
    <w:p>
      <w:r>
        <w:rPr>
          <w:b w:val="0"/>
        </w:rPr>
        <w:t>逐项记录固定 commit、原文件路径、许可证/NOTICE、修改内容和依赖。不要只根据 README 的许可证标签就复用字体、图片、图标或所有传递依赖；本包未复制上述项目代码或品牌素材。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20">
        <w:r>
          <w:rPr>
            <w:color w:val="087E8B"/>
            <w:sz w:val="16"/>
          </w:rPr>
          <w:t>[S11] pi-gui</w:t>
        </w:r>
      </w:hyperlink>
      <w:r>
        <w:rPr>
          <w:sz w:val="16"/>
        </w:rPr>
        <w:t xml:space="preserve">  ·  </w:t>
      </w:r>
      <w:hyperlink r:id="rId35">
        <w:r>
          <w:rPr>
            <w:color w:val="087E8B"/>
            <w:sz w:val="16"/>
          </w:rPr>
          <w:t>[S12] OpenPi</w:t>
        </w:r>
      </w:hyperlink>
      <w:r>
        <w:rPr>
          <w:sz w:val="16"/>
        </w:rPr>
        <w:t xml:space="preserve">  ·  </w:t>
      </w:r>
      <w:hyperlink r:id="rId21">
        <w:r>
          <w:rPr>
            <w:color w:val="087E8B"/>
            <w:sz w:val="16"/>
          </w:rPr>
          <w:t>[S13] Picot</w:t>
        </w:r>
      </w:hyperlink>
      <w:r>
        <w:rPr>
          <w:sz w:val="16"/>
        </w:rPr>
        <w:t xml:space="preserve">  ·  </w:t>
      </w:r>
      <w:hyperlink r:id="rId36">
        <w:r>
          <w:rPr>
            <w:color w:val="087E8B"/>
            <w:sz w:val="16"/>
          </w:rPr>
          <w:t>[S14] Pi Desktop</w:t>
        </w:r>
      </w:hyperlink>
      <w:r>
        <w:rPr>
          <w:sz w:val="16"/>
        </w:rPr>
        <w:t xml:space="preserve">  ·  </w:t>
      </w:r>
      <w:hyperlink r:id="rId37">
        <w:r>
          <w:rPr>
            <w:color w:val="087E8B"/>
            <w:sz w:val="16"/>
          </w:rPr>
          <w:t>[S15] Zosma Cowork</w:t>
        </w:r>
      </w:hyperlink>
      <w:r>
        <w:rPr>
          <w:sz w:val="16"/>
        </w:rPr>
        <w:t xml:space="preserve">  ·  </w:t>
      </w:r>
      <w:hyperlink r:id="rId38">
        <w:r>
          <w:rPr>
            <w:color w:val="087E8B"/>
            <w:sz w:val="16"/>
          </w:rPr>
          <w:t>[S16] PI WEB</w:t>
        </w:r>
      </w:hyperlink>
    </w:p>
    <w:p>
      <w:pPr>
        <w:spacing w:after="0"/>
      </w:pPr>
      <w:r>
        <w:rPr>
          <w:color w:val="566679"/>
          <w:sz w:val="16"/>
        </w:rPr>
        <w:t>详细规格：docs/08-delivery-and-references.md</w:t>
      </w:r>
    </w:p>
    <w:p>
      <w:r>
        <w:br w:type="page"/>
      </w:r>
    </w:p>
    <w:p>
      <w:pPr>
        <w:spacing w:after="140"/>
      </w:pPr>
      <w:r>
        <w:rPr>
          <w:b/>
          <w:color w:val="087E8B"/>
          <w:sz w:val="17"/>
        </w:rPr>
        <w:t>16  /  STARTUP HANDBOOK</w:t>
      </w:r>
    </w:p>
    <w:p>
      <w:pPr>
        <w:pStyle w:val="Heading1"/>
      </w:pPr>
      <w:r>
        <w:t>启动评审与交付清单</w:t>
      </w:r>
    </w:p>
    <w:p>
      <w:pPr>
        <w:spacing w:after="200"/>
      </w:pPr>
      <w:r>
        <w:rPr>
          <w:b w:val="0"/>
          <w:color w:val="566679"/>
          <w:sz w:val="20"/>
        </w:rPr>
        <w:t>用这份手册定方向，用文档包进入仓库和 Issue 系统。</w:t>
      </w:r>
    </w:p>
    <w:p>
      <w:pPr>
        <w:pStyle w:val="Heading2"/>
      </w:pPr>
      <w:r>
        <w:t>启动会需要确定</w:t>
      </w:r>
    </w:p>
    <w:p>
      <w:r>
        <w:rPr>
          <w:b w:val="0"/>
        </w:rPr>
        <w:t>批准 P0 范围；指定各模块 owner；冻结进程边界、状态所有权、Run 语义、资源锁与信任等级；确认首批用户和最低系统版本。第一个连接器与 Office 格式可暂不决定，但要有 owner 和关闭 Gate。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803"/>
            <w:vAlign w:val="top"/>
            <w:shd w:fill="1632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docs/01–03</w:t>
            </w:r>
          </w:p>
        </w:tc>
        <w:tc>
          <w:tcPr>
            <w:tcW w:type="dxa" w:w="6803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产品章程、完整架构、UI 与交互规格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docs/04–07</w:t>
            </w:r>
          </w:p>
        </w:tc>
        <w:tc>
          <w:tcPr>
            <w:tcW w:type="dxa" w:w="6803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市场、技能库、工作流/成果、跨平台/安全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docs/08–09 + adr/</w:t>
            </w:r>
          </w:p>
        </w:tc>
        <w:tc>
          <w:tcPr>
            <w:tcW w:type="dxa" w:w="6803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28 项 Backlog、参考矩阵、33 个来源、10 个 ADR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contracts/</w:t>
            </w:r>
          </w:p>
        </w:tc>
        <w:tc>
          <w:tcPr>
            <w:tcW w:type="dxa" w:w="6803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TypeScript 协议、SQLite schema、插件 JSON Schema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examples/</w:t>
            </w:r>
          </w:p>
        </w:tc>
        <w:tc>
          <w:tcPr>
            <w:tcW w:type="dxa" w:w="6803"/>
            <w:vAlign w:val="top"/>
            <w:shd w:fill="F2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无脚本周报技能包、预检资源锁样例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tests/ + diagrams/</w:t>
            </w:r>
          </w:p>
        </w:tc>
        <w:tc>
          <w:tcPr>
            <w:tcW w:type="dxa" w:w="6803"/>
            <w:vAlign w:val="top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22303D"/>
                <w:sz w:val="18"/>
              </w:rPr>
              <w:t>样例校验、结果报告、可编辑 Mermaid 架构图</w:t>
            </w:r>
          </w:p>
        </w:tc>
      </w:tr>
    </w:tbl>
    <w:p>
      <w:pPr>
        <w:spacing w:after="0"/>
      </w:pPr>
    </w:p>
    <w:p>
      <w:pPr>
        <w:pStyle w:val="Heading2"/>
      </w:pPr>
      <w:r>
        <w:t>本次交付已验证与未验证</w:t>
      </w:r>
    </w:p>
    <w:p>
      <w:r>
        <w:rPr>
          <w:b w:val="0"/>
          <w:sz w:val="19"/>
        </w:rPr>
        <w:t>已验证：16 项设计样例检查通过，包括 Manifest、路径拒绝、资源 hash、SQLite 外键/约束与来源索引；协议文件通过 TypeScript 严格类型检查。</w:t>
        <w:br/>
        <w:t>未验证：真实 Pi 运行、GUI 实机体验、OS 进程/沙箱、安装器安全、模型效果、签名更新和 Office 输出质量。样例不是应用实现或生产安全认证。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4F7"/>
          </w:tcPr>
          <w:p>
            <w:pPr>
              <w:spacing w:after="100" w:before="100"/>
            </w:pPr>
            <w:r>
              <w:rPr>
                <w:b/>
                <w:color w:val="16324F"/>
              </w:rPr>
              <w:t xml:space="preserve">建议启动顺序  </w:t>
            </w:r>
            <w:r>
              <w:t>先读 docs/01、02、07 和 ADR；建立 Mock 工作台与 Windows 竖切；完成 G1 后再进入市场和高级工作流。</w:t>
            </w:r>
          </w:p>
        </w:tc>
      </w:tr>
    </w:tbl>
    <w:p>
      <w:pPr>
        <w:spacing w:after="0"/>
      </w:pPr>
    </w:p>
    <w:p>
      <w:pPr>
        <w:pStyle w:val="Heading2"/>
      </w:pPr>
      <w:r>
        <w:t>来源与状态</w:t>
      </w:r>
    </w:p>
    <w:p>
      <w:r>
        <w:rPr>
          <w:b w:val="0"/>
        </w:rPr>
        <w:t>外部事实按 [S01]–[S33] 可追溯，完整地址与核验边界在 docs/09 和 sources.json。本文所有自研字段、接口、表与 Gate 为 0.1 提案，后续通过 ADR 和变更记录演进。</w:t>
      </w:r>
    </w:p>
    <w:p>
      <w:pPr>
        <w:spacing w:before="160" w:after="0"/>
      </w:pPr>
      <w:r>
        <w:rPr>
          <w:color w:val="566679"/>
          <w:sz w:val="16"/>
        </w:rPr>
        <w:t>依据：</w:t>
      </w:r>
      <w:hyperlink r:id="rId11">
        <w:r>
          <w:rPr>
            <w:color w:val="087E8B"/>
            <w:sz w:val="16"/>
          </w:rPr>
          <w:t>[S01] Pi 项目 README</w:t>
        </w:r>
      </w:hyperlink>
      <w:r>
        <w:rPr>
          <w:sz w:val="16"/>
        </w:rPr>
        <w:t xml:space="preserve">  ·  </w:t>
      </w:r>
      <w:hyperlink r:id="rId14">
        <w:r>
          <w:rPr>
            <w:color w:val="087E8B"/>
            <w:sz w:val="16"/>
          </w:rPr>
          <w:t>[S02] Pi SDK</w:t>
        </w:r>
      </w:hyperlink>
      <w:r>
        <w:rPr>
          <w:sz w:val="16"/>
        </w:rPr>
        <w:t xml:space="preserve">  ·  </w:t>
      </w:r>
      <w:hyperlink r:id="rId15">
        <w:r>
          <w:rPr>
            <w:color w:val="087E8B"/>
            <w:sz w:val="16"/>
          </w:rPr>
          <w:t>[S07] Pi Security</w:t>
        </w:r>
      </w:hyperlink>
      <w:r>
        <w:rPr>
          <w:sz w:val="16"/>
        </w:rPr>
        <w:t xml:space="preserve">  ·  </w:t>
      </w:r>
      <w:hyperlink r:id="rId24">
        <w:r>
          <w:rPr>
            <w:color w:val="087E8B"/>
            <w:sz w:val="16"/>
          </w:rPr>
          <w:t>[S10] Agent Skills Specification</w:t>
        </w:r>
      </w:hyperlink>
      <w:r>
        <w:rPr>
          <w:sz w:val="16"/>
        </w:rPr>
        <w:t xml:space="preserve">  ·  </w:t>
      </w:r>
      <w:hyperlink r:id="rId12">
        <w:r>
          <w:rPr>
            <w:color w:val="087E8B"/>
            <w:sz w:val="16"/>
          </w:rPr>
          <w:t>[S17] WorkBuddy FAQ</w:t>
        </w:r>
      </w:hyperlink>
    </w:p>
    <w:p>
      <w:pPr>
        <w:spacing w:after="0"/>
      </w:pPr>
      <w:r>
        <w:rPr>
          <w:color w:val="566679"/>
          <w:sz w:val="16"/>
        </w:rPr>
        <w:t>详细规格：README.md；docs/09-sources-and-verification.md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v0.1  ·  2026-09-07    |    </w:t>
    </w:r>
    <w:r/>
    <w:fldSimple w:instr="PAGE">
      <w:r>
        <w:t>1</w:t>
      </w:r>
    </w:fldSimple>
    <w:r>
      <w:t xml:space="preserve"> / </w:t>
    </w:r>
    <w:r/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color="CCDCE5"/>
      </w:pBdr>
    </w:pPr>
    <w:r>
      <w:rPr>
        <w:b/>
      </w:rPr>
      <w:t>AGENT WORKBENCH  /  启动设计基线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Noto Sans CJK SC" w:hAnsi="Noto Sans CJK SC" w:eastAsia="Noto Sans CJK SC"/>
      <w:color w:val="2230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566679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566679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230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2303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2303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56667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earendil-works/pi" TargetMode="External"/><Relationship Id="rId12" Type="http://schemas.openxmlformats.org/officeDocument/2006/relationships/hyperlink" Target="https://www.workbuddy.ai/docs/workbuddy/From-Beginner-to-Expert-Guide/FAQ" TargetMode="External"/><Relationship Id="rId13" Type="http://schemas.openxmlformats.org/officeDocument/2006/relationships/hyperlink" Target="https://www.workbuddy.ai/docs/workbuddy/From-Beginner-to-Expert-Guide/Function-Description/Explore" TargetMode="External"/><Relationship Id="rId14" Type="http://schemas.openxmlformats.org/officeDocument/2006/relationships/hyperlink" Target="https://raw.githubusercontent.com/earendil-works/pi/main/packages/coding-agent/docs/sdk.md" TargetMode="External"/><Relationship Id="rId15" Type="http://schemas.openxmlformats.org/officeDocument/2006/relationships/hyperlink" Target="https://raw.githubusercontent.com/earendil-works/pi/main/packages/coding-agent/docs/security.md" TargetMode="External"/><Relationship Id="rId16" Type="http://schemas.openxmlformats.org/officeDocument/2006/relationships/hyperlink" Target="https://www.electronjs.org/docs/latest/tutorial/security" TargetMode="External"/><Relationship Id="rId17" Type="http://schemas.openxmlformats.org/officeDocument/2006/relationships/hyperlink" Target="https://raw.githubusercontent.com/earendil-works/pi/main/packages/coding-agent/docs/rpc.md" TargetMode="External"/><Relationship Id="rId18" Type="http://schemas.openxmlformats.org/officeDocument/2006/relationships/hyperlink" Target="https://raw.githubusercontent.com/earendil-works/pi/main/packages/coding-agent/package.json" TargetMode="External"/><Relationship Id="rId19" Type="http://schemas.openxmlformats.org/officeDocument/2006/relationships/hyperlink" Target="https://raw.githubusercontent.com/earendil-works/pi/main/packages/coding-agent/docs/extensions.md" TargetMode="External"/><Relationship Id="rId20" Type="http://schemas.openxmlformats.org/officeDocument/2006/relationships/hyperlink" Target="https://github.com/minghinmatthewlam/pi-gui" TargetMode="External"/><Relationship Id="rId21" Type="http://schemas.openxmlformats.org/officeDocument/2006/relationships/hyperlink" Target="https://github.com/shixin-guo/picot" TargetMode="External"/><Relationship Id="rId22" Type="http://schemas.openxmlformats.org/officeDocument/2006/relationships/hyperlink" Target="https://raw.githubusercontent.com/earendil-works/pi/main/packages/coding-agent/docs/packages.md" TargetMode="External"/><Relationship Id="rId23" Type="http://schemas.openxmlformats.org/officeDocument/2006/relationships/hyperlink" Target="https://raw.githubusercontent.com/earendil-works/pi/main/packages/coding-agent/docs/skills.md" TargetMode="External"/><Relationship Id="rId24" Type="http://schemas.openxmlformats.org/officeDocument/2006/relationships/hyperlink" Target="https://agentskills.io/specification" TargetMode="External"/><Relationship Id="rId25" Type="http://schemas.openxmlformats.org/officeDocument/2006/relationships/hyperlink" Target="https://www.workbuddy.ai/docs/workbuddy/From-Beginner-to-Expert-Guide/Function-Description/Memory" TargetMode="External"/><Relationship Id="rId26" Type="http://schemas.openxmlformats.org/officeDocument/2006/relationships/hyperlink" Target="https://modelcontextprotocol.io/specification/2025-11-25/basic/authorization" TargetMode="External"/><Relationship Id="rId27" Type="http://schemas.openxmlformats.org/officeDocument/2006/relationships/hyperlink" Target="https://modelcontextprotocol.io/docs/2025-11-25/tutorials/security/security_best_practices" TargetMode="External"/><Relationship Id="rId28" Type="http://schemas.openxmlformats.org/officeDocument/2006/relationships/hyperlink" Target="https://raw.githubusercontent.com/earendil-works/pi/main/packages/coding-agent/docs/windows.md" TargetMode="External"/><Relationship Id="rId29" Type="http://schemas.openxmlformats.org/officeDocument/2006/relationships/hyperlink" Target="https://www.electronjs.org/docs/latest/api/safe-storage" TargetMode="External"/><Relationship Id="rId30" Type="http://schemas.openxmlformats.org/officeDocument/2006/relationships/hyperlink" Target="https://www.electronjs.org/docs/latest/tutorial/code-signing" TargetMode="External"/><Relationship Id="rId31" Type="http://schemas.openxmlformats.org/officeDocument/2006/relationships/hyperlink" Target="https://learn.microsoft.com/en-us/windows/win32/procthread/job-objects" TargetMode="External"/><Relationship Id="rId32" Type="http://schemas.openxmlformats.org/officeDocument/2006/relationships/hyperlink" Target="https://learn.microsoft.com/en-us/windows/wsl/filesystems" TargetMode="External"/><Relationship Id="rId33" Type="http://schemas.openxmlformats.org/officeDocument/2006/relationships/hyperlink" Target="https://github.com/microsoft/node-pty" TargetMode="External"/><Relationship Id="rId34" Type="http://schemas.openxmlformats.org/officeDocument/2006/relationships/hyperlink" Target="https://raw.githubusercontent.com/earendil-works/pi/main/packages/coding-agent/docs/containerization.md" TargetMode="External"/><Relationship Id="rId35" Type="http://schemas.openxmlformats.org/officeDocument/2006/relationships/hyperlink" Target="https://github.com/heyhuynhgiabuu/openpi" TargetMode="External"/><Relationship Id="rId36" Type="http://schemas.openxmlformats.org/officeDocument/2006/relationships/hyperlink" Target="https://github.com/gustavonline/pi-desktop" TargetMode="External"/><Relationship Id="rId37" Type="http://schemas.openxmlformats.org/officeDocument/2006/relationships/hyperlink" Target="https://github.com/zosmaai/zosma-cowork" TargetMode="External"/><Relationship Id="rId38" Type="http://schemas.openxmlformats.org/officeDocument/2006/relationships/hyperlink" Target="https://github.com/jmfederico/pi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Workbench｜项目启动手册</dc:title>
  <dc:subject>Pi + Codex 风格工作台 + WorkBuddy 风格技能与成果平台</dc:subject>
  <dc:creator/>
  <cp:keywords>Pi,Agent,Desktop,Architecture,Skills,Marketplace</cp:keywords>
  <dc:description>Design baseline v0.1; proposals, not a shipped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