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991AF" w14:textId="40A7D587" w:rsidR="00D7522C" w:rsidRPr="00691415" w:rsidRDefault="000807FF" w:rsidP="00691415">
      <w:pPr>
        <w:pStyle w:val="papertitle"/>
        <w:spacing w:before="100" w:beforeAutospacing="1" w:after="100"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6A6452">
          <w:footerReference w:type="default" r:id="rId11"/>
          <w:footerReference w:type="first" r:id="rId12"/>
          <w:pgSz w:w="11906" w:h="16838" w:code="9"/>
          <w:pgMar w:top="540" w:right="893" w:bottom="1440" w:left="893" w:header="720" w:footer="720" w:gutter="0"/>
          <w:cols w:space="720"/>
          <w:titlePg/>
          <w:docGrid w:linePitch="360"/>
        </w:sectPr>
      </w:pPr>
    </w:p>
    <w:p w14:paraId="4656FCFC" w14:textId="455C02E0" w:rsidR="00447BB9" w:rsidRPr="00691415" w:rsidRDefault="00783775" w:rsidP="00691415">
      <w:pPr>
        <w:pStyle w:val="Author"/>
        <w:spacing w:before="100"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6A6452">
          <w:type w:val="continuous"/>
          <w:pgSz w:w="11906" w:h="16838" w:code="9"/>
          <w:pgMar w:top="450" w:right="893" w:bottom="1440" w:left="893" w:header="720" w:footer="720" w:gutter="0"/>
          <w:cols w:num="3" w:space="720"/>
          <w:docGrid w:linePitch="360"/>
        </w:sectPr>
      </w:pPr>
    </w:p>
    <w:p w14:paraId="7694A797" w14:textId="77777777" w:rsidR="009303D9" w:rsidRPr="005B520E" w:rsidRDefault="00BD670B">
      <w:pPr>
        <w:sectPr w:rsidR="009303D9" w:rsidRPr="005B520E" w:rsidSect="006A6452">
          <w:type w:val="continuous"/>
          <w:pgSz w:w="11906" w:h="16838" w:code="9"/>
          <w:pgMar w:top="450" w:right="893" w:bottom="1440" w:left="893" w:header="720" w:footer="720" w:gutter="0"/>
          <w:cols w:num="3" w:space="720"/>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r w:rsidR="00156699">
        <w:t>careers</w:t>
      </w:r>
      <w:r w:rsidR="005F69B6">
        <w:t>, and for some</w:t>
      </w:r>
      <w:r w:rsidR="00156699">
        <w:t>,</w:t>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r w:rsidRPr="00C87DB0">
        <w:t>Utilizing datasets from various sources, which were subsequently read, explored, and visualized using a machine learning model, and then further cleaned and analyzed using a predictive model, 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4CB4335" w14:textId="77777777" w:rsidR="005D2CF1" w:rsidRPr="004D72B5" w:rsidRDefault="005D2CF1" w:rsidP="00972203">
      <w:pPr>
        <w:pStyle w:val="Keywords"/>
      </w:pPr>
    </w:p>
    <w:p w14:paraId="21F1BCEA" w14:textId="77D48855" w:rsidR="009303D9" w:rsidRDefault="009303D9" w:rsidP="006B6B66">
      <w:pPr>
        <w:pStyle w:val="Heading1"/>
      </w:pPr>
      <w:bookmarkStart w:id="0" w:name="_Toc164784574"/>
      <w:r w:rsidRPr="00D632BE">
        <w:t>Introduction</w:t>
      </w:r>
      <w:bookmarkEnd w:id="0"/>
    </w:p>
    <w:p w14:paraId="51E92B02" w14:textId="598901B1" w:rsidR="009303D9" w:rsidRDefault="00A07628" w:rsidP="00A948F7">
      <w:pPr>
        <w:pStyle w:val="Heading2"/>
      </w:pPr>
      <w:bookmarkStart w:id="1" w:name="_Toc164784575"/>
      <w:r>
        <w:t>Opening</w:t>
      </w:r>
      <w:bookmarkEnd w:id="1"/>
    </w:p>
    <w:p w14:paraId="14D0A32C" w14:textId="51620E9C" w:rsid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w:t>
      </w:r>
      <w:r w:rsidR="00DB15D1">
        <w:t>eleven</w:t>
      </w:r>
      <w:r w:rsidR="00771BB3">
        <w:t xml:space="preserve"> of which occupying a space </w:t>
      </w:r>
      <w:r w:rsidR="00A406C0">
        <w:t>on the Times Higher Education</w:t>
      </w:r>
      <w:r w:rsidR="00E10D1A" w:rsidRPr="00E10D1A">
        <w:rPr>
          <w:vertAlign w:val="superscript"/>
        </w:rPr>
        <w:t>[1]</w:t>
      </w:r>
      <w:r w:rsidR="00E10D1A">
        <w:t xml:space="preserve"> top </w:t>
      </w:r>
      <w:r w:rsidR="001C7A85">
        <w:t>one hundred</w:t>
      </w:r>
      <w:r w:rsidR="00E10D1A">
        <w:t xml:space="preserve"> University rankings.</w:t>
      </w:r>
      <w:r w:rsidR="00AF7E55">
        <w:t xml:space="preserve"> </w:t>
      </w:r>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r w:rsidR="009A5A40" w:rsidRPr="009A5A40">
        <w:t>It continues to pose challenges for domestic students, which will be the focus of this report.</w:t>
      </w:r>
    </w:p>
    <w:p w14:paraId="6BF754CE" w14:textId="77777777" w:rsidR="00031CB1" w:rsidRPr="000C0327" w:rsidRDefault="00031CB1" w:rsidP="000C0327"/>
    <w:p w14:paraId="77C19EA5" w14:textId="0023EF33" w:rsidR="00A07628" w:rsidRDefault="00A948F7" w:rsidP="00A07628">
      <w:pPr>
        <w:pStyle w:val="Heading2"/>
      </w:pPr>
      <w:bookmarkStart w:id="2" w:name="_Toc164784576"/>
      <w:r>
        <w:t>Problem Statement</w:t>
      </w:r>
      <w:bookmarkEnd w:id="2"/>
    </w:p>
    <w:p w14:paraId="4D62B936" w14:textId="17372F1D" w:rsidR="00E02D30" w:rsidRDefault="009A5A40" w:rsidP="00FB6D86">
      <w:r w:rsidRPr="009A5A40">
        <w:t xml:space="preserve">Approximately one million students in the UK earn some form of an undergraduate degree annually. </w:t>
      </w:r>
      <w:r>
        <w:t xml:space="preserve">With a </w:t>
      </w:r>
      <w:r w:rsidR="00627859">
        <w:t xml:space="preserve">further </w:t>
      </w:r>
      <w:r w:rsidR="00E01FAE">
        <w:t>400,000 more obtaining a postgraduate degree. However, 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r w:rsidR="00E94B16" w:rsidRPr="00E94B16">
        <w:t>One might attribute a significant contribution to these statistics to</w:t>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w:t>
      </w:r>
      <w:r w:rsidR="00F9569A">
        <w:t>they</w:t>
      </w:r>
      <w:r w:rsidR="00665B20">
        <w:t xml:space="preserve"> self-inflicted, or is it a product of the environment and </w:t>
      </w:r>
      <w:r w:rsidR="005452B9">
        <w:t>institution</w:t>
      </w:r>
      <w:r w:rsidR="00981282">
        <w:t>?</w:t>
      </w:r>
    </w:p>
    <w:p w14:paraId="03AFB207" w14:textId="77777777" w:rsidR="00031CB1" w:rsidRDefault="00031CB1" w:rsidP="00FB6D86"/>
    <w:p w14:paraId="6BCE6FAA" w14:textId="7B5D3073" w:rsidR="00A948F7" w:rsidRDefault="00A948F7" w:rsidP="00A948F7">
      <w:pPr>
        <w:pStyle w:val="Heading2"/>
      </w:pPr>
      <w:bookmarkStart w:id="3" w:name="_Toc164784577"/>
      <w:r>
        <w:t>Aims and Objectives</w:t>
      </w:r>
      <w:bookmarkEnd w:id="3"/>
    </w:p>
    <w:p w14:paraId="3D139EE1" w14:textId="4E43C0C8" w:rsidR="005452B9" w:rsidRDefault="00951167" w:rsidP="005452B9">
      <w:r w:rsidRPr="00951167">
        <w:t>This report aims to research, investigate, and comprehend data and statistics related to UK university graduates, as well as the socio-economic status of each university institution’s geographical location.</w:t>
      </w:r>
      <w:r w:rsidR="008B6561">
        <w:t xml:space="preserve"> </w:t>
      </w:r>
      <w:r w:rsidR="00DC250C">
        <w:t xml:space="preserve">One will attempt to understand if these standings indeed </w:t>
      </w:r>
      <w:r w:rsidR="001C7A85">
        <w:t>influence</w:t>
      </w:r>
      <w:r w:rsidR="009A173A">
        <w:t xml:space="preserve"> </w:t>
      </w:r>
      <w:r w:rsidR="009C51A4">
        <w:t xml:space="preserve">graduation rates and the performance of </w:t>
      </w:r>
      <w:r w:rsidR="00C7411B">
        <w:t>student’s</w:t>
      </w:r>
      <w:r w:rsidR="009C51A4">
        <w:t xml:space="preserve"> </w:t>
      </w:r>
      <w:r w:rsidR="000B7BA6">
        <w:t>post-graduation</w:t>
      </w:r>
      <w:r w:rsidR="00F45736">
        <w:t>.</w:t>
      </w:r>
    </w:p>
    <w:p w14:paraId="1AC6CF15" w14:textId="77777777" w:rsidR="000B7BA6" w:rsidRDefault="000B7BA6" w:rsidP="005452B9"/>
    <w:p w14:paraId="774A8594" w14:textId="51F31403" w:rsidR="00F45736" w:rsidRDefault="00F45736" w:rsidP="005452B9">
      <w:r>
        <w:t xml:space="preserve">The report will </w:t>
      </w:r>
      <w:r w:rsidR="001C7A85">
        <w:t>assess</w:t>
      </w:r>
      <w:r>
        <w:t xml:space="preserve"> this hypothesis b</w:t>
      </w:r>
      <w:r w:rsidR="00951167">
        <w:t>y</w:t>
      </w:r>
      <w:r>
        <w:t xml:space="preserve"> acquiring appropriate datasets from various sources and </w:t>
      </w:r>
      <w:r w:rsidR="00945BE4">
        <w:t xml:space="preserve">importing said data </w:t>
      </w:r>
      <w:r w:rsidR="00F9468F">
        <w:t xml:space="preserve">into a </w:t>
      </w:r>
      <w:r w:rsidR="00016527">
        <w:t>deep-learning</w:t>
      </w:r>
      <w:r w:rsidR="00F9468F">
        <w:t xml:space="preserve"> 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r w:rsidR="00951167">
        <w:t>in</w:t>
      </w:r>
      <w:r w:rsidR="000B7BA6">
        <w:t xml:space="preserve"> a suitable format.</w:t>
      </w:r>
    </w:p>
    <w:p w14:paraId="61878365" w14:textId="77777777" w:rsidR="00031CB1" w:rsidRPr="005452B9" w:rsidRDefault="00031CB1" w:rsidP="005452B9"/>
    <w:p w14:paraId="6BC99FA6" w14:textId="63170260" w:rsidR="00A948F7" w:rsidRPr="00A26EDA" w:rsidRDefault="00A948F7" w:rsidP="00A948F7">
      <w:pPr>
        <w:pStyle w:val="Heading2"/>
      </w:pPr>
      <w:bookmarkStart w:id="4" w:name="_Toc164784578"/>
      <w:r w:rsidRPr="00A26EDA">
        <w:t>Contribution Statement</w:t>
      </w:r>
      <w:bookmarkEnd w:id="4"/>
    </w:p>
    <w:p w14:paraId="5B2CB8AE" w14:textId="59C813A5" w:rsidR="00A26EDA" w:rsidRPr="00A26EDA" w:rsidRDefault="00A26EDA" w:rsidP="00A26EDA">
      <w:pPr>
        <w:rPr>
          <w:highlight w:val="yellow"/>
        </w:rPr>
      </w:pPr>
      <w:r w:rsidRPr="00A26EDA">
        <w:t>The following itemized list delineates the sections of the methodology that each author has contributed to fully or partially in terms of creation or documentation. Both authors have already taken responsibility for creating and documenting other sections in this report.</w:t>
      </w:r>
    </w:p>
    <w:p w14:paraId="4762B1EF" w14:textId="5D429CEB" w:rsidR="00A948F7" w:rsidRPr="00A26EDA" w:rsidRDefault="00A948F7" w:rsidP="00A948F7">
      <w:pPr>
        <w:pStyle w:val="Heading3"/>
      </w:pPr>
      <w:bookmarkStart w:id="5" w:name="_Toc164784579"/>
      <w:r w:rsidRPr="00A26EDA">
        <w:t>Jack Morgan</w:t>
      </w:r>
      <w:bookmarkEnd w:id="5"/>
    </w:p>
    <w:p w14:paraId="7AEC9D2F" w14:textId="30735294" w:rsidR="009163FA" w:rsidRPr="00A26EDA" w:rsidRDefault="00462182" w:rsidP="009163FA">
      <w:pPr>
        <w:pStyle w:val="ListParagraph"/>
        <w:numPr>
          <w:ilvl w:val="0"/>
          <w:numId w:val="26"/>
        </w:numPr>
      </w:pPr>
      <w:r w:rsidRPr="00A26EDA">
        <w:t>B. Gathering Data</w:t>
      </w:r>
    </w:p>
    <w:p w14:paraId="518C65DD" w14:textId="477DFD8A" w:rsidR="003F1CCA" w:rsidRPr="00A26EDA" w:rsidRDefault="003F1CCA" w:rsidP="009163FA">
      <w:pPr>
        <w:pStyle w:val="ListParagraph"/>
        <w:numPr>
          <w:ilvl w:val="0"/>
          <w:numId w:val="26"/>
        </w:numPr>
      </w:pPr>
      <w:r w:rsidRPr="00A26EDA">
        <w:t>C. Setting Up Google Colab Notebook</w:t>
      </w:r>
    </w:p>
    <w:p w14:paraId="56F6EAF5" w14:textId="5CCD98F0" w:rsidR="003F1CCA" w:rsidRPr="00A26EDA" w:rsidRDefault="003F1CCA" w:rsidP="009163FA">
      <w:pPr>
        <w:pStyle w:val="ListParagraph"/>
        <w:numPr>
          <w:ilvl w:val="0"/>
          <w:numId w:val="26"/>
        </w:numPr>
      </w:pPr>
      <w:r w:rsidRPr="00A26EDA">
        <w:t>D. Error Checking</w:t>
      </w:r>
    </w:p>
    <w:p w14:paraId="4A41AA01" w14:textId="13666FC8" w:rsidR="003F1CCA" w:rsidRPr="00A26EDA" w:rsidRDefault="005E1859" w:rsidP="009163FA">
      <w:pPr>
        <w:pStyle w:val="ListParagraph"/>
        <w:numPr>
          <w:ilvl w:val="0"/>
          <w:numId w:val="26"/>
        </w:numPr>
      </w:pPr>
      <w:r w:rsidRPr="00A26EDA">
        <w:t>G. Cleaning Data</w:t>
      </w:r>
    </w:p>
    <w:p w14:paraId="1D9B1902" w14:textId="15B17221" w:rsidR="001123B4" w:rsidRPr="00A26EDA" w:rsidRDefault="001123B4" w:rsidP="009163FA">
      <w:pPr>
        <w:pStyle w:val="ListParagraph"/>
        <w:numPr>
          <w:ilvl w:val="0"/>
          <w:numId w:val="26"/>
        </w:numPr>
      </w:pPr>
      <w:r w:rsidRPr="00A26EDA">
        <w:t>I. Choosing Learning Model</w:t>
      </w:r>
    </w:p>
    <w:p w14:paraId="6A1080B3" w14:textId="16C725BC" w:rsidR="00A948F7" w:rsidRPr="00A26EDA" w:rsidRDefault="00A948F7" w:rsidP="00A948F7">
      <w:pPr>
        <w:pStyle w:val="Heading3"/>
      </w:pPr>
      <w:bookmarkStart w:id="6" w:name="_Toc164784580"/>
      <w:r w:rsidRPr="00A26EDA">
        <w:lastRenderedPageBreak/>
        <w:t>Kieron Ransley</w:t>
      </w:r>
      <w:bookmarkEnd w:id="6"/>
    </w:p>
    <w:p w14:paraId="779FA5AF" w14:textId="703923C3" w:rsidR="005E1859" w:rsidRPr="00A26EDA" w:rsidRDefault="005E1859" w:rsidP="005E1859">
      <w:pPr>
        <w:pStyle w:val="ListParagraph"/>
        <w:numPr>
          <w:ilvl w:val="0"/>
          <w:numId w:val="26"/>
        </w:numPr>
      </w:pPr>
      <w:r w:rsidRPr="00A26EDA">
        <w:t>A. Methodology Block Phase Diagram</w:t>
      </w:r>
    </w:p>
    <w:p w14:paraId="243A0EC9" w14:textId="294EE31D" w:rsidR="005E1859" w:rsidRPr="00A26EDA" w:rsidRDefault="00115DDC" w:rsidP="005E1859">
      <w:pPr>
        <w:pStyle w:val="ListParagraph"/>
        <w:numPr>
          <w:ilvl w:val="0"/>
          <w:numId w:val="26"/>
        </w:numPr>
      </w:pPr>
      <w:r w:rsidRPr="00A26EDA">
        <w:t>D. Error Checking</w:t>
      </w:r>
    </w:p>
    <w:p w14:paraId="0778B79C" w14:textId="66C59266" w:rsidR="00115DDC" w:rsidRPr="00A26EDA" w:rsidRDefault="00115DDC" w:rsidP="005E1859">
      <w:pPr>
        <w:pStyle w:val="ListParagraph"/>
        <w:numPr>
          <w:ilvl w:val="0"/>
          <w:numId w:val="26"/>
        </w:numPr>
      </w:pPr>
      <w:r w:rsidRPr="00A26EDA">
        <w:t>G. Cleaning Data</w:t>
      </w:r>
    </w:p>
    <w:p w14:paraId="1E9C3083" w14:textId="6B262826" w:rsidR="00115DDC" w:rsidRPr="00A26EDA" w:rsidRDefault="00115DDC" w:rsidP="005E1859">
      <w:pPr>
        <w:pStyle w:val="ListParagraph"/>
        <w:numPr>
          <w:ilvl w:val="0"/>
          <w:numId w:val="26"/>
        </w:numPr>
      </w:pPr>
      <w:r w:rsidRPr="00A26EDA">
        <w:t>E. Data Conversion</w:t>
      </w:r>
    </w:p>
    <w:p w14:paraId="5ADB3AD1" w14:textId="64CD27C4" w:rsidR="00115DDC" w:rsidRPr="00A26EDA" w:rsidRDefault="00115DDC" w:rsidP="005E1859">
      <w:pPr>
        <w:pStyle w:val="ListParagraph"/>
        <w:numPr>
          <w:ilvl w:val="0"/>
          <w:numId w:val="26"/>
        </w:numPr>
      </w:pPr>
      <w:r w:rsidRPr="00A26EDA">
        <w:t>F. Data Summary</w:t>
      </w:r>
    </w:p>
    <w:p w14:paraId="76B05281" w14:textId="3F7E580A" w:rsidR="00115DDC" w:rsidRPr="00A26EDA" w:rsidRDefault="00115DDC" w:rsidP="005E1859">
      <w:pPr>
        <w:pStyle w:val="ListParagraph"/>
        <w:numPr>
          <w:ilvl w:val="0"/>
          <w:numId w:val="26"/>
        </w:numPr>
      </w:pPr>
      <w:r w:rsidRPr="00A26EDA">
        <w:t>H. Visualization</w:t>
      </w:r>
    </w:p>
    <w:p w14:paraId="5BF826A2" w14:textId="7346331F" w:rsidR="00115DDC" w:rsidRPr="00A26EDA" w:rsidRDefault="00115DDC" w:rsidP="005E1859">
      <w:pPr>
        <w:pStyle w:val="ListParagraph"/>
        <w:numPr>
          <w:ilvl w:val="0"/>
          <w:numId w:val="26"/>
        </w:numPr>
      </w:pPr>
      <w:r w:rsidRPr="00A26EDA">
        <w:t>I. Choosing Learning Model</w:t>
      </w:r>
    </w:p>
    <w:p w14:paraId="78F8ACC1" w14:textId="77777777" w:rsidR="00031CB1" w:rsidRPr="00031CB1" w:rsidRDefault="00031CB1" w:rsidP="00031CB1"/>
    <w:p w14:paraId="0DF2CBCB" w14:textId="18001AE7" w:rsidR="00A948F7" w:rsidRDefault="00A948F7" w:rsidP="00A948F7">
      <w:pPr>
        <w:pStyle w:val="Heading2"/>
      </w:pPr>
      <w:bookmarkStart w:id="7" w:name="_Toc164784581"/>
      <w:r>
        <w:t>Report Outline</w:t>
      </w:r>
      <w:bookmarkEnd w:id="7"/>
    </w:p>
    <w:p w14:paraId="77632C87" w14:textId="6D84A219" w:rsidR="00E9537E" w:rsidRDefault="00490D06">
      <w:pPr>
        <w:pStyle w:val="TOC1"/>
        <w:tabs>
          <w:tab w:val="left" w:pos="400"/>
          <w:tab w:val="right" w:pos="4856"/>
        </w:tabs>
        <w:rPr>
          <w:rFonts w:asciiTheme="minorHAnsi" w:eastAsiaTheme="minorEastAsia" w:hAnsiTheme="minorHAnsi" w:cstheme="minorBidi"/>
          <w:b w:val="0"/>
          <w:bCs w:val="0"/>
          <w:caps w:val="0"/>
          <w:noProof/>
          <w:kern w:val="2"/>
          <w:sz w:val="24"/>
          <w:lang w:val="en-GB" w:eastAsia="en-GB"/>
          <w14:ligatures w14:val="standardContextual"/>
        </w:rPr>
      </w:pPr>
      <w:r>
        <w:fldChar w:fldCharType="begin"/>
      </w:r>
      <w:r>
        <w:instrText xml:space="preserve"> TOC \o "1-3" \h \z \u </w:instrText>
      </w:r>
      <w:r>
        <w:fldChar w:fldCharType="separate"/>
      </w:r>
      <w:hyperlink w:anchor="_Toc164784574" w:history="1">
        <w:r w:rsidR="00E9537E" w:rsidRPr="00214140">
          <w:rPr>
            <w:rStyle w:val="Hyperlink"/>
            <w:noProof/>
          </w:rPr>
          <w:t>I.</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Introduction</w:t>
        </w:r>
        <w:r w:rsidR="00E9537E">
          <w:rPr>
            <w:noProof/>
            <w:webHidden/>
          </w:rPr>
          <w:tab/>
        </w:r>
        <w:r w:rsidR="00E9537E">
          <w:rPr>
            <w:noProof/>
            <w:webHidden/>
          </w:rPr>
          <w:fldChar w:fldCharType="begin"/>
        </w:r>
        <w:r w:rsidR="00E9537E">
          <w:rPr>
            <w:noProof/>
            <w:webHidden/>
          </w:rPr>
          <w:instrText xml:space="preserve"> PAGEREF _Toc164784574 \h </w:instrText>
        </w:r>
        <w:r w:rsidR="00E9537E">
          <w:rPr>
            <w:noProof/>
            <w:webHidden/>
          </w:rPr>
        </w:r>
        <w:r w:rsidR="00E9537E">
          <w:rPr>
            <w:noProof/>
            <w:webHidden/>
          </w:rPr>
          <w:fldChar w:fldCharType="separate"/>
        </w:r>
        <w:r w:rsidR="00E9537E">
          <w:rPr>
            <w:noProof/>
            <w:webHidden/>
          </w:rPr>
          <w:t>1</w:t>
        </w:r>
        <w:r w:rsidR="00E9537E">
          <w:rPr>
            <w:noProof/>
            <w:webHidden/>
          </w:rPr>
          <w:fldChar w:fldCharType="end"/>
        </w:r>
      </w:hyperlink>
    </w:p>
    <w:p w14:paraId="32B03DC4" w14:textId="69955A98"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5" w:history="1">
        <w:r w:rsidR="00E9537E" w:rsidRPr="00214140">
          <w:rPr>
            <w:rStyle w:val="Hyperlink"/>
            <w:noProof/>
          </w:rPr>
          <w:t>A.</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Opening</w:t>
        </w:r>
        <w:r w:rsidR="00E9537E">
          <w:rPr>
            <w:noProof/>
            <w:webHidden/>
          </w:rPr>
          <w:tab/>
        </w:r>
        <w:r w:rsidR="00E9537E">
          <w:rPr>
            <w:noProof/>
            <w:webHidden/>
          </w:rPr>
          <w:fldChar w:fldCharType="begin"/>
        </w:r>
        <w:r w:rsidR="00E9537E">
          <w:rPr>
            <w:noProof/>
            <w:webHidden/>
          </w:rPr>
          <w:instrText xml:space="preserve"> PAGEREF _Toc164784575 \h </w:instrText>
        </w:r>
        <w:r w:rsidR="00E9537E">
          <w:rPr>
            <w:noProof/>
            <w:webHidden/>
          </w:rPr>
        </w:r>
        <w:r w:rsidR="00E9537E">
          <w:rPr>
            <w:noProof/>
            <w:webHidden/>
          </w:rPr>
          <w:fldChar w:fldCharType="separate"/>
        </w:r>
        <w:r w:rsidR="00E9537E">
          <w:rPr>
            <w:noProof/>
            <w:webHidden/>
          </w:rPr>
          <w:t>1</w:t>
        </w:r>
        <w:r w:rsidR="00E9537E">
          <w:rPr>
            <w:noProof/>
            <w:webHidden/>
          </w:rPr>
          <w:fldChar w:fldCharType="end"/>
        </w:r>
      </w:hyperlink>
    </w:p>
    <w:p w14:paraId="2E3E5275" w14:textId="0F226248"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6" w:history="1">
        <w:r w:rsidR="00E9537E" w:rsidRPr="00214140">
          <w:rPr>
            <w:rStyle w:val="Hyperlink"/>
            <w:noProof/>
          </w:rPr>
          <w:t>B.</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Problem Statement</w:t>
        </w:r>
        <w:r w:rsidR="00E9537E">
          <w:rPr>
            <w:noProof/>
            <w:webHidden/>
          </w:rPr>
          <w:tab/>
        </w:r>
        <w:r w:rsidR="00E9537E">
          <w:rPr>
            <w:noProof/>
            <w:webHidden/>
          </w:rPr>
          <w:fldChar w:fldCharType="begin"/>
        </w:r>
        <w:r w:rsidR="00E9537E">
          <w:rPr>
            <w:noProof/>
            <w:webHidden/>
          </w:rPr>
          <w:instrText xml:space="preserve"> PAGEREF _Toc164784576 \h </w:instrText>
        </w:r>
        <w:r w:rsidR="00E9537E">
          <w:rPr>
            <w:noProof/>
            <w:webHidden/>
          </w:rPr>
        </w:r>
        <w:r w:rsidR="00E9537E">
          <w:rPr>
            <w:noProof/>
            <w:webHidden/>
          </w:rPr>
          <w:fldChar w:fldCharType="separate"/>
        </w:r>
        <w:r w:rsidR="00E9537E">
          <w:rPr>
            <w:noProof/>
            <w:webHidden/>
          </w:rPr>
          <w:t>1</w:t>
        </w:r>
        <w:r w:rsidR="00E9537E">
          <w:rPr>
            <w:noProof/>
            <w:webHidden/>
          </w:rPr>
          <w:fldChar w:fldCharType="end"/>
        </w:r>
      </w:hyperlink>
    </w:p>
    <w:p w14:paraId="27EE2C92" w14:textId="29815227"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7" w:history="1">
        <w:r w:rsidR="00E9537E" w:rsidRPr="00214140">
          <w:rPr>
            <w:rStyle w:val="Hyperlink"/>
            <w:noProof/>
          </w:rPr>
          <w:t>C.</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Aims and Objectives</w:t>
        </w:r>
        <w:r w:rsidR="00E9537E">
          <w:rPr>
            <w:noProof/>
            <w:webHidden/>
          </w:rPr>
          <w:tab/>
        </w:r>
        <w:r w:rsidR="00E9537E">
          <w:rPr>
            <w:noProof/>
            <w:webHidden/>
          </w:rPr>
          <w:fldChar w:fldCharType="begin"/>
        </w:r>
        <w:r w:rsidR="00E9537E">
          <w:rPr>
            <w:noProof/>
            <w:webHidden/>
          </w:rPr>
          <w:instrText xml:space="preserve"> PAGEREF _Toc164784577 \h </w:instrText>
        </w:r>
        <w:r w:rsidR="00E9537E">
          <w:rPr>
            <w:noProof/>
            <w:webHidden/>
          </w:rPr>
        </w:r>
        <w:r w:rsidR="00E9537E">
          <w:rPr>
            <w:noProof/>
            <w:webHidden/>
          </w:rPr>
          <w:fldChar w:fldCharType="separate"/>
        </w:r>
        <w:r w:rsidR="00E9537E">
          <w:rPr>
            <w:noProof/>
            <w:webHidden/>
          </w:rPr>
          <w:t>1</w:t>
        </w:r>
        <w:r w:rsidR="00E9537E">
          <w:rPr>
            <w:noProof/>
            <w:webHidden/>
          </w:rPr>
          <w:fldChar w:fldCharType="end"/>
        </w:r>
      </w:hyperlink>
    </w:p>
    <w:p w14:paraId="77309D40" w14:textId="466F90C5" w:rsidR="00E9537E" w:rsidRPr="00A26EDA"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78" w:history="1">
        <w:r w:rsidR="00E9537E" w:rsidRPr="00A26EDA">
          <w:rPr>
            <w:rStyle w:val="Hyperlink"/>
            <w:noProof/>
          </w:rPr>
          <w:t>D.</w:t>
        </w:r>
        <w:r w:rsidR="00E9537E" w:rsidRPr="00A26EDA">
          <w:rPr>
            <w:rFonts w:asciiTheme="minorHAnsi" w:eastAsiaTheme="minorEastAsia" w:hAnsiTheme="minorHAnsi" w:cstheme="minorBidi"/>
            <w:b w:val="0"/>
            <w:bCs w:val="0"/>
            <w:noProof/>
            <w:kern w:val="2"/>
            <w:sz w:val="24"/>
            <w:szCs w:val="24"/>
            <w:lang w:val="en-GB" w:eastAsia="en-GB"/>
            <w14:ligatures w14:val="standardContextual"/>
          </w:rPr>
          <w:tab/>
        </w:r>
        <w:r w:rsidR="00E9537E" w:rsidRPr="00A26EDA">
          <w:rPr>
            <w:rStyle w:val="Hyperlink"/>
            <w:noProof/>
          </w:rPr>
          <w:t>Contribution Statement</w:t>
        </w:r>
        <w:r w:rsidR="00E9537E" w:rsidRPr="00A26EDA">
          <w:rPr>
            <w:noProof/>
            <w:webHidden/>
          </w:rPr>
          <w:tab/>
        </w:r>
        <w:r w:rsidR="00E9537E" w:rsidRPr="00A26EDA">
          <w:rPr>
            <w:noProof/>
            <w:webHidden/>
          </w:rPr>
          <w:fldChar w:fldCharType="begin"/>
        </w:r>
        <w:r w:rsidR="00E9537E" w:rsidRPr="00A26EDA">
          <w:rPr>
            <w:noProof/>
            <w:webHidden/>
          </w:rPr>
          <w:instrText xml:space="preserve"> PAGEREF _Toc164784578 \h </w:instrText>
        </w:r>
        <w:r w:rsidR="00E9537E" w:rsidRPr="00A26EDA">
          <w:rPr>
            <w:noProof/>
            <w:webHidden/>
          </w:rPr>
        </w:r>
        <w:r w:rsidR="00E9537E" w:rsidRPr="00A26EDA">
          <w:rPr>
            <w:noProof/>
            <w:webHidden/>
          </w:rPr>
          <w:fldChar w:fldCharType="separate"/>
        </w:r>
        <w:r w:rsidR="00E9537E" w:rsidRPr="00A26EDA">
          <w:rPr>
            <w:noProof/>
            <w:webHidden/>
          </w:rPr>
          <w:t>1</w:t>
        </w:r>
        <w:r w:rsidR="00E9537E" w:rsidRPr="00A26EDA">
          <w:rPr>
            <w:noProof/>
            <w:webHidden/>
          </w:rPr>
          <w:fldChar w:fldCharType="end"/>
        </w:r>
      </w:hyperlink>
    </w:p>
    <w:p w14:paraId="1F0D93A4" w14:textId="4FB82019" w:rsidR="00E9537E" w:rsidRPr="00A26EDA" w:rsidRDefault="00000000">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784579" w:history="1">
        <w:r w:rsidR="00E9537E" w:rsidRPr="00A26EDA">
          <w:rPr>
            <w:rStyle w:val="Hyperlink"/>
            <w:noProof/>
          </w:rPr>
          <w:t>1)</w:t>
        </w:r>
        <w:r w:rsidR="00E9537E" w:rsidRPr="00A26EDA">
          <w:rPr>
            <w:rFonts w:asciiTheme="minorHAnsi" w:eastAsiaTheme="minorEastAsia" w:hAnsiTheme="minorHAnsi" w:cstheme="minorBidi"/>
            <w:noProof/>
            <w:kern w:val="2"/>
            <w:sz w:val="24"/>
            <w:szCs w:val="24"/>
            <w:lang w:val="en-GB" w:eastAsia="en-GB"/>
            <w14:ligatures w14:val="standardContextual"/>
          </w:rPr>
          <w:tab/>
        </w:r>
        <w:r w:rsidR="00E9537E" w:rsidRPr="00A26EDA">
          <w:rPr>
            <w:rStyle w:val="Hyperlink"/>
            <w:noProof/>
          </w:rPr>
          <w:t>Jack Morgan</w:t>
        </w:r>
        <w:r w:rsidR="00E9537E" w:rsidRPr="00A26EDA">
          <w:rPr>
            <w:noProof/>
            <w:webHidden/>
          </w:rPr>
          <w:tab/>
        </w:r>
        <w:r w:rsidR="00E9537E" w:rsidRPr="00A26EDA">
          <w:rPr>
            <w:noProof/>
            <w:webHidden/>
          </w:rPr>
          <w:fldChar w:fldCharType="begin"/>
        </w:r>
        <w:r w:rsidR="00E9537E" w:rsidRPr="00A26EDA">
          <w:rPr>
            <w:noProof/>
            <w:webHidden/>
          </w:rPr>
          <w:instrText xml:space="preserve"> PAGEREF _Toc164784579 \h </w:instrText>
        </w:r>
        <w:r w:rsidR="00E9537E" w:rsidRPr="00A26EDA">
          <w:rPr>
            <w:noProof/>
            <w:webHidden/>
          </w:rPr>
        </w:r>
        <w:r w:rsidR="00E9537E" w:rsidRPr="00A26EDA">
          <w:rPr>
            <w:noProof/>
            <w:webHidden/>
          </w:rPr>
          <w:fldChar w:fldCharType="separate"/>
        </w:r>
        <w:r w:rsidR="00E9537E" w:rsidRPr="00A26EDA">
          <w:rPr>
            <w:noProof/>
            <w:webHidden/>
          </w:rPr>
          <w:t>1</w:t>
        </w:r>
        <w:r w:rsidR="00E9537E" w:rsidRPr="00A26EDA">
          <w:rPr>
            <w:noProof/>
            <w:webHidden/>
          </w:rPr>
          <w:fldChar w:fldCharType="end"/>
        </w:r>
      </w:hyperlink>
    </w:p>
    <w:p w14:paraId="66E5C9ED" w14:textId="2686F1F3" w:rsidR="00E9537E" w:rsidRDefault="00000000">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784580" w:history="1">
        <w:r w:rsidR="00E9537E" w:rsidRPr="00A26EDA">
          <w:rPr>
            <w:rStyle w:val="Hyperlink"/>
            <w:noProof/>
          </w:rPr>
          <w:t>2)</w:t>
        </w:r>
        <w:r w:rsidR="00E9537E" w:rsidRPr="00A26EDA">
          <w:rPr>
            <w:rFonts w:asciiTheme="minorHAnsi" w:eastAsiaTheme="minorEastAsia" w:hAnsiTheme="minorHAnsi" w:cstheme="minorBidi"/>
            <w:noProof/>
            <w:kern w:val="2"/>
            <w:sz w:val="24"/>
            <w:szCs w:val="24"/>
            <w:lang w:val="en-GB" w:eastAsia="en-GB"/>
            <w14:ligatures w14:val="standardContextual"/>
          </w:rPr>
          <w:tab/>
        </w:r>
        <w:r w:rsidR="00E9537E" w:rsidRPr="00A26EDA">
          <w:rPr>
            <w:rStyle w:val="Hyperlink"/>
            <w:noProof/>
          </w:rPr>
          <w:t>Kieron Ransley</w:t>
        </w:r>
        <w:r w:rsidR="00E9537E" w:rsidRPr="00A26EDA">
          <w:rPr>
            <w:noProof/>
            <w:webHidden/>
          </w:rPr>
          <w:tab/>
        </w:r>
        <w:r w:rsidR="00E9537E" w:rsidRPr="00A26EDA">
          <w:rPr>
            <w:noProof/>
            <w:webHidden/>
          </w:rPr>
          <w:fldChar w:fldCharType="begin"/>
        </w:r>
        <w:r w:rsidR="00E9537E" w:rsidRPr="00A26EDA">
          <w:rPr>
            <w:noProof/>
            <w:webHidden/>
          </w:rPr>
          <w:instrText xml:space="preserve"> PAGEREF _Toc164784580 \h </w:instrText>
        </w:r>
        <w:r w:rsidR="00E9537E" w:rsidRPr="00A26EDA">
          <w:rPr>
            <w:noProof/>
            <w:webHidden/>
          </w:rPr>
        </w:r>
        <w:r w:rsidR="00E9537E" w:rsidRPr="00A26EDA">
          <w:rPr>
            <w:noProof/>
            <w:webHidden/>
          </w:rPr>
          <w:fldChar w:fldCharType="separate"/>
        </w:r>
        <w:r w:rsidR="00E9537E" w:rsidRPr="00A26EDA">
          <w:rPr>
            <w:noProof/>
            <w:webHidden/>
          </w:rPr>
          <w:t>2</w:t>
        </w:r>
        <w:r w:rsidR="00E9537E" w:rsidRPr="00A26EDA">
          <w:rPr>
            <w:noProof/>
            <w:webHidden/>
          </w:rPr>
          <w:fldChar w:fldCharType="end"/>
        </w:r>
      </w:hyperlink>
    </w:p>
    <w:p w14:paraId="188070A7" w14:textId="0071C536"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1" w:history="1">
        <w:r w:rsidR="00E9537E" w:rsidRPr="00214140">
          <w:rPr>
            <w:rStyle w:val="Hyperlink"/>
            <w:noProof/>
          </w:rPr>
          <w:t>E.</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Report Outline</w:t>
        </w:r>
        <w:r w:rsidR="00E9537E">
          <w:rPr>
            <w:noProof/>
            <w:webHidden/>
          </w:rPr>
          <w:tab/>
        </w:r>
        <w:r w:rsidR="00E9537E">
          <w:rPr>
            <w:noProof/>
            <w:webHidden/>
          </w:rPr>
          <w:fldChar w:fldCharType="begin"/>
        </w:r>
        <w:r w:rsidR="00E9537E">
          <w:rPr>
            <w:noProof/>
            <w:webHidden/>
          </w:rPr>
          <w:instrText xml:space="preserve"> PAGEREF _Toc164784581 \h </w:instrText>
        </w:r>
        <w:r w:rsidR="00E9537E">
          <w:rPr>
            <w:noProof/>
            <w:webHidden/>
          </w:rPr>
        </w:r>
        <w:r w:rsidR="00E9537E">
          <w:rPr>
            <w:noProof/>
            <w:webHidden/>
          </w:rPr>
          <w:fldChar w:fldCharType="separate"/>
        </w:r>
        <w:r w:rsidR="00E9537E">
          <w:rPr>
            <w:noProof/>
            <w:webHidden/>
          </w:rPr>
          <w:t>2</w:t>
        </w:r>
        <w:r w:rsidR="00E9537E">
          <w:rPr>
            <w:noProof/>
            <w:webHidden/>
          </w:rPr>
          <w:fldChar w:fldCharType="end"/>
        </w:r>
      </w:hyperlink>
    </w:p>
    <w:p w14:paraId="126E6B32" w14:textId="0A511CF6" w:rsidR="00E9537E"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82" w:history="1">
        <w:r w:rsidR="00E9537E" w:rsidRPr="00214140">
          <w:rPr>
            <w:rStyle w:val="Hyperlink"/>
            <w:noProof/>
          </w:rPr>
          <w:t>II.</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Background Study</w:t>
        </w:r>
        <w:r w:rsidR="00E9537E">
          <w:rPr>
            <w:noProof/>
            <w:webHidden/>
          </w:rPr>
          <w:tab/>
        </w:r>
        <w:r w:rsidR="00E9537E">
          <w:rPr>
            <w:noProof/>
            <w:webHidden/>
          </w:rPr>
          <w:fldChar w:fldCharType="begin"/>
        </w:r>
        <w:r w:rsidR="00E9537E">
          <w:rPr>
            <w:noProof/>
            <w:webHidden/>
          </w:rPr>
          <w:instrText xml:space="preserve"> PAGEREF _Toc164784582 \h </w:instrText>
        </w:r>
        <w:r w:rsidR="00E9537E">
          <w:rPr>
            <w:noProof/>
            <w:webHidden/>
          </w:rPr>
        </w:r>
        <w:r w:rsidR="00E9537E">
          <w:rPr>
            <w:noProof/>
            <w:webHidden/>
          </w:rPr>
          <w:fldChar w:fldCharType="separate"/>
        </w:r>
        <w:r w:rsidR="00E9537E">
          <w:rPr>
            <w:noProof/>
            <w:webHidden/>
          </w:rPr>
          <w:t>2</w:t>
        </w:r>
        <w:r w:rsidR="00E9537E">
          <w:rPr>
            <w:noProof/>
            <w:webHidden/>
          </w:rPr>
          <w:fldChar w:fldCharType="end"/>
        </w:r>
      </w:hyperlink>
    </w:p>
    <w:p w14:paraId="31131D4E" w14:textId="2FFC0CBE"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3" w:history="1">
        <w:r w:rsidR="00E9537E" w:rsidRPr="00214140">
          <w:rPr>
            <w:rStyle w:val="Hyperlink"/>
            <w:noProof/>
          </w:rPr>
          <w:t>A.</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Literature Review</w:t>
        </w:r>
        <w:r w:rsidR="00E9537E">
          <w:rPr>
            <w:noProof/>
            <w:webHidden/>
          </w:rPr>
          <w:tab/>
        </w:r>
        <w:r w:rsidR="00E9537E">
          <w:rPr>
            <w:noProof/>
            <w:webHidden/>
          </w:rPr>
          <w:fldChar w:fldCharType="begin"/>
        </w:r>
        <w:r w:rsidR="00E9537E">
          <w:rPr>
            <w:noProof/>
            <w:webHidden/>
          </w:rPr>
          <w:instrText xml:space="preserve"> PAGEREF _Toc164784583 \h </w:instrText>
        </w:r>
        <w:r w:rsidR="00E9537E">
          <w:rPr>
            <w:noProof/>
            <w:webHidden/>
          </w:rPr>
        </w:r>
        <w:r w:rsidR="00E9537E">
          <w:rPr>
            <w:noProof/>
            <w:webHidden/>
          </w:rPr>
          <w:fldChar w:fldCharType="separate"/>
        </w:r>
        <w:r w:rsidR="00E9537E">
          <w:rPr>
            <w:noProof/>
            <w:webHidden/>
          </w:rPr>
          <w:t>2</w:t>
        </w:r>
        <w:r w:rsidR="00E9537E">
          <w:rPr>
            <w:noProof/>
            <w:webHidden/>
          </w:rPr>
          <w:fldChar w:fldCharType="end"/>
        </w:r>
      </w:hyperlink>
    </w:p>
    <w:p w14:paraId="4557FF65" w14:textId="0EC81FAD"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4" w:history="1">
        <w:r w:rsidR="00E9537E" w:rsidRPr="00214140">
          <w:rPr>
            <w:rStyle w:val="Hyperlink"/>
            <w:noProof/>
          </w:rPr>
          <w:t>B.</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Summary</w:t>
        </w:r>
        <w:r w:rsidR="00E9537E">
          <w:rPr>
            <w:noProof/>
            <w:webHidden/>
          </w:rPr>
          <w:tab/>
        </w:r>
        <w:r w:rsidR="00E9537E">
          <w:rPr>
            <w:noProof/>
            <w:webHidden/>
          </w:rPr>
          <w:fldChar w:fldCharType="begin"/>
        </w:r>
        <w:r w:rsidR="00E9537E">
          <w:rPr>
            <w:noProof/>
            <w:webHidden/>
          </w:rPr>
          <w:instrText xml:space="preserve"> PAGEREF _Toc164784584 \h </w:instrText>
        </w:r>
        <w:r w:rsidR="00E9537E">
          <w:rPr>
            <w:noProof/>
            <w:webHidden/>
          </w:rPr>
        </w:r>
        <w:r w:rsidR="00E9537E">
          <w:rPr>
            <w:noProof/>
            <w:webHidden/>
          </w:rPr>
          <w:fldChar w:fldCharType="separate"/>
        </w:r>
        <w:r w:rsidR="00E9537E">
          <w:rPr>
            <w:noProof/>
            <w:webHidden/>
          </w:rPr>
          <w:t>3</w:t>
        </w:r>
        <w:r w:rsidR="00E9537E">
          <w:rPr>
            <w:noProof/>
            <w:webHidden/>
          </w:rPr>
          <w:fldChar w:fldCharType="end"/>
        </w:r>
      </w:hyperlink>
    </w:p>
    <w:p w14:paraId="5BED9929" w14:textId="6A7E9265" w:rsidR="00E9537E"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85" w:history="1">
        <w:r w:rsidR="00E9537E" w:rsidRPr="00214140">
          <w:rPr>
            <w:rStyle w:val="Hyperlink"/>
            <w:noProof/>
          </w:rPr>
          <w:t>III.</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Methodology</w:t>
        </w:r>
        <w:r w:rsidR="00E9537E">
          <w:rPr>
            <w:noProof/>
            <w:webHidden/>
          </w:rPr>
          <w:tab/>
        </w:r>
        <w:r w:rsidR="00E9537E">
          <w:rPr>
            <w:noProof/>
            <w:webHidden/>
          </w:rPr>
          <w:fldChar w:fldCharType="begin"/>
        </w:r>
        <w:r w:rsidR="00E9537E">
          <w:rPr>
            <w:noProof/>
            <w:webHidden/>
          </w:rPr>
          <w:instrText xml:space="preserve"> PAGEREF _Toc164784585 \h </w:instrText>
        </w:r>
        <w:r w:rsidR="00E9537E">
          <w:rPr>
            <w:noProof/>
            <w:webHidden/>
          </w:rPr>
        </w:r>
        <w:r w:rsidR="00E9537E">
          <w:rPr>
            <w:noProof/>
            <w:webHidden/>
          </w:rPr>
          <w:fldChar w:fldCharType="separate"/>
        </w:r>
        <w:r w:rsidR="00E9537E">
          <w:rPr>
            <w:noProof/>
            <w:webHidden/>
          </w:rPr>
          <w:t>3</w:t>
        </w:r>
        <w:r w:rsidR="00E9537E">
          <w:rPr>
            <w:noProof/>
            <w:webHidden/>
          </w:rPr>
          <w:fldChar w:fldCharType="end"/>
        </w:r>
      </w:hyperlink>
    </w:p>
    <w:p w14:paraId="4519A112" w14:textId="19DCD46B"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6" w:history="1">
        <w:r w:rsidR="00E9537E" w:rsidRPr="00214140">
          <w:rPr>
            <w:rStyle w:val="Hyperlink"/>
            <w:noProof/>
          </w:rPr>
          <w:t>A.</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Methodology Block Phase Diagram</w:t>
        </w:r>
        <w:r w:rsidR="00E9537E">
          <w:rPr>
            <w:noProof/>
            <w:webHidden/>
          </w:rPr>
          <w:tab/>
        </w:r>
        <w:r w:rsidR="00E9537E">
          <w:rPr>
            <w:noProof/>
            <w:webHidden/>
          </w:rPr>
          <w:fldChar w:fldCharType="begin"/>
        </w:r>
        <w:r w:rsidR="00E9537E">
          <w:rPr>
            <w:noProof/>
            <w:webHidden/>
          </w:rPr>
          <w:instrText xml:space="preserve"> PAGEREF _Toc164784586 \h </w:instrText>
        </w:r>
        <w:r w:rsidR="00E9537E">
          <w:rPr>
            <w:noProof/>
            <w:webHidden/>
          </w:rPr>
        </w:r>
        <w:r w:rsidR="00E9537E">
          <w:rPr>
            <w:noProof/>
            <w:webHidden/>
          </w:rPr>
          <w:fldChar w:fldCharType="separate"/>
        </w:r>
        <w:r w:rsidR="00E9537E">
          <w:rPr>
            <w:noProof/>
            <w:webHidden/>
          </w:rPr>
          <w:t>3</w:t>
        </w:r>
        <w:r w:rsidR="00E9537E">
          <w:rPr>
            <w:noProof/>
            <w:webHidden/>
          </w:rPr>
          <w:fldChar w:fldCharType="end"/>
        </w:r>
      </w:hyperlink>
    </w:p>
    <w:p w14:paraId="03450DF4" w14:textId="40945478"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7" w:history="1">
        <w:r w:rsidR="00E9537E" w:rsidRPr="00214140">
          <w:rPr>
            <w:rStyle w:val="Hyperlink"/>
            <w:noProof/>
          </w:rPr>
          <w:t>B.</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Gathering Data</w:t>
        </w:r>
        <w:r w:rsidR="00E9537E">
          <w:rPr>
            <w:noProof/>
            <w:webHidden/>
          </w:rPr>
          <w:tab/>
        </w:r>
        <w:r w:rsidR="00E9537E">
          <w:rPr>
            <w:noProof/>
            <w:webHidden/>
          </w:rPr>
          <w:fldChar w:fldCharType="begin"/>
        </w:r>
        <w:r w:rsidR="00E9537E">
          <w:rPr>
            <w:noProof/>
            <w:webHidden/>
          </w:rPr>
          <w:instrText xml:space="preserve"> PAGEREF _Toc164784587 \h </w:instrText>
        </w:r>
        <w:r w:rsidR="00E9537E">
          <w:rPr>
            <w:noProof/>
            <w:webHidden/>
          </w:rPr>
        </w:r>
        <w:r w:rsidR="00E9537E">
          <w:rPr>
            <w:noProof/>
            <w:webHidden/>
          </w:rPr>
          <w:fldChar w:fldCharType="separate"/>
        </w:r>
        <w:r w:rsidR="00E9537E">
          <w:rPr>
            <w:noProof/>
            <w:webHidden/>
          </w:rPr>
          <w:t>3</w:t>
        </w:r>
        <w:r w:rsidR="00E9537E">
          <w:rPr>
            <w:noProof/>
            <w:webHidden/>
          </w:rPr>
          <w:fldChar w:fldCharType="end"/>
        </w:r>
      </w:hyperlink>
    </w:p>
    <w:p w14:paraId="0B34F806" w14:textId="35CD827F"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8" w:history="1">
        <w:r w:rsidR="00E9537E" w:rsidRPr="00214140">
          <w:rPr>
            <w:rStyle w:val="Hyperlink"/>
            <w:noProof/>
          </w:rPr>
          <w:t>C.</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Setting Up Google Colab Notebook</w:t>
        </w:r>
        <w:r w:rsidR="00E9537E">
          <w:rPr>
            <w:noProof/>
            <w:webHidden/>
          </w:rPr>
          <w:tab/>
        </w:r>
        <w:r w:rsidR="00E9537E">
          <w:rPr>
            <w:noProof/>
            <w:webHidden/>
          </w:rPr>
          <w:fldChar w:fldCharType="begin"/>
        </w:r>
        <w:r w:rsidR="00E9537E">
          <w:rPr>
            <w:noProof/>
            <w:webHidden/>
          </w:rPr>
          <w:instrText xml:space="preserve"> PAGEREF _Toc164784588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0A1BC25F" w14:textId="38B15759"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89" w:history="1">
        <w:r w:rsidR="00E9537E" w:rsidRPr="00214140">
          <w:rPr>
            <w:rStyle w:val="Hyperlink"/>
            <w:noProof/>
          </w:rPr>
          <w:t>D.</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Error Checking</w:t>
        </w:r>
        <w:r w:rsidR="00E9537E">
          <w:rPr>
            <w:noProof/>
            <w:webHidden/>
          </w:rPr>
          <w:tab/>
        </w:r>
        <w:r w:rsidR="00E9537E">
          <w:rPr>
            <w:noProof/>
            <w:webHidden/>
          </w:rPr>
          <w:fldChar w:fldCharType="begin"/>
        </w:r>
        <w:r w:rsidR="00E9537E">
          <w:rPr>
            <w:noProof/>
            <w:webHidden/>
          </w:rPr>
          <w:instrText xml:space="preserve"> PAGEREF _Toc164784589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65FC65DB" w14:textId="78E37F4E"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0" w:history="1">
        <w:r w:rsidR="00E9537E" w:rsidRPr="00214140">
          <w:rPr>
            <w:rStyle w:val="Hyperlink"/>
            <w:noProof/>
          </w:rPr>
          <w:t>E.</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Data Conversion</w:t>
        </w:r>
        <w:r w:rsidR="00E9537E">
          <w:rPr>
            <w:noProof/>
            <w:webHidden/>
          </w:rPr>
          <w:tab/>
        </w:r>
        <w:r w:rsidR="00E9537E">
          <w:rPr>
            <w:noProof/>
            <w:webHidden/>
          </w:rPr>
          <w:fldChar w:fldCharType="begin"/>
        </w:r>
        <w:r w:rsidR="00E9537E">
          <w:rPr>
            <w:noProof/>
            <w:webHidden/>
          </w:rPr>
          <w:instrText xml:space="preserve"> PAGEREF _Toc164784590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1EDC6BB7" w14:textId="1BBCC582"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1" w:history="1">
        <w:r w:rsidR="00E9537E" w:rsidRPr="00214140">
          <w:rPr>
            <w:rStyle w:val="Hyperlink"/>
            <w:noProof/>
          </w:rPr>
          <w:t>F.</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Data Summary</w:t>
        </w:r>
        <w:r w:rsidR="00E9537E">
          <w:rPr>
            <w:noProof/>
            <w:webHidden/>
          </w:rPr>
          <w:tab/>
        </w:r>
        <w:r w:rsidR="00E9537E">
          <w:rPr>
            <w:noProof/>
            <w:webHidden/>
          </w:rPr>
          <w:fldChar w:fldCharType="begin"/>
        </w:r>
        <w:r w:rsidR="00E9537E">
          <w:rPr>
            <w:noProof/>
            <w:webHidden/>
          </w:rPr>
          <w:instrText xml:space="preserve"> PAGEREF _Toc164784591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091D004F" w14:textId="2477F534"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2" w:history="1">
        <w:r w:rsidR="00E9537E" w:rsidRPr="00214140">
          <w:rPr>
            <w:rStyle w:val="Hyperlink"/>
            <w:noProof/>
          </w:rPr>
          <w:t>G.</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Cleaning Data</w:t>
        </w:r>
        <w:r w:rsidR="00E9537E">
          <w:rPr>
            <w:noProof/>
            <w:webHidden/>
          </w:rPr>
          <w:tab/>
        </w:r>
        <w:r w:rsidR="00E9537E">
          <w:rPr>
            <w:noProof/>
            <w:webHidden/>
          </w:rPr>
          <w:fldChar w:fldCharType="begin"/>
        </w:r>
        <w:r w:rsidR="00E9537E">
          <w:rPr>
            <w:noProof/>
            <w:webHidden/>
          </w:rPr>
          <w:instrText xml:space="preserve"> PAGEREF _Toc164784592 \h </w:instrText>
        </w:r>
        <w:r w:rsidR="00E9537E">
          <w:rPr>
            <w:noProof/>
            <w:webHidden/>
          </w:rPr>
        </w:r>
        <w:r w:rsidR="00E9537E">
          <w:rPr>
            <w:noProof/>
            <w:webHidden/>
          </w:rPr>
          <w:fldChar w:fldCharType="separate"/>
        </w:r>
        <w:r w:rsidR="00E9537E">
          <w:rPr>
            <w:noProof/>
            <w:webHidden/>
          </w:rPr>
          <w:t>4</w:t>
        </w:r>
        <w:r w:rsidR="00E9537E">
          <w:rPr>
            <w:noProof/>
            <w:webHidden/>
          </w:rPr>
          <w:fldChar w:fldCharType="end"/>
        </w:r>
      </w:hyperlink>
    </w:p>
    <w:p w14:paraId="38A18C59" w14:textId="7D4A9EA4" w:rsidR="00E9537E"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3" w:history="1">
        <w:r w:rsidR="00E9537E" w:rsidRPr="00214140">
          <w:rPr>
            <w:rStyle w:val="Hyperlink"/>
            <w:noProof/>
          </w:rPr>
          <w:t>H.</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Visualization</w:t>
        </w:r>
        <w:r w:rsidR="00E9537E">
          <w:rPr>
            <w:noProof/>
            <w:webHidden/>
          </w:rPr>
          <w:tab/>
        </w:r>
        <w:r w:rsidR="00E9537E">
          <w:rPr>
            <w:noProof/>
            <w:webHidden/>
          </w:rPr>
          <w:fldChar w:fldCharType="begin"/>
        </w:r>
        <w:r w:rsidR="00E9537E">
          <w:rPr>
            <w:noProof/>
            <w:webHidden/>
          </w:rPr>
          <w:instrText xml:space="preserve"> PAGEREF _Toc164784593 \h </w:instrText>
        </w:r>
        <w:r w:rsidR="00E9537E">
          <w:rPr>
            <w:noProof/>
            <w:webHidden/>
          </w:rPr>
        </w:r>
        <w:r w:rsidR="00E9537E">
          <w:rPr>
            <w:noProof/>
            <w:webHidden/>
          </w:rPr>
          <w:fldChar w:fldCharType="separate"/>
        </w:r>
        <w:r w:rsidR="00E9537E">
          <w:rPr>
            <w:noProof/>
            <w:webHidden/>
          </w:rPr>
          <w:t>5</w:t>
        </w:r>
        <w:r w:rsidR="00E9537E">
          <w:rPr>
            <w:noProof/>
            <w:webHidden/>
          </w:rPr>
          <w:fldChar w:fldCharType="end"/>
        </w:r>
      </w:hyperlink>
    </w:p>
    <w:p w14:paraId="28920E45" w14:textId="60F7E847" w:rsidR="00E9537E" w:rsidRDefault="00000000">
      <w:pPr>
        <w:pStyle w:val="TOC2"/>
        <w:tabs>
          <w:tab w:val="left" w:pos="4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784594" w:history="1">
        <w:r w:rsidR="00E9537E" w:rsidRPr="00214140">
          <w:rPr>
            <w:rStyle w:val="Hyperlink"/>
            <w:noProof/>
          </w:rPr>
          <w:t>I.</w:t>
        </w:r>
        <w:r w:rsidR="00E9537E">
          <w:rPr>
            <w:rFonts w:asciiTheme="minorHAnsi" w:eastAsiaTheme="minorEastAsia" w:hAnsiTheme="minorHAnsi" w:cstheme="minorBidi"/>
            <w:b w:val="0"/>
            <w:bCs w:val="0"/>
            <w:noProof/>
            <w:kern w:val="2"/>
            <w:sz w:val="24"/>
            <w:szCs w:val="24"/>
            <w:lang w:val="en-GB" w:eastAsia="en-GB"/>
            <w14:ligatures w14:val="standardContextual"/>
          </w:rPr>
          <w:tab/>
        </w:r>
        <w:r w:rsidR="00E9537E" w:rsidRPr="00214140">
          <w:rPr>
            <w:rStyle w:val="Hyperlink"/>
            <w:noProof/>
          </w:rPr>
          <w:t>Choosing Learning Model</w:t>
        </w:r>
        <w:r w:rsidR="00E9537E">
          <w:rPr>
            <w:noProof/>
            <w:webHidden/>
          </w:rPr>
          <w:tab/>
        </w:r>
        <w:r w:rsidR="00E9537E">
          <w:rPr>
            <w:noProof/>
            <w:webHidden/>
          </w:rPr>
          <w:fldChar w:fldCharType="begin"/>
        </w:r>
        <w:r w:rsidR="00E9537E">
          <w:rPr>
            <w:noProof/>
            <w:webHidden/>
          </w:rPr>
          <w:instrText xml:space="preserve"> PAGEREF _Toc164784594 \h </w:instrText>
        </w:r>
        <w:r w:rsidR="00E9537E">
          <w:rPr>
            <w:noProof/>
            <w:webHidden/>
          </w:rPr>
        </w:r>
        <w:r w:rsidR="00E9537E">
          <w:rPr>
            <w:noProof/>
            <w:webHidden/>
          </w:rPr>
          <w:fldChar w:fldCharType="separate"/>
        </w:r>
        <w:r w:rsidR="00E9537E">
          <w:rPr>
            <w:noProof/>
            <w:webHidden/>
          </w:rPr>
          <w:t>5</w:t>
        </w:r>
        <w:r w:rsidR="00E9537E">
          <w:rPr>
            <w:noProof/>
            <w:webHidden/>
          </w:rPr>
          <w:fldChar w:fldCharType="end"/>
        </w:r>
      </w:hyperlink>
    </w:p>
    <w:p w14:paraId="063A420A" w14:textId="7140018C" w:rsidR="00E9537E"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95" w:history="1">
        <w:r w:rsidR="00E9537E" w:rsidRPr="00214140">
          <w:rPr>
            <w:rStyle w:val="Hyperlink"/>
            <w:noProof/>
          </w:rPr>
          <w:t>IV.</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Results</w:t>
        </w:r>
        <w:r w:rsidR="00E9537E">
          <w:rPr>
            <w:noProof/>
            <w:webHidden/>
          </w:rPr>
          <w:tab/>
        </w:r>
        <w:r w:rsidR="00E9537E">
          <w:rPr>
            <w:noProof/>
            <w:webHidden/>
          </w:rPr>
          <w:fldChar w:fldCharType="begin"/>
        </w:r>
        <w:r w:rsidR="00E9537E">
          <w:rPr>
            <w:noProof/>
            <w:webHidden/>
          </w:rPr>
          <w:instrText xml:space="preserve"> PAGEREF _Toc164784595 \h </w:instrText>
        </w:r>
        <w:r w:rsidR="00E9537E">
          <w:rPr>
            <w:noProof/>
            <w:webHidden/>
          </w:rPr>
        </w:r>
        <w:r w:rsidR="00E9537E">
          <w:rPr>
            <w:noProof/>
            <w:webHidden/>
          </w:rPr>
          <w:fldChar w:fldCharType="separate"/>
        </w:r>
        <w:r w:rsidR="00E9537E">
          <w:rPr>
            <w:noProof/>
            <w:webHidden/>
          </w:rPr>
          <w:t>5</w:t>
        </w:r>
        <w:r w:rsidR="00E9537E">
          <w:rPr>
            <w:noProof/>
            <w:webHidden/>
          </w:rPr>
          <w:fldChar w:fldCharType="end"/>
        </w:r>
      </w:hyperlink>
    </w:p>
    <w:p w14:paraId="04042C5D" w14:textId="01103477" w:rsidR="00E9537E"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96" w:history="1">
        <w:r w:rsidR="00E9537E" w:rsidRPr="00214140">
          <w:rPr>
            <w:rStyle w:val="Hyperlink"/>
            <w:noProof/>
          </w:rPr>
          <w:t>V.</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Conclusions</w:t>
        </w:r>
        <w:r w:rsidR="00E9537E">
          <w:rPr>
            <w:noProof/>
            <w:webHidden/>
          </w:rPr>
          <w:tab/>
        </w:r>
        <w:r w:rsidR="00E9537E">
          <w:rPr>
            <w:noProof/>
            <w:webHidden/>
          </w:rPr>
          <w:fldChar w:fldCharType="begin"/>
        </w:r>
        <w:r w:rsidR="00E9537E">
          <w:rPr>
            <w:noProof/>
            <w:webHidden/>
          </w:rPr>
          <w:instrText xml:space="preserve"> PAGEREF _Toc164784596 \h </w:instrText>
        </w:r>
        <w:r w:rsidR="00E9537E">
          <w:rPr>
            <w:noProof/>
            <w:webHidden/>
          </w:rPr>
        </w:r>
        <w:r w:rsidR="00E9537E">
          <w:rPr>
            <w:noProof/>
            <w:webHidden/>
          </w:rPr>
          <w:fldChar w:fldCharType="separate"/>
        </w:r>
        <w:r w:rsidR="00E9537E">
          <w:rPr>
            <w:noProof/>
            <w:webHidden/>
          </w:rPr>
          <w:t>8</w:t>
        </w:r>
        <w:r w:rsidR="00E9537E">
          <w:rPr>
            <w:noProof/>
            <w:webHidden/>
          </w:rPr>
          <w:fldChar w:fldCharType="end"/>
        </w:r>
      </w:hyperlink>
    </w:p>
    <w:p w14:paraId="2F269E23" w14:textId="572BD6EC" w:rsidR="00E9537E"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784597" w:history="1">
        <w:r w:rsidR="00E9537E" w:rsidRPr="00214140">
          <w:rPr>
            <w:rStyle w:val="Hyperlink"/>
            <w:noProof/>
          </w:rPr>
          <w:t>VI.</w:t>
        </w:r>
        <w:r w:rsidR="00E9537E">
          <w:rPr>
            <w:rFonts w:asciiTheme="minorHAnsi" w:eastAsiaTheme="minorEastAsia" w:hAnsiTheme="minorHAnsi" w:cstheme="minorBidi"/>
            <w:b w:val="0"/>
            <w:bCs w:val="0"/>
            <w:caps w:val="0"/>
            <w:noProof/>
            <w:kern w:val="2"/>
            <w:sz w:val="24"/>
            <w:lang w:val="en-GB" w:eastAsia="en-GB"/>
            <w14:ligatures w14:val="standardContextual"/>
          </w:rPr>
          <w:tab/>
        </w:r>
        <w:r w:rsidR="00E9537E" w:rsidRPr="00214140">
          <w:rPr>
            <w:rStyle w:val="Hyperlink"/>
            <w:noProof/>
          </w:rPr>
          <w:t>References</w:t>
        </w:r>
        <w:r w:rsidR="00E9537E">
          <w:rPr>
            <w:noProof/>
            <w:webHidden/>
          </w:rPr>
          <w:tab/>
        </w:r>
        <w:r w:rsidR="00E9537E">
          <w:rPr>
            <w:noProof/>
            <w:webHidden/>
          </w:rPr>
          <w:fldChar w:fldCharType="begin"/>
        </w:r>
        <w:r w:rsidR="00E9537E">
          <w:rPr>
            <w:noProof/>
            <w:webHidden/>
          </w:rPr>
          <w:instrText xml:space="preserve"> PAGEREF _Toc164784597 \h </w:instrText>
        </w:r>
        <w:r w:rsidR="00E9537E">
          <w:rPr>
            <w:noProof/>
            <w:webHidden/>
          </w:rPr>
        </w:r>
        <w:r w:rsidR="00E9537E">
          <w:rPr>
            <w:noProof/>
            <w:webHidden/>
          </w:rPr>
          <w:fldChar w:fldCharType="separate"/>
        </w:r>
        <w:r w:rsidR="00E9537E">
          <w:rPr>
            <w:noProof/>
            <w:webHidden/>
          </w:rPr>
          <w:t>8</w:t>
        </w:r>
        <w:r w:rsidR="00E9537E">
          <w:rPr>
            <w:noProof/>
            <w:webHidden/>
          </w:rPr>
          <w:fldChar w:fldCharType="end"/>
        </w:r>
      </w:hyperlink>
    </w:p>
    <w:p w14:paraId="2603666F" w14:textId="778D80F3" w:rsidR="000B75ED" w:rsidRPr="000B75ED" w:rsidRDefault="00490D06" w:rsidP="000B75ED">
      <w:r>
        <w:rPr>
          <w:rFonts w:cstheme="majorHAnsi"/>
          <w:szCs w:val="24"/>
        </w:rPr>
        <w:fldChar w:fldCharType="end"/>
      </w:r>
    </w:p>
    <w:p w14:paraId="1826A225" w14:textId="77777777" w:rsidR="00031CB1" w:rsidRPr="00031CB1" w:rsidRDefault="00031CB1" w:rsidP="00031CB1"/>
    <w:p w14:paraId="7923C8EF" w14:textId="1C231FA1" w:rsidR="009303D9" w:rsidRPr="006B6B66" w:rsidRDefault="006F7443" w:rsidP="006B6B66">
      <w:pPr>
        <w:pStyle w:val="Heading1"/>
      </w:pPr>
      <w:bookmarkStart w:id="8" w:name="_Toc164784582"/>
      <w:r>
        <w:t>Background Study</w:t>
      </w:r>
      <w:bookmarkEnd w:id="8"/>
    </w:p>
    <w:p w14:paraId="184BF186" w14:textId="06E3E5C5" w:rsidR="006F7443" w:rsidRDefault="00521BB6" w:rsidP="00A948F7">
      <w:pPr>
        <w:pStyle w:val="Heading2"/>
      </w:pPr>
      <w:bookmarkStart w:id="9" w:name="_Toc164784583"/>
      <w:r>
        <w:t>Literature Review</w:t>
      </w:r>
      <w:bookmarkEnd w:id="9"/>
    </w:p>
    <w:p w14:paraId="51B0F7E0" w14:textId="03ED5F87" w:rsidR="00EC5C7E" w:rsidRDefault="007756A7" w:rsidP="00016527">
      <w:r>
        <w:t>After reviewing various sources of literature, the consensus amongst all writ</w:t>
      </w:r>
      <w:r w:rsidR="00A66243">
        <w:t>ers</w:t>
      </w:r>
      <w:r>
        <w:t xml:space="preserve"> i</w:t>
      </w:r>
      <w:r w:rsidR="00A66243">
        <w:t>s</w:t>
      </w:r>
      <w:r>
        <w:t xml:space="preserve"> that </w:t>
      </w:r>
      <w:r w:rsidR="00421B6B">
        <w:t xml:space="preserve">students </w:t>
      </w:r>
      <w:r w:rsidR="00016527">
        <w:t>coming</w:t>
      </w:r>
      <w:r w:rsidR="00421B6B">
        <w:t xml:space="preserve"> from a lower socio-economic background and standing tend to perform much worse at </w:t>
      </w:r>
      <w:r w:rsidR="00AC249D">
        <w:t>university</w:t>
      </w:r>
      <w:r w:rsidR="00421B6B">
        <w:t xml:space="preserve"> than those who come from a higher socio-economic background, and </w:t>
      </w:r>
      <w:r w:rsidR="009E06E3">
        <w:t>post-education life is of a much lower value as well. An article from Claire Crawford</w:t>
      </w:r>
      <w:r w:rsidR="00706309" w:rsidRPr="00D46B3E">
        <w:rPr>
          <w:vertAlign w:val="superscript"/>
        </w:rPr>
        <w:t>[5]</w:t>
      </w:r>
      <w:r w:rsidR="00706309">
        <w:t xml:space="preserve"> gives some statistics to </w:t>
      </w:r>
      <w:r w:rsidR="00016527">
        <w:t>back up</w:t>
      </w:r>
      <w:r w:rsidR="00706309">
        <w:t xml:space="preserve"> this </w:t>
      </w:r>
      <w:r w:rsidR="00A35A8F">
        <w:t>information</w:t>
      </w:r>
      <w:r w:rsidR="00B94B1F">
        <w:t xml:space="preserve">, stating that those from lower socio-economic backgrounds are </w:t>
      </w:r>
      <w:r w:rsidR="0006356C">
        <w:t xml:space="preserve">3.4% more likely to drop out, 5.3% </w:t>
      </w:r>
      <w:r w:rsidR="005A0211">
        <w:t xml:space="preserve">less likely to graduate, and 3.7% </w:t>
      </w:r>
      <w:r w:rsidR="00D37C24">
        <w:t>less likely to graduate with a Second Class Degree or better.</w:t>
      </w:r>
      <w:r w:rsidR="00EA405C">
        <w:t xml:space="preserve"> The literature also states that </w:t>
      </w:r>
      <w:r w:rsidR="00AC78E1">
        <w:t>more</w:t>
      </w:r>
      <w:r w:rsidR="00271F36">
        <w:t xml:space="preserve"> students from lower-economic backgrounds are attending Universities, having an increased percentage of members of the public coming from an area of lower socio-economic </w:t>
      </w:r>
      <w:r w:rsidR="00BE4C58">
        <w:t>standing. In an article by Hazel McCafferty</w:t>
      </w:r>
      <w:r w:rsidR="00BE4C58" w:rsidRPr="00D46B3E">
        <w:rPr>
          <w:vertAlign w:val="superscript"/>
        </w:rPr>
        <w:t>[6]</w:t>
      </w:r>
      <w:r w:rsidR="00BE4C58">
        <w:t xml:space="preserve">, the author explains that </w:t>
      </w:r>
      <w:r w:rsidR="00F84DD9">
        <w:t>even within similar institutions,</w:t>
      </w:r>
      <w:r w:rsidR="00016527" w:rsidRPr="00016527">
        <w:t xml:space="preserve"> </w:t>
      </w:r>
      <w:r w:rsidR="00016527">
        <w:t>those from disadvantaged backgrounds often face greater challenges compared to their colleagues from more advantaged backgrounds, which can result in disparities in outcomes</w:t>
      </w:r>
      <w:r w:rsidR="00F84DD9">
        <w:t xml:space="preserve">, </w:t>
      </w:r>
      <w:r w:rsidR="00BD334D">
        <w:t>suggesting that those from hig</w:t>
      </w:r>
      <w:r w:rsidR="002316D9">
        <w:t xml:space="preserve">her socio-economic backgrounds find it </w:t>
      </w:r>
      <w:r w:rsidR="00016527">
        <w:t>easier</w:t>
      </w:r>
      <w:r w:rsidR="002316D9">
        <w:t xml:space="preserve"> to establish themselves within University, possibly due to better financial funds </w:t>
      </w:r>
      <w:r w:rsidR="00D46B3E">
        <w:t>which can contribute to travel (and thus attendance), living situations and life costs, as well as equipment.</w:t>
      </w:r>
    </w:p>
    <w:p w14:paraId="41AB164A" w14:textId="77777777" w:rsidR="00211A03" w:rsidRDefault="00211A03" w:rsidP="00EC5C7E"/>
    <w:p w14:paraId="478BD235" w14:textId="4232A16A" w:rsidR="00211A03" w:rsidRDefault="00211A03" w:rsidP="00EC5C7E">
      <w:r>
        <w:t xml:space="preserve">Some sources of literature </w:t>
      </w:r>
      <w:r w:rsidR="00AC78E1">
        <w:t>do not</w:t>
      </w:r>
      <w:r>
        <w:t xml:space="preserve"> just look at the socio-economic status of </w:t>
      </w:r>
      <w:r w:rsidR="00AC249D">
        <w:t>university</w:t>
      </w:r>
      <w:r>
        <w:t xml:space="preserve"> students, but some </w:t>
      </w:r>
      <w:r w:rsidR="003005D4">
        <w:t xml:space="preserve">literature also looks at the performance rankings of </w:t>
      </w:r>
      <w:r w:rsidR="008817CA">
        <w:t>university</w:t>
      </w:r>
      <w:r w:rsidR="003005D4">
        <w:t xml:space="preserve"> institutions and the socio-economic status of the location of each University campus.</w:t>
      </w:r>
      <w:r w:rsidR="00133D30">
        <w:t xml:space="preserve"> </w:t>
      </w:r>
      <w:r w:rsidR="00AA608D" w:rsidRPr="00AA608D">
        <w:t xml:space="preserve">In an article by Jack Britton et al. [7], it was found that students who attended </w:t>
      </w:r>
      <w:r w:rsidR="00A26EDA">
        <w:t>highly-ranked</w:t>
      </w:r>
      <w:r w:rsidR="00AA608D" w:rsidRPr="00AA608D">
        <w:t xml:space="preserve"> universities would perform better. By examining average wages and wage premiums of university graduates, those who attended private schools and higher-class universities earned, on average, a 10% higher salary.</w:t>
      </w:r>
      <w:r w:rsidR="00AA608D">
        <w:t xml:space="preserve"> In</w:t>
      </w:r>
      <w:r w:rsidR="00441E8A">
        <w:t xml:space="preserve"> a previously referenced article by Claire Crawford</w:t>
      </w:r>
      <w:r w:rsidR="00C45288" w:rsidRPr="00C45288">
        <w:rPr>
          <w:vertAlign w:val="superscript"/>
        </w:rPr>
        <w:t>[8]</w:t>
      </w:r>
      <w:r w:rsidR="00441E8A">
        <w:t>,</w:t>
      </w:r>
      <w:r w:rsidR="00AA608D" w:rsidRPr="00AA608D">
        <w:t xml:space="preserve"> She observes that students from lower-ranking and underperforming universities exhibit a lower dropout rate irrespective of socio-economic status. This implies that these university institutions may offer courses that are comparatively easier to pass or </w:t>
      </w:r>
      <w:r w:rsidR="00AA608D">
        <w:t xml:space="preserve">that </w:t>
      </w:r>
      <w:r w:rsidR="00AA608D" w:rsidRPr="00AA608D">
        <w:t>students with lower academic performance are more readily accepted. It could be inferred that these universities might be situated in areas with poorer socio-economic conditions, although the current articles do not provide evidence to support this notion.</w:t>
      </w:r>
    </w:p>
    <w:p w14:paraId="6671BDC8" w14:textId="77777777" w:rsidR="00C91670" w:rsidRDefault="00C91670" w:rsidP="00EC5C7E"/>
    <w:p w14:paraId="22E3F745" w14:textId="3558720E" w:rsidR="005E1C74" w:rsidRDefault="00C91670" w:rsidP="005E1C74">
      <w:r>
        <w:t>Other articles continue to explore potential other factors and data points</w:t>
      </w:r>
      <w:r w:rsidR="000F4957">
        <w:t xml:space="preserve"> to determine </w:t>
      </w:r>
      <w:r w:rsidR="00AC690F">
        <w:t xml:space="preserve">what affects student performance. While most authors look at other social factors like sex, ethnicity, or academic factors like course and institution attended, others take a less </w:t>
      </w:r>
      <w:r w:rsidR="00AA608D">
        <w:t>data-driven</w:t>
      </w:r>
      <w:r w:rsidR="00AC690F">
        <w:t xml:space="preserve"> approach. </w:t>
      </w:r>
      <w:r w:rsidR="00EB141A">
        <w:t>Jones</w:t>
      </w:r>
      <w:r w:rsidR="00B33AFE" w:rsidRPr="00B33AFE">
        <w:rPr>
          <w:vertAlign w:val="superscript"/>
        </w:rPr>
        <w:t>[9]</w:t>
      </w:r>
      <w:r w:rsidR="00EB141A">
        <w:t xml:space="preserve"> </w:t>
      </w:r>
      <w:r w:rsidR="00EB141A">
        <w:rPr>
          <w:i/>
          <w:iCs/>
        </w:rPr>
        <w:t>et al</w:t>
      </w:r>
      <w:r w:rsidR="00EB141A">
        <w:t xml:space="preserve"> find links between non-academic profiles</w:t>
      </w:r>
      <w:r w:rsidR="00411822">
        <w:t xml:space="preserve"> and academic performance, as well as looking at other sources that may display poor socio-economic standing such as if the student qualifies for free school meals.</w:t>
      </w:r>
      <w:r w:rsidR="00383FA6">
        <w:t xml:space="preserve"> Another article by Claire Crawford and Laura van der Erve</w:t>
      </w:r>
      <w:r w:rsidR="002546A2" w:rsidRPr="002546A2">
        <w:rPr>
          <w:vertAlign w:val="superscript"/>
        </w:rPr>
        <w:t>[10]</w:t>
      </w:r>
      <w:r w:rsidR="00AA608D" w:rsidRPr="00AA608D">
        <w:t xml:space="preserve"> </w:t>
      </w:r>
      <w:r w:rsidR="00AA608D">
        <w:t>investigates</w:t>
      </w:r>
      <w:r w:rsidR="00AA608D" w:rsidRPr="00AA608D">
        <w:t xml:space="preserve"> family background, acknowledging that being </w:t>
      </w:r>
      <w:r w:rsidR="00AA608D">
        <w:t xml:space="preserve">a </w:t>
      </w:r>
      <w:r w:rsidR="00AA608D" w:rsidRPr="00AA608D">
        <w:t xml:space="preserve">first-generation </w:t>
      </w:r>
      <w:r w:rsidR="00AA608D">
        <w:t>student</w:t>
      </w:r>
      <w:r w:rsidR="00AA608D" w:rsidRPr="00AA608D">
        <w:t xml:space="preserve"> affects university performance and graduation opportunities.</w:t>
      </w:r>
      <w:r w:rsidR="00AA608D">
        <w:t xml:space="preserve"> </w:t>
      </w:r>
      <w:r w:rsidR="00F22D1F">
        <w:t xml:space="preserve">This is another factor that could potentially show socio-economic standing, as those from a lower standing produce the least </w:t>
      </w:r>
      <w:r w:rsidR="005E1C74">
        <w:t>number</w:t>
      </w:r>
      <w:r w:rsidR="00F22D1F">
        <w:t xml:space="preserve"> of </w:t>
      </w:r>
      <w:r w:rsidR="008817CA">
        <w:t>university</w:t>
      </w:r>
      <w:r w:rsidR="00F22D1F">
        <w:t xml:space="preserve"> </w:t>
      </w:r>
      <w:r w:rsidR="002546A2">
        <w:t xml:space="preserve">students and thus graduation, being a </w:t>
      </w:r>
      <w:r w:rsidR="005E1C74">
        <w:t>first-generation</w:t>
      </w:r>
      <w:r w:rsidR="002546A2">
        <w:t xml:space="preserve"> student may be an indicator of this.</w:t>
      </w:r>
      <w:r w:rsidR="00F22D1F">
        <w:t xml:space="preserve"> </w:t>
      </w:r>
      <w:r w:rsidR="005E1C74">
        <w:t xml:space="preserve">One </w:t>
      </w:r>
      <w:r w:rsidR="00FF1642">
        <w:t>especially important</w:t>
      </w:r>
      <w:r w:rsidR="005E1C74">
        <w:t xml:space="preserve"> article that must be </w:t>
      </w:r>
      <w:r w:rsidR="00AA608D">
        <w:t>considered</w:t>
      </w:r>
      <w:r w:rsidR="005E1C74">
        <w:t xml:space="preserve"> as well is understanding why students look to University, and how socio-economic standing can affect outlooks and attitudes towards obtaining degrees. </w:t>
      </w:r>
      <w:r w:rsidR="004F685F">
        <w:t>Steve Cook</w:t>
      </w:r>
      <w:r w:rsidR="00AC78E1" w:rsidRPr="00AC78E1">
        <w:rPr>
          <w:vertAlign w:val="superscript"/>
        </w:rPr>
        <w:t>[11]</w:t>
      </w:r>
      <w:r w:rsidR="004F685F">
        <w:t xml:space="preserve"> </w:t>
      </w:r>
      <w:r w:rsidR="004F685F">
        <w:rPr>
          <w:i/>
          <w:iCs/>
        </w:rPr>
        <w:t>et al</w:t>
      </w:r>
      <w:r w:rsidR="004F685F">
        <w:t xml:space="preserve"> explore the value </w:t>
      </w:r>
      <w:r w:rsidR="00AC78E1">
        <w:t>of</w:t>
      </w:r>
      <w:r w:rsidR="004F685F">
        <w:t xml:space="preserve"> attending University</w:t>
      </w:r>
      <w:r w:rsidR="00B155DD">
        <w:t xml:space="preserve"> and </w:t>
      </w:r>
      <w:r w:rsidR="00AC78E1">
        <w:t>often find</w:t>
      </w:r>
      <w:r w:rsidR="00B155DD">
        <w:t xml:space="preserve"> dissatisfaction in potential jobs </w:t>
      </w:r>
      <w:r w:rsidR="00AA608D">
        <w:t>post-education</w:t>
      </w:r>
      <w:r w:rsidR="00B155DD">
        <w:t xml:space="preserve">, </w:t>
      </w:r>
      <w:r w:rsidR="00DD381A">
        <w:t xml:space="preserve">rising costs in attending and then lack of financial support both during and </w:t>
      </w:r>
      <w:r w:rsidR="00AA608D">
        <w:t>post-graduation</w:t>
      </w:r>
      <w:r w:rsidR="00782FD5">
        <w:t xml:space="preserve">. The article concludes that these factors are most </w:t>
      </w:r>
      <w:r w:rsidR="00AA608D">
        <w:t>prevalent</w:t>
      </w:r>
      <w:r w:rsidR="00782FD5">
        <w:t xml:space="preserve"> in lower socio-</w:t>
      </w:r>
      <w:r w:rsidR="00AC78E1">
        <w:t>economic</w:t>
      </w:r>
      <w:r w:rsidR="00782FD5">
        <w:t xml:space="preserve"> </w:t>
      </w:r>
      <w:r w:rsidR="00AC78E1">
        <w:t>groups and</w:t>
      </w:r>
      <w:r w:rsidR="00782FD5">
        <w:t xml:space="preserve"> add to division in </w:t>
      </w:r>
      <w:r w:rsidR="00E46F47">
        <w:t xml:space="preserve">performance and acceptance in University students across different socio-economic groups. </w:t>
      </w:r>
      <w:r w:rsidR="00E46F47">
        <w:lastRenderedPageBreak/>
        <w:t xml:space="preserve">The article once again proves </w:t>
      </w:r>
      <w:r w:rsidR="00FF1642">
        <w:t xml:space="preserve">that those from lower socio-economic backgrounds </w:t>
      </w:r>
      <w:r w:rsidR="00AA608D">
        <w:t>find it</w:t>
      </w:r>
      <w:r w:rsidR="00FF1642">
        <w:t xml:space="preserve"> harder to succeed at Universities due to factors that typically stack the odds against them.</w:t>
      </w:r>
    </w:p>
    <w:p w14:paraId="474E976A" w14:textId="77777777" w:rsidR="00B06670" w:rsidRPr="004F685F" w:rsidRDefault="00B06670" w:rsidP="005E1C74"/>
    <w:p w14:paraId="5B38435B" w14:textId="0A812A99" w:rsidR="00A948F7" w:rsidRDefault="00A948F7" w:rsidP="00A948F7">
      <w:pPr>
        <w:pStyle w:val="Heading2"/>
      </w:pPr>
      <w:bookmarkStart w:id="10" w:name="_Toc164784584"/>
      <w:r>
        <w:t>Summary</w:t>
      </w:r>
      <w:bookmarkEnd w:id="10"/>
    </w:p>
    <w:p w14:paraId="14ADFE4D" w14:textId="18090529" w:rsidR="00B06670" w:rsidRDefault="006E4D18" w:rsidP="00B06670">
      <w:r w:rsidRPr="006E4D18">
        <w:t>The reviewed literature uniformly employs similar methods to gather data and draw conclusions. Each article utilizes a combination of developing graphs for data visualization and inferring additional data from various tables and figures sourced online</w:t>
      </w:r>
      <w:r w:rsidR="005F74FD">
        <w:t>.</w:t>
      </w:r>
      <w:r w:rsidR="006F1862">
        <w:t xml:space="preserve"> For example, in Crawford</w:t>
      </w:r>
      <w:r w:rsidR="00B02D3A">
        <w:t>’s</w:t>
      </w:r>
      <w:r w:rsidR="006F1862">
        <w:t xml:space="preserve"> </w:t>
      </w:r>
      <w:r w:rsidR="00B02D3A" w:rsidRPr="00B02D3A">
        <w:rPr>
          <w:i/>
          <w:iCs/>
        </w:rPr>
        <w:t>Socio-</w:t>
      </w:r>
      <w:r w:rsidR="00B02D3A">
        <w:rPr>
          <w:i/>
          <w:iCs/>
        </w:rPr>
        <w:t>E</w:t>
      </w:r>
      <w:r w:rsidR="00B02D3A" w:rsidRPr="00B02D3A">
        <w:rPr>
          <w:i/>
          <w:iCs/>
        </w:rPr>
        <w:t xml:space="preserve">conomic </w:t>
      </w:r>
      <w:r w:rsidR="00B02D3A">
        <w:rPr>
          <w:i/>
          <w:iCs/>
        </w:rPr>
        <w:t>D</w:t>
      </w:r>
      <w:r w:rsidR="00B02D3A" w:rsidRPr="00B02D3A">
        <w:rPr>
          <w:i/>
          <w:iCs/>
        </w:rPr>
        <w:t xml:space="preserve">ifferences </w:t>
      </w:r>
      <w:r w:rsidR="00B02D3A">
        <w:rPr>
          <w:i/>
          <w:iCs/>
        </w:rPr>
        <w:t>I</w:t>
      </w:r>
      <w:r w:rsidR="00B02D3A" w:rsidRPr="00B02D3A">
        <w:rPr>
          <w:i/>
          <w:iCs/>
        </w:rPr>
        <w:t xml:space="preserve">n </w:t>
      </w:r>
      <w:r w:rsidR="00B02D3A">
        <w:rPr>
          <w:i/>
          <w:iCs/>
        </w:rPr>
        <w:t>U</w:t>
      </w:r>
      <w:r w:rsidR="00B02D3A" w:rsidRPr="00B02D3A">
        <w:rPr>
          <w:i/>
          <w:iCs/>
        </w:rPr>
        <w:t xml:space="preserve">niversity </w:t>
      </w:r>
      <w:r w:rsidR="00B02D3A">
        <w:rPr>
          <w:i/>
          <w:iCs/>
        </w:rPr>
        <w:t>O</w:t>
      </w:r>
      <w:r w:rsidR="00B02D3A" w:rsidRPr="00B02D3A">
        <w:rPr>
          <w:i/>
          <w:iCs/>
        </w:rPr>
        <w:t>utcomes in the UK</w:t>
      </w:r>
      <w:r w:rsidR="00714AD6">
        <w:rPr>
          <w:i/>
          <w:iCs/>
        </w:rPr>
        <w:t xml:space="preserve">, </w:t>
      </w:r>
      <w:r w:rsidR="00714AD6">
        <w:t xml:space="preserve">the authors </w:t>
      </w:r>
      <w:r>
        <w:t>use</w:t>
      </w:r>
      <w:r w:rsidR="00714AD6">
        <w:t xml:space="preserve"> </w:t>
      </w:r>
      <w:r w:rsidR="0019644A">
        <w:t xml:space="preserve">the HESA database to plot a dataset into a line graph that depicts </w:t>
      </w:r>
      <w:r w:rsidR="00C710B9">
        <w:t>the drop-out, completion, and graduation rates of higher education students, but in the next chapter</w:t>
      </w:r>
      <w:r w:rsidR="004C5A3B">
        <w:t xml:space="preserve"> plots data of education systems and the time frame of students attended in a table format for better readability.</w:t>
      </w:r>
    </w:p>
    <w:p w14:paraId="19A3F795" w14:textId="77777777" w:rsidR="00474E29" w:rsidRDefault="00474E29" w:rsidP="00B06670"/>
    <w:p w14:paraId="3AD4C5E1" w14:textId="32A5D92B" w:rsidR="009051B3" w:rsidRDefault="000C506E" w:rsidP="00B06670">
      <w:r>
        <w:t xml:space="preserve">The authors also do their share of cleaning the data, removing groups that they find </w:t>
      </w:r>
      <w:r w:rsidR="00E32688">
        <w:t xml:space="preserve">necessary. A lot of the data found seems to include students from </w:t>
      </w:r>
      <w:r w:rsidR="00D91ECC">
        <w:t>courses</w:t>
      </w:r>
      <w:r w:rsidR="00E32688">
        <w:t xml:space="preserve"> that have no </w:t>
      </w:r>
      <w:r w:rsidR="0073093D">
        <w:t>relevance</w:t>
      </w:r>
      <w:r w:rsidR="00E32688">
        <w:t xml:space="preserve"> to the studies, </w:t>
      </w:r>
      <w:r w:rsidR="0073093D">
        <w:t xml:space="preserve">vocational students, or non-domiciled students. </w:t>
      </w:r>
      <w:r w:rsidR="00D91ECC">
        <w:t xml:space="preserve">A similar process will be taken in our methodology, cleaning the data to ensure that only UK home students are included in the data as we will be </w:t>
      </w:r>
      <w:r w:rsidR="00B043C8">
        <w:t>focused</w:t>
      </w:r>
      <w:r w:rsidR="00D91ECC">
        <w:t xml:space="preserve"> on the socio-economic standing of UK towns and cities only. Most articles </w:t>
      </w:r>
      <w:r w:rsidR="006E4D18">
        <w:t>also</w:t>
      </w:r>
      <w:r w:rsidR="00D91ECC">
        <w:t xml:space="preserve"> only focus on full-time students and course</w:t>
      </w:r>
      <w:r w:rsidR="00B043C8">
        <w:t>s, one way in which our report will differ is that one wants to include those that are part-time, as we have the hypothesis that students from a lower socio-e</w:t>
      </w:r>
      <w:r w:rsidR="009051B3">
        <w:t>conomic background would prefer part-time courses due to better financial stability in securing additional funds through part-time work</w:t>
      </w:r>
      <w:r w:rsidR="00D91ECC">
        <w:t>.</w:t>
      </w:r>
    </w:p>
    <w:p w14:paraId="26809486" w14:textId="77777777" w:rsidR="009051B3" w:rsidRDefault="009051B3" w:rsidP="00B06670"/>
    <w:p w14:paraId="2294FF42" w14:textId="4094A4CA" w:rsidR="00474E29" w:rsidRDefault="009051B3" w:rsidP="00B06670">
      <w:r>
        <w:t xml:space="preserve">Another way </w:t>
      </w:r>
      <w:r w:rsidR="00A41777">
        <w:t>one’s</w:t>
      </w:r>
      <w:r>
        <w:t xml:space="preserve"> studies will differ </w:t>
      </w:r>
      <w:r w:rsidR="00A41777">
        <w:t>from</w:t>
      </w:r>
      <w:r>
        <w:t xml:space="preserve"> those previously completed is by </w:t>
      </w:r>
      <w:r w:rsidR="000C2F52">
        <w:t xml:space="preserve">using data surrounding the socio-economic standings of UK towns and cities using local council data or </w:t>
      </w:r>
      <w:r w:rsidR="00575A16">
        <w:t>nationwide</w:t>
      </w:r>
      <w:r w:rsidR="000C2F52">
        <w:t xml:space="preserve"> government data. One </w:t>
      </w:r>
      <w:r w:rsidR="00A41777">
        <w:t xml:space="preserve">of the original hypotheses for the report was suggesting that </w:t>
      </w:r>
      <w:r w:rsidR="00575A16">
        <w:t xml:space="preserve">the </w:t>
      </w:r>
      <w:r w:rsidR="00A41777">
        <w:t xml:space="preserve">socio-economic standing of the area that a </w:t>
      </w:r>
      <w:r w:rsidR="008817CA">
        <w:t>university</w:t>
      </w:r>
      <w:r w:rsidR="00A41777">
        <w:t xml:space="preserve"> institution resides in could impact student performance.</w:t>
      </w:r>
      <w:r w:rsidR="00EA2C08">
        <w:t xml:space="preserve"> One believes that lack of funding, lack of </w:t>
      </w:r>
      <w:r w:rsidR="007403B2">
        <w:t xml:space="preserve">acceptable facilities, and overall perceptions and environmental </w:t>
      </w:r>
      <w:r w:rsidR="00D13F06">
        <w:t>influence of the surrounding area</w:t>
      </w:r>
      <w:r w:rsidR="00EA2C08">
        <w:t xml:space="preserve"> could be </w:t>
      </w:r>
      <w:r w:rsidR="00D13F06">
        <w:t xml:space="preserve">one of </w:t>
      </w:r>
      <w:r w:rsidR="00575A16">
        <w:t xml:space="preserve">the </w:t>
      </w:r>
      <w:r w:rsidR="00D13F06">
        <w:t>many</w:t>
      </w:r>
      <w:r w:rsidR="00EA2C08">
        <w:t xml:space="preserve"> reason</w:t>
      </w:r>
      <w:r w:rsidR="00D13F06">
        <w:t>s</w:t>
      </w:r>
      <w:r w:rsidR="00EA2C08">
        <w:t xml:space="preserve"> for </w:t>
      </w:r>
      <w:r w:rsidR="008817CA">
        <w:t>deficient</w:t>
      </w:r>
      <w:r w:rsidR="00EA2C08">
        <w:t xml:space="preserve"> performance</w:t>
      </w:r>
      <w:r w:rsidR="00D13F06">
        <w:t xml:space="preserve"> amongst students. While similar ideas are touched on in some articles, there is no data presented to support this.</w:t>
      </w:r>
    </w:p>
    <w:p w14:paraId="209D574E" w14:textId="77777777" w:rsidR="00591407" w:rsidRDefault="00591407" w:rsidP="00B06670"/>
    <w:p w14:paraId="41AE6BE3" w14:textId="77777777" w:rsidR="00575A16" w:rsidRDefault="00575A16" w:rsidP="00B06670"/>
    <w:p w14:paraId="3F56050C" w14:textId="676A27CC" w:rsidR="00591407" w:rsidRPr="00714AD6" w:rsidRDefault="00575A16" w:rsidP="00575A16">
      <w:r>
        <w:t>None of the articles reference the deployment of predictive learning algorithms.</w:t>
      </w:r>
      <w:r w:rsidR="00591407">
        <w:t xml:space="preserve"> Most articles </w:t>
      </w:r>
      <w:r w:rsidR="008817CA">
        <w:t>were</w:t>
      </w:r>
      <w:r w:rsidR="00591407">
        <w:t xml:space="preserve"> able to strictly employ </w:t>
      </w:r>
      <w:r w:rsidR="005C67A5">
        <w:t xml:space="preserve">machine learning models to clean and visualize the data at hand. One believes this </w:t>
      </w:r>
      <w:r>
        <w:t xml:space="preserve">is </w:t>
      </w:r>
      <w:r w:rsidR="005C67A5">
        <w:t xml:space="preserve">because all datasets found for the subject area contain completed and efficient data, so no additional data is needed </w:t>
      </w:r>
      <w:r w:rsidR="000C793F">
        <w:t xml:space="preserve">to be predicted to complete the </w:t>
      </w:r>
      <w:r w:rsidR="00FC43DB">
        <w:t xml:space="preserve">report. One could additionally employ predictive algorithms to predict trends in later years based on current data supplied, this way the current report will differentiate from others by seeing if current trends </w:t>
      </w:r>
      <w:r w:rsidR="008817CA">
        <w:t>continue</w:t>
      </w:r>
      <w:r w:rsidR="00FC43DB">
        <w:t xml:space="preserve">, attempting to </w:t>
      </w:r>
      <w:r>
        <w:t>preemptively</w:t>
      </w:r>
      <w:r w:rsidR="00FC43DB">
        <w:t xml:space="preserve"> </w:t>
      </w:r>
      <w:r w:rsidR="000F1B75">
        <w:t>conclude how socio-economic standings affect future student performance.</w:t>
      </w:r>
    </w:p>
    <w:p w14:paraId="09862F07" w14:textId="77777777" w:rsidR="007333D9" w:rsidRPr="00714AD6" w:rsidRDefault="007333D9" w:rsidP="00B06670"/>
    <w:p w14:paraId="186B627B" w14:textId="01BE33B1" w:rsidR="00575BCA" w:rsidRDefault="00A948F7" w:rsidP="00A948F7">
      <w:pPr>
        <w:pStyle w:val="Heading1"/>
      </w:pPr>
      <w:bookmarkStart w:id="11" w:name="_Toc164784585"/>
      <w:r>
        <w:t>Methodology</w:t>
      </w:r>
      <w:bookmarkEnd w:id="11"/>
    </w:p>
    <w:p w14:paraId="11863132" w14:textId="7171268B" w:rsidR="0048282B" w:rsidRPr="0048282B" w:rsidRDefault="0048282B" w:rsidP="0048282B">
      <w:pPr>
        <w:pStyle w:val="Heading2"/>
      </w:pPr>
      <w:bookmarkStart w:id="12" w:name="_Toc164784586"/>
      <w:r>
        <w:t>Methodology Block Phase Diagram</w:t>
      </w:r>
      <w:bookmarkEnd w:id="12"/>
    </w:p>
    <w:p w14:paraId="25A3BAA4" w14:textId="52FA5C2C" w:rsidR="007B48A0" w:rsidRDefault="006949B3" w:rsidP="007B48A0">
      <w:pPr>
        <w:keepNext/>
      </w:pPr>
      <w:r>
        <w:rPr>
          <w:noProof/>
        </w:rPr>
        <w:drawing>
          <wp:inline distT="0" distB="0" distL="0" distR="0" wp14:anchorId="69AEE0D1" wp14:editId="6FAFF182">
            <wp:extent cx="3089910" cy="2106930"/>
            <wp:effectExtent l="0" t="0" r="0" b="7620"/>
            <wp:docPr id="17921948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488" name="Picture 2" descr="A diagram of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06930"/>
                    </a:xfrm>
                    <a:prstGeom prst="rect">
                      <a:avLst/>
                    </a:prstGeom>
                  </pic:spPr>
                </pic:pic>
              </a:graphicData>
            </a:graphic>
          </wp:inline>
        </w:drawing>
      </w:r>
    </w:p>
    <w:p w14:paraId="1938A9B2" w14:textId="3BF34BAB" w:rsidR="000777E2" w:rsidRDefault="007B48A0" w:rsidP="007B48A0">
      <w:pPr>
        <w:pStyle w:val="Caption"/>
      </w:pPr>
      <w:r>
        <w:t xml:space="preserve">Figure </w:t>
      </w:r>
      <w:r>
        <w:fldChar w:fldCharType="begin"/>
      </w:r>
      <w:r>
        <w:instrText xml:space="preserve"> SEQ Figure \* ROMAN </w:instrText>
      </w:r>
      <w:r>
        <w:fldChar w:fldCharType="separate"/>
      </w:r>
      <w:r w:rsidR="0090514B">
        <w:rPr>
          <w:noProof/>
        </w:rPr>
        <w:t>I</w:t>
      </w:r>
      <w:r>
        <w:fldChar w:fldCharType="end"/>
      </w:r>
      <w:r>
        <w:t>: Methodology Block Diagram</w:t>
      </w:r>
    </w:p>
    <w:p w14:paraId="6FD749E5" w14:textId="0D7D701F" w:rsidR="0048282B" w:rsidRDefault="0048282B" w:rsidP="0048282B">
      <w:pPr>
        <w:pStyle w:val="Heading2"/>
      </w:pPr>
      <w:bookmarkStart w:id="13" w:name="_Toc164784587"/>
      <w:r>
        <w:t>Gathering Data</w:t>
      </w:r>
      <w:bookmarkEnd w:id="13"/>
    </w:p>
    <w:p w14:paraId="7AA69F97" w14:textId="1F4440F2" w:rsidR="00A4697C" w:rsidRDefault="006949B3" w:rsidP="0010073A">
      <w:r>
        <w:t xml:space="preserve">The </w:t>
      </w:r>
      <w:r w:rsidR="002D72E5">
        <w:t xml:space="preserve">first phase of the project was to gather and download various datasets that were available online </w:t>
      </w:r>
      <w:r w:rsidR="00E421E3">
        <w:t xml:space="preserve">that are relevant to </w:t>
      </w:r>
      <w:r w:rsidR="00702CB4">
        <w:t xml:space="preserve">the project at hand, which is finding any data relating to </w:t>
      </w:r>
      <w:r w:rsidR="00575A16">
        <w:t xml:space="preserve">the </w:t>
      </w:r>
      <w:r w:rsidR="00702CB4">
        <w:t>socio-economic status of UK areas, be it by county, city/town</w:t>
      </w:r>
      <w:r w:rsidR="006E2EFD">
        <w:t>, or even local council constituencies, and also data relating to graduate rates, employability rates of graduates</w:t>
      </w:r>
      <w:r w:rsidR="00745304">
        <w:t xml:space="preserve">, or any data relating to graduates for both during and post study. </w:t>
      </w:r>
      <w:r w:rsidR="00A4697C">
        <w:t xml:space="preserve">The datasets we collected were from reputable sources, such as </w:t>
      </w:r>
      <w:r w:rsidR="00E20F4A">
        <w:t xml:space="preserve">Nomis Labour and Census Statistics, </w:t>
      </w:r>
      <w:r w:rsidR="00575A16">
        <w:t xml:space="preserve">the </w:t>
      </w:r>
      <w:r w:rsidR="00E20F4A">
        <w:t>National Office for Statistics, and any other sources from sites similar, like Kaggle.</w:t>
      </w:r>
    </w:p>
    <w:p w14:paraId="3016FC7A" w14:textId="77777777" w:rsidR="00A4697C" w:rsidRDefault="00A4697C" w:rsidP="0010073A"/>
    <w:p w14:paraId="7502EF48" w14:textId="557CD70D" w:rsidR="0010073A" w:rsidRPr="0010073A" w:rsidRDefault="0048282B" w:rsidP="0010073A">
      <w:r>
        <w:t xml:space="preserve">There were some assumptions made before the beginning of the project and before the gathering of our </w:t>
      </w:r>
      <w:r w:rsidR="009F4C60">
        <w:t xml:space="preserve">data. The first assumption was that every </w:t>
      </w:r>
      <w:r w:rsidR="00D97BBC">
        <w:t xml:space="preserve">different University </w:t>
      </w:r>
      <w:r w:rsidR="00604B75">
        <w:t>institution</w:t>
      </w:r>
      <w:r w:rsidR="00D97BBC">
        <w:t xml:space="preserve"> in the same area would be similar in its status, funding, </w:t>
      </w:r>
      <w:r w:rsidR="00347D5A">
        <w:t xml:space="preserve">facilities, etc., </w:t>
      </w:r>
      <w:r w:rsidR="00604B75">
        <w:t xml:space="preserve">and therefore </w:t>
      </w:r>
      <w:r w:rsidR="00575A16">
        <w:t>would</w:t>
      </w:r>
      <w:r w:rsidR="00604B75">
        <w:t xml:space="preserve"> produce </w:t>
      </w:r>
      <w:r w:rsidR="00440A77">
        <w:t>comparable</w:t>
      </w:r>
      <w:r w:rsidR="00604B75">
        <w:t xml:space="preserve"> results. As we are checking socio-economic standing, </w:t>
      </w:r>
      <w:r w:rsidR="00C30CBB">
        <w:t xml:space="preserve">we are assuming that </w:t>
      </w:r>
      <w:r w:rsidR="00F537E6">
        <w:t xml:space="preserve">the socio-economic standing will affect each school in the area equally, and thus each </w:t>
      </w:r>
      <w:r w:rsidR="008C0FCB">
        <w:t xml:space="preserve">University will </w:t>
      </w:r>
      <w:r w:rsidR="00575A16">
        <w:t>produce</w:t>
      </w:r>
      <w:r w:rsidR="008C0FCB">
        <w:t xml:space="preserve"> similar graduate data.</w:t>
      </w:r>
      <w:r w:rsidR="009422CA">
        <w:t xml:space="preserve"> </w:t>
      </w:r>
      <w:r w:rsidR="00575A16" w:rsidRPr="00575A16">
        <w:t>The second assumption is that the data predominantly captures individuals with university degrees, implying that anyone who pursued higher education did so at a university and obtained an undergraduate-level degree. However, paths such as apprenticeships, degree schemes, HND, or other college-level degrees may exist within the data, either categorized as receiving a degree without being presented separately or potentially omitted altogether</w:t>
      </w:r>
      <w:r w:rsidR="004924CC">
        <w:t>. In some cases</w:t>
      </w:r>
      <w:r w:rsidR="00AC249D">
        <w:t>,</w:t>
      </w:r>
      <w:r w:rsidR="004924CC">
        <w:t xml:space="preserve"> this might simply be </w:t>
      </w:r>
      <w:r w:rsidR="00F531E9">
        <w:t xml:space="preserve">a case of </w:t>
      </w:r>
      <w:r w:rsidR="00480F38">
        <w:t>cleaning</w:t>
      </w:r>
      <w:r w:rsidR="00F531E9">
        <w:t xml:space="preserve"> out the dataset using tools, </w:t>
      </w:r>
      <w:r w:rsidR="00A7019F">
        <w:t xml:space="preserve">or simply keeping the data but being wary of its presence when </w:t>
      </w:r>
      <w:r w:rsidR="001E7E0A">
        <w:t>providing conclusions from the datasets.</w:t>
      </w:r>
    </w:p>
    <w:p w14:paraId="30BA4DA6" w14:textId="77777777" w:rsidR="00E17E4D" w:rsidRDefault="00E17E4D" w:rsidP="0010073A"/>
    <w:p w14:paraId="4E43A97D" w14:textId="1D84CF58" w:rsidR="00E17E4D" w:rsidRDefault="00575A16" w:rsidP="0010073A">
      <w:r w:rsidRPr="00575A16">
        <w:t xml:space="preserve">Once datasets were chosen, they were downloaded and exported to a suitable format. For this project, we chose the CSV format. The datasets underwent a quick screening and verification process to ensure they visualized the desired data and to identify any potential issues that could affect subsequent processes. This included checking for additional text in cells, ensuring accurate record titles, and addressing </w:t>
      </w:r>
      <w:r w:rsidRPr="00575A16">
        <w:lastRenderedPageBreak/>
        <w:t>any errors in data presentation.</w:t>
      </w:r>
      <w:r w:rsidR="00A63FFF">
        <w:t xml:space="preserve"> One error that was common was placing a comma amongst </w:t>
      </w:r>
      <w:r w:rsidR="000E24E4">
        <w:t xml:space="preserve">larger numbers to separate higher numeric columns. This proved difficult when </w:t>
      </w:r>
      <w:r w:rsidR="00F4449B">
        <w:t xml:space="preserve">converting </w:t>
      </w:r>
      <w:r w:rsidR="00DC0834">
        <w:t>data types</w:t>
      </w:r>
      <w:r w:rsidR="00F4449B">
        <w:t xml:space="preserve"> and accurately reporting values, as the tools did not see those records as numeric </w:t>
      </w:r>
      <w:r>
        <w:t>values</w:t>
      </w:r>
      <w:r w:rsidR="00F4449B">
        <w:t xml:space="preserve">, and </w:t>
      </w:r>
      <w:r w:rsidR="00DC0834">
        <w:t>often would block conversion into an integer or a float value.</w:t>
      </w:r>
    </w:p>
    <w:p w14:paraId="0DCAE4B8" w14:textId="77777777" w:rsidR="001F33A2" w:rsidRDefault="001F33A2" w:rsidP="0010073A"/>
    <w:p w14:paraId="2EDF0088" w14:textId="3B8726C0" w:rsidR="001F33A2" w:rsidRDefault="001F33A2" w:rsidP="00993343">
      <w:pPr>
        <w:pStyle w:val="Heading2"/>
      </w:pPr>
      <w:bookmarkStart w:id="14" w:name="_Toc164784588"/>
      <w:r>
        <w:t xml:space="preserve">Setting Up </w:t>
      </w:r>
      <w:r w:rsidR="008C7963">
        <w:t xml:space="preserve">Google </w:t>
      </w:r>
      <w:r w:rsidR="008A0F46">
        <w:t>Colab Notebook</w:t>
      </w:r>
      <w:bookmarkEnd w:id="14"/>
    </w:p>
    <w:p w14:paraId="041C8A0A" w14:textId="77777777" w:rsidR="00BE11F2" w:rsidRDefault="00BE11F2" w:rsidP="00047FF1">
      <w:pPr>
        <w:rPr>
          <w:i/>
          <w:iCs/>
        </w:rPr>
      </w:pPr>
      <w:r w:rsidRPr="00BE11F2">
        <w:t>The next phase of the project involved setting up an environment for evaluating, modifying, cleaning, and visualizing the dataset. Google Colab was chosen as the environment due to its free online resources and collaborative capabilities, with links to platforms like GitHub for version control and sharing. Initially, essential Python libraries were imported to commence work on the data. This included libraries such as NumPy and Pandas for analysis, Matplotlib and Seaborn for visualization, and Google's libraries for establishing connections between devices and the online virtual environment provided by Colab. Following this setup, CSV files were imported into the environment and saved as tables for further analysis. Google's Python libraries were particularly valuable in enabling the upload of files from local machines to the online environment. This aspect was crucial to the project's collaborative nature, ensuring each team member could access and work with their respective files on their individual machines.</w:t>
      </w:r>
    </w:p>
    <w:p w14:paraId="07AC16D4" w14:textId="77777777" w:rsidR="00BE11F2" w:rsidRPr="00BE11F2" w:rsidRDefault="00BE11F2" w:rsidP="00BE11F2"/>
    <w:p w14:paraId="527A76C2" w14:textId="2E48BCAE" w:rsidR="008A0F46" w:rsidRDefault="008A0F46" w:rsidP="00BE11F2">
      <w:pPr>
        <w:pStyle w:val="Heading2"/>
      </w:pPr>
      <w:bookmarkStart w:id="15" w:name="_Toc164784589"/>
      <w:r>
        <w:t>Error Checking</w:t>
      </w:r>
      <w:bookmarkEnd w:id="15"/>
    </w:p>
    <w:p w14:paraId="0471FB6A" w14:textId="4CC76FEE" w:rsidR="000159C6" w:rsidRPr="000159C6" w:rsidRDefault="000159C6" w:rsidP="000159C6">
      <w:r>
        <w:t xml:space="preserve">The next phase of the project </w:t>
      </w:r>
      <w:r w:rsidR="008D5C94">
        <w:t xml:space="preserve">was to check the imported datasets for any errors that may have occurred during the importing process. </w:t>
      </w:r>
      <w:r w:rsidR="00A60BA3">
        <w:t xml:space="preserve">This process may cause issues such as changes in the way data is presented, such as format or layout, </w:t>
      </w:r>
      <w:r w:rsidR="004B2DEC">
        <w:t xml:space="preserve">or issues in </w:t>
      </w:r>
      <w:r w:rsidR="009030D9">
        <w:t xml:space="preserve">the data itself, missing values or </w:t>
      </w:r>
      <w:r w:rsidR="00F017C9">
        <w:t xml:space="preserve">corruption could occur so that the data we receive after importing could be incorrect. </w:t>
      </w:r>
      <w:r w:rsidR="00CF7F99">
        <w:t xml:space="preserve">One way in which we completed error checking is by using a </w:t>
      </w:r>
      <w:r w:rsidR="004C1F49">
        <w:t xml:space="preserve">function to display </w:t>
      </w:r>
      <w:r w:rsidR="00E059A9">
        <w:t>all</w:t>
      </w:r>
      <w:r w:rsidR="004C1F49">
        <w:t xml:space="preserve"> record columns</w:t>
      </w:r>
      <w:r w:rsidR="00E059A9">
        <w:t xml:space="preserve"> in each dataset. From this, we were able to see that at some point during the process of gathering the data and </w:t>
      </w:r>
      <w:r w:rsidR="00837B0C">
        <w:t xml:space="preserve">altering the raw CSV files ready for processing, additional columns were added that were empty and unrecognized by the </w:t>
      </w:r>
      <w:r w:rsidR="0033384F">
        <w:t xml:space="preserve">environment and thus had to be dropped. Once one was happy there were no more errors, further </w:t>
      </w:r>
      <w:r w:rsidR="0001168C">
        <w:t>phases commenced.</w:t>
      </w:r>
      <w:r w:rsidR="004C1F49">
        <w:t xml:space="preserve"> </w:t>
      </w:r>
    </w:p>
    <w:p w14:paraId="4DC770B6" w14:textId="2E28E672" w:rsidR="008A0F46" w:rsidRDefault="008A0F46" w:rsidP="00993343">
      <w:pPr>
        <w:pStyle w:val="Heading2"/>
      </w:pPr>
      <w:bookmarkStart w:id="16" w:name="_Toc164784590"/>
      <w:r>
        <w:t>Data Conversion</w:t>
      </w:r>
      <w:bookmarkEnd w:id="16"/>
    </w:p>
    <w:p w14:paraId="61106E5B" w14:textId="31FF1BC9" w:rsidR="00FE2CFD" w:rsidRPr="00FE2CFD" w:rsidRDefault="00FE2CFD" w:rsidP="00BE11F2">
      <w:r>
        <w:t xml:space="preserve">The </w:t>
      </w:r>
      <w:r w:rsidR="006246ED">
        <w:t xml:space="preserve">fourth phase of the project is then converting the data types of all the records in the imported CSV files into ones that </w:t>
      </w:r>
      <w:r w:rsidR="001030C4">
        <w:t>are appropriate</w:t>
      </w:r>
      <w:r w:rsidR="006246ED">
        <w:t xml:space="preserve"> for what the data is conveying. During the import process, </w:t>
      </w:r>
      <w:r w:rsidR="006265BD">
        <w:t xml:space="preserve">all values are automatically created as an “object”, and thus will need to be converted </w:t>
      </w:r>
      <w:r w:rsidR="000F7AB9">
        <w:t xml:space="preserve">into </w:t>
      </w:r>
      <w:r w:rsidR="00BE11F2">
        <w:t>a more fitting data type</w:t>
      </w:r>
      <w:r w:rsidR="000F7AB9">
        <w:t xml:space="preserve">. This </w:t>
      </w:r>
      <w:r w:rsidR="00715283">
        <w:t>is especially</w:t>
      </w:r>
      <w:r w:rsidR="000F7AB9">
        <w:t xml:space="preserve"> significant, as when it comes to visualizing the data, and especially later when </w:t>
      </w:r>
      <w:r w:rsidR="00395D92">
        <w:t xml:space="preserve">selecting a learning model, the data will need to be a certain type to effectively execute </w:t>
      </w:r>
      <w:r w:rsidR="008C6339">
        <w:t xml:space="preserve">any functions. To start, the entire tables are </w:t>
      </w:r>
      <w:r w:rsidR="00686C2F">
        <w:t>converted immediately into “strings”, this is because objects are most compatible with strings, and trying to convert an object into any other data type</w:t>
      </w:r>
      <w:r w:rsidR="00CD34F1">
        <w:t xml:space="preserve"> can cause problems to occur. </w:t>
      </w:r>
      <w:r w:rsidR="00BE11F2">
        <w:t>A string</w:t>
      </w:r>
      <w:r w:rsidR="00CD34F1">
        <w:t xml:space="preserve"> is also an appropriate data </w:t>
      </w:r>
      <w:r w:rsidR="00480F38">
        <w:t>type</w:t>
      </w:r>
      <w:r w:rsidR="00CD34F1">
        <w:t xml:space="preserve"> for a </w:t>
      </w:r>
      <w:r w:rsidR="00186550">
        <w:t xml:space="preserve">fair amount of our records, such as place names, course </w:t>
      </w:r>
      <w:r w:rsidR="00480F38">
        <w:t>names</w:t>
      </w:r>
      <w:r w:rsidR="00186550">
        <w:t xml:space="preserve">, qualification types, etc. Especially when thinking later about </w:t>
      </w:r>
      <w:r w:rsidR="002864F5">
        <w:t>visualization, strings are particularly beneficial for creating labels out of the data.</w:t>
      </w:r>
      <w:r w:rsidR="00F77ED1">
        <w:t xml:space="preserve"> </w:t>
      </w:r>
      <w:r w:rsidR="00BE11F2">
        <w:t>Further conversions involve converting certain strings to either "integers" or "floats". Numeric values such as amounts or scores need to be presented in these data types, as some numeric operations, like summarization or averaging, will need to be conducted to find totals or patterns in the data. Additionally, numeric values are preferable for some axes during visualization, especially if we intend to create bar charts or plot diagrams.</w:t>
      </w:r>
    </w:p>
    <w:p w14:paraId="6EEDE8B5" w14:textId="5235BE54" w:rsidR="008A0F46" w:rsidRDefault="008A0F46" w:rsidP="00993343">
      <w:pPr>
        <w:pStyle w:val="Heading2"/>
      </w:pPr>
      <w:bookmarkStart w:id="17" w:name="_Toc164784591"/>
      <w:r>
        <w:t>Data Summary</w:t>
      </w:r>
      <w:bookmarkEnd w:id="17"/>
    </w:p>
    <w:p w14:paraId="4C87D3E1" w14:textId="6C63D4A5" w:rsidR="00A56F12" w:rsidRPr="00A56F12" w:rsidRDefault="00A56F12" w:rsidP="00A56F12">
      <w:r>
        <w:t>The next phase of the project was to conduct a brief check on the available data</w:t>
      </w:r>
      <w:r w:rsidR="00F0701F">
        <w:t>, this serve</w:t>
      </w:r>
      <w:r w:rsidR="00C0088C">
        <w:t>s</w:t>
      </w:r>
      <w:r w:rsidR="00F0701F">
        <w:t xml:space="preserve"> as a summary of the data that is presented to </w:t>
      </w:r>
      <w:r w:rsidR="00C0088C">
        <w:t>refer</w:t>
      </w:r>
      <w:r w:rsidR="00F0701F">
        <w:t xml:space="preserve"> to at any moment of the next phases, as well as a secondary </w:t>
      </w:r>
      <w:r w:rsidR="00C0088C">
        <w:t>check for any errors that may have slipped past the initial check for errors</w:t>
      </w:r>
      <w:r w:rsidR="00F71F93">
        <w:t xml:space="preserve">. To do this, one, simply used </w:t>
      </w:r>
      <w:r w:rsidR="00B6651B">
        <w:t xml:space="preserve">functions from the Pandas library, </w:t>
      </w:r>
      <w:r w:rsidR="00246198">
        <w:t xml:space="preserve">.describe() and .head(). These two functions </w:t>
      </w:r>
      <w:r w:rsidR="00EE4A90">
        <w:t>give</w:t>
      </w:r>
      <w:r w:rsidR="004952CF">
        <w:t xml:space="preserve"> one</w:t>
      </w:r>
      <w:r w:rsidR="00050611">
        <w:t xml:space="preserve"> a successful overview of the data, from </w:t>
      </w:r>
      <w:r w:rsidR="00EE4A90">
        <w:t xml:space="preserve">the </w:t>
      </w:r>
      <w:r w:rsidR="009C4435">
        <w:t xml:space="preserve">information of the </w:t>
      </w:r>
      <w:r w:rsidR="001030C4">
        <w:t>data frame</w:t>
      </w:r>
      <w:r w:rsidR="009C4435">
        <w:t xml:space="preserve"> itself, such as the number of the non-null values </w:t>
      </w:r>
      <w:r w:rsidR="00CF564F">
        <w:t xml:space="preserve">and </w:t>
      </w:r>
      <w:r w:rsidR="009C4435">
        <w:t>max</w:t>
      </w:r>
      <w:r w:rsidR="001A65EE">
        <w:t>imum</w:t>
      </w:r>
      <w:r w:rsidR="009C4435">
        <w:t>, min</w:t>
      </w:r>
      <w:r w:rsidR="001A65EE">
        <w:t xml:space="preserve">imum, or average values, </w:t>
      </w:r>
      <w:r w:rsidR="00CF564F">
        <w:t xml:space="preserve">but </w:t>
      </w:r>
      <w:r w:rsidR="002820C5">
        <w:t xml:space="preserve">also </w:t>
      </w:r>
      <w:r w:rsidR="00CF564F">
        <w:t>a look at the top 5 records</w:t>
      </w:r>
      <w:r w:rsidR="002820C5">
        <w:t xml:space="preserve"> in the </w:t>
      </w:r>
      <w:r w:rsidR="001030C4">
        <w:t>data frame</w:t>
      </w:r>
      <w:r w:rsidR="002820C5">
        <w:t xml:space="preserve"> for sufficient reference on what each </w:t>
      </w:r>
      <w:r w:rsidR="002A3838">
        <w:t>dataset</w:t>
      </w:r>
      <w:r w:rsidR="002820C5">
        <w:t xml:space="preserve"> is representing, and a</w:t>
      </w:r>
      <w:r w:rsidR="00883FF0">
        <w:t xml:space="preserve"> decent look at how the data is presented in each set which will be quite necessary when it comes to cleaning the data.</w:t>
      </w:r>
    </w:p>
    <w:p w14:paraId="35A41067" w14:textId="426226BC" w:rsidR="008A0F46" w:rsidRDefault="008C7963" w:rsidP="00993343">
      <w:pPr>
        <w:pStyle w:val="Heading2"/>
      </w:pPr>
      <w:bookmarkStart w:id="18" w:name="_Toc164784592"/>
      <w:r>
        <w:t>Cleaning Data</w:t>
      </w:r>
      <w:bookmarkEnd w:id="18"/>
    </w:p>
    <w:p w14:paraId="6C83CF0F" w14:textId="5819CD07" w:rsidR="00932900" w:rsidRDefault="00226AEC" w:rsidP="00226AEC">
      <w:r w:rsidRPr="00226AEC">
        <w:t>The sixth phase of the project involved cleaning the data. Unlike error checking or data conversion, where incorrect, corrupted, or wrong data is removed, data cleaning focuses on eliminating unneeded or unwanted data and reformatting datasets into a more suitable format for clearer presentation during the visualization section of the project</w:t>
      </w:r>
      <w:r w:rsidR="00866C8D">
        <w:t>.</w:t>
      </w:r>
      <w:r w:rsidR="00872209">
        <w:t xml:space="preserve"> The first technique that was employed for cleaning the data was the </w:t>
      </w:r>
      <w:r w:rsidR="00A26672">
        <w:t xml:space="preserve">.drop() function, which allows one to remove specific columns from the data frame. </w:t>
      </w:r>
      <w:r>
        <w:t xml:space="preserve">During the summary section, certain columns were identified as unnecessary, containing data that is not relevant to the project goals and will not be needed to create our results. Therefore, they were removed, resulting in smaller data frames containing only relevant data. This approach makes any further experiments conducted on each data frame much quicker, as there is less data to process. For example, in the dataset providing data on graduate outcomes, columns such as the sex of the graduate, the country of provider, and the academic year were removed using this technique. </w:t>
      </w:r>
      <w:r w:rsidRPr="00226AEC">
        <w:t xml:space="preserve">We dropped the sex columns since the sex of the graduate was not relevant to our research focus, which </w:t>
      </w:r>
      <w:r w:rsidR="00C7411B">
        <w:t>centered</w:t>
      </w:r>
      <w:r w:rsidRPr="00226AEC">
        <w:t xml:space="preserve"> on socio-economic data. Similarly, we dropped the country and year columns because</w:t>
      </w:r>
      <w:r w:rsidR="0088321A">
        <w:t>,</w:t>
      </w:r>
      <w:r w:rsidRPr="00226AEC">
        <w:t xml:space="preserve"> during the dataset research and gathering stage, we were already aware that this dataset contained only information from the 2021/22 academic year, covering countries in the UK. Therefore, these columns represented redundant data that offered no additional value to our analysis, justifying their removal.</w:t>
      </w:r>
    </w:p>
    <w:p w14:paraId="62EDF34F" w14:textId="77777777" w:rsidR="00ED3DB3" w:rsidRDefault="00ED3DB3" w:rsidP="00932900"/>
    <w:p w14:paraId="4DBCC284" w14:textId="5D55EBF0" w:rsidR="006A6EE9" w:rsidRDefault="00ED3DB3" w:rsidP="00932900">
      <w:r>
        <w:t>Another technique that was employed to clean the data was by removing records that again, presented no value to use and</w:t>
      </w:r>
      <w:r w:rsidR="00C11633">
        <w:t xml:space="preserve"> had no relevance to the aims of the project. </w:t>
      </w:r>
      <w:r w:rsidR="00ED09A6">
        <w:t>Similarly</w:t>
      </w:r>
      <w:r w:rsidR="00292C49">
        <w:t xml:space="preserve"> to</w:t>
      </w:r>
      <w:r w:rsidR="00ED09A6">
        <w:t xml:space="preserve"> the reason for dropping some of the columns in the data</w:t>
      </w:r>
      <w:r w:rsidR="00292C49">
        <w:t xml:space="preserve"> </w:t>
      </w:r>
      <w:r w:rsidR="00292C49">
        <w:lastRenderedPageBreak/>
        <w:t xml:space="preserve">frames, certain records </w:t>
      </w:r>
      <w:r w:rsidR="00374BD0">
        <w:t xml:space="preserve">contained data that </w:t>
      </w:r>
      <w:r w:rsidR="0088321A">
        <w:t>had</w:t>
      </w:r>
      <w:r w:rsidR="00374BD0">
        <w:t xml:space="preserve"> relevance, or contained data that was represented already</w:t>
      </w:r>
      <w:r w:rsidR="00BA3B83">
        <w:t xml:space="preserve"> and thus </w:t>
      </w:r>
      <w:r w:rsidR="00885B3F">
        <w:t xml:space="preserve">was unnecessary and could be removed for better efficiency. </w:t>
      </w:r>
      <w:r w:rsidR="00885B3F" w:rsidRPr="008F7F36">
        <w:t>An</w:t>
      </w:r>
      <w:r w:rsidR="00885B3F">
        <w:t xml:space="preserve"> example of this was again in the </w:t>
      </w:r>
      <w:r w:rsidR="005B541C">
        <w:t>dataset</w:t>
      </w:r>
      <w:r w:rsidR="002A3838">
        <w:t xml:space="preserve"> that represented </w:t>
      </w:r>
      <w:r w:rsidR="006C4B19">
        <w:t xml:space="preserve">data on graduate outcomes, in which </w:t>
      </w:r>
      <w:r w:rsidR="008F7F36">
        <w:t>some records detailed</w:t>
      </w:r>
      <w:r w:rsidR="006C4B19">
        <w:t xml:space="preserve"> the total of each different </w:t>
      </w:r>
      <w:r w:rsidR="006B281E">
        <w:t>outcome</w:t>
      </w:r>
      <w:r w:rsidR="006C4B19">
        <w:t>. However, included in the data</w:t>
      </w:r>
      <w:r w:rsidR="008B22F2">
        <w:t xml:space="preserve"> </w:t>
      </w:r>
      <w:r w:rsidR="006C4B19">
        <w:t>frame already</w:t>
      </w:r>
      <w:r w:rsidR="008B22F2">
        <w:t xml:space="preserve"> was a column that included this number</w:t>
      </w:r>
      <w:r w:rsidR="002050F2">
        <w:t xml:space="preserve">, so these </w:t>
      </w:r>
      <w:r w:rsidR="004925C1">
        <w:t>records</w:t>
      </w:r>
      <w:r w:rsidR="002050F2">
        <w:t xml:space="preserve"> were </w:t>
      </w:r>
      <w:r w:rsidR="006B281E">
        <w:t>unnecessary</w:t>
      </w:r>
      <w:r w:rsidR="002050F2">
        <w:t xml:space="preserve">, and could be removed. </w:t>
      </w:r>
      <w:r w:rsidR="008F7F36" w:rsidRPr="008F7F36">
        <w:t>This technique is achieved by creating a mask, which is a variable that stores the results of a query identifying the records to be removed from the dataset. The query itself searches for the records to be excluded. Then, to remove these records, the data frame is resaved to the environment using the operation symbol "~", indicating that the data frame should be saved without the contents of the mask.</w:t>
      </w:r>
    </w:p>
    <w:p w14:paraId="4770C675" w14:textId="77777777" w:rsidR="008F7F36" w:rsidRDefault="008F7F36" w:rsidP="00932900"/>
    <w:p w14:paraId="73D80432" w14:textId="381C3DDF" w:rsidR="006A6EE9" w:rsidRDefault="006A6EE9" w:rsidP="00932900">
      <w:r>
        <w:t xml:space="preserve">Often in the </w:t>
      </w:r>
      <w:r w:rsidR="00C10695">
        <w:t>datasets</w:t>
      </w:r>
      <w:r>
        <w:t xml:space="preserve">, </w:t>
      </w:r>
      <w:r w:rsidR="005E0E0D">
        <w:t xml:space="preserve">certain columns have </w:t>
      </w:r>
      <w:r w:rsidR="004925C1">
        <w:t>various</w:t>
      </w:r>
      <w:r w:rsidR="005E0E0D">
        <w:t xml:space="preserve"> unique records</w:t>
      </w:r>
      <w:r w:rsidR="001B56CE">
        <w:t xml:space="preserve"> that </w:t>
      </w:r>
      <w:r w:rsidR="00682476">
        <w:t>end</w:t>
      </w:r>
      <w:r w:rsidR="001B56CE">
        <w:t xml:space="preserve"> up meaning the same and can often be grouped. For example, </w:t>
      </w:r>
      <w:r w:rsidR="00754767">
        <w:t xml:space="preserve">displaying “full time employment” and “part time employment” </w:t>
      </w:r>
      <w:r w:rsidR="008F7F36">
        <w:t>separately</w:t>
      </w:r>
      <w:r w:rsidR="00754767">
        <w:t xml:space="preserve">, or </w:t>
      </w:r>
      <w:r w:rsidR="009B3F25">
        <w:t>separating “full time education” and “part time education”. For the project, and the eventual conclusions that will be drawn, this is not necessary</w:t>
      </w:r>
      <w:r w:rsidR="00C10695">
        <w:t xml:space="preserve">. </w:t>
      </w:r>
      <w:r w:rsidR="009B3F25">
        <w:t xml:space="preserve">Instead, it will be preferable to just have employment and education, rather than </w:t>
      </w:r>
      <w:r w:rsidR="007A21AC">
        <w:t>distin</w:t>
      </w:r>
      <w:r w:rsidR="001D7551">
        <w:t>guish</w:t>
      </w:r>
      <w:r w:rsidR="007A21AC">
        <w:t xml:space="preserve"> between the types of employment and education. </w:t>
      </w:r>
      <w:r w:rsidR="008642D5">
        <w:t xml:space="preserve">For this, we then changed all examples of this split </w:t>
      </w:r>
      <w:r w:rsidR="006A6FF1">
        <w:t xml:space="preserve">to just display the same text. To achieve this, we employed </w:t>
      </w:r>
      <w:r w:rsidR="006C26A5">
        <w:t>the .replace() function and a combine technique. Using the</w:t>
      </w:r>
      <w:r w:rsidR="00536478">
        <w:t xml:space="preserve"> for loop, one </w:t>
      </w:r>
      <w:r w:rsidR="004925C1">
        <w:t>looped</w:t>
      </w:r>
      <w:r w:rsidR="00536478">
        <w:t xml:space="preserve"> continuously through the </w:t>
      </w:r>
      <w:r w:rsidR="00C10695">
        <w:t>data frames</w:t>
      </w:r>
      <w:r w:rsidR="00536478">
        <w:t xml:space="preserve">, </w:t>
      </w:r>
      <w:r w:rsidR="00AE1583">
        <w:t xml:space="preserve">and then when the loop encounters a certain record, we employ the .replace to change that into a different record. For example, </w:t>
      </w:r>
      <w:r w:rsidR="00F0259D">
        <w:t xml:space="preserve">in the dataset that contained socio-economic data of areas in the UK, </w:t>
      </w:r>
      <w:r w:rsidR="00D52BD6">
        <w:t xml:space="preserve">there was a column that displayed the occupation of a person. </w:t>
      </w:r>
      <w:r w:rsidR="00C81447">
        <w:t xml:space="preserve">Especially when it came to employment, the dataset had </w:t>
      </w:r>
      <w:r w:rsidR="004925C1">
        <w:t>various</w:t>
      </w:r>
      <w:r w:rsidR="00316222">
        <w:t xml:space="preserve"> terms for how a person was employed. As we were not concerned with these terms, instead we replaced them all simply with the term </w:t>
      </w:r>
      <w:r w:rsidR="00273654">
        <w:t xml:space="preserve">“Employment”. This becomes much easier for one when </w:t>
      </w:r>
      <w:r w:rsidR="00C10695">
        <w:t>visualizing</w:t>
      </w:r>
      <w:r w:rsidR="00273654">
        <w:t xml:space="preserve"> the data, as rather than having separate </w:t>
      </w:r>
      <w:r w:rsidR="009F104D">
        <w:t xml:space="preserve">points or bars for all the various terms, they are grouped </w:t>
      </w:r>
      <w:r w:rsidR="00C10695">
        <w:t>together,</w:t>
      </w:r>
      <w:r w:rsidR="009F104D">
        <w:t xml:space="preserve"> and we achieve one point/bar just for the overall </w:t>
      </w:r>
      <w:r w:rsidR="00C10695">
        <w:t>group.</w:t>
      </w:r>
      <w:r w:rsidR="00536478">
        <w:t xml:space="preserve"> </w:t>
      </w:r>
    </w:p>
    <w:p w14:paraId="4AD5869A" w14:textId="77777777" w:rsidR="00C10695" w:rsidRDefault="00C10695" w:rsidP="00932900"/>
    <w:p w14:paraId="4DA5AE24" w14:textId="54579A17" w:rsidR="00F7392A" w:rsidRPr="00932900" w:rsidRDefault="00C10695" w:rsidP="00F7392A">
      <w:r>
        <w:t xml:space="preserve">The last technique employed to clean the dataset was reformatting the table entirely. </w:t>
      </w:r>
      <w:r w:rsidR="00462E00">
        <w:t xml:space="preserve">One dataset we acquired gave us a data frame that detailed all the different qualification types for </w:t>
      </w:r>
      <w:r w:rsidR="00E24A7B">
        <w:t xml:space="preserve">areas of the UK. However, </w:t>
      </w:r>
      <w:r w:rsidR="00277BE1">
        <w:t>the dataset in its original state</w:t>
      </w:r>
      <w:r w:rsidR="00C071CA">
        <w:t xml:space="preserve"> </w:t>
      </w:r>
      <w:r w:rsidR="004925C1">
        <w:t>has</w:t>
      </w:r>
      <w:r w:rsidR="00C071CA">
        <w:t xml:space="preserve"> a unique column for each different </w:t>
      </w:r>
      <w:r w:rsidR="0015462E">
        <w:t>type of qualification. This is unnecessary, and like other issues, makes it less preferable for visualization</w:t>
      </w:r>
      <w:r w:rsidR="002809EB">
        <w:t>.</w:t>
      </w:r>
      <w:r w:rsidR="003B2501">
        <w:t xml:space="preserve"> T</w:t>
      </w:r>
      <w:r w:rsidR="003739E6">
        <w:t xml:space="preserve">herefore, we aimed to completely change the layout of the data frame. To achieve this, we used the .stack() function. </w:t>
      </w:r>
      <w:r w:rsidR="009B77D9">
        <w:t>T</w:t>
      </w:r>
      <w:r w:rsidR="008F7F36">
        <w:t>he</w:t>
      </w:r>
      <w:r w:rsidR="009B77D9">
        <w:t xml:space="preserve"> purpose of the .stack() function is to </w:t>
      </w:r>
      <w:r w:rsidR="008F7F36">
        <w:t>convert</w:t>
      </w:r>
      <w:r w:rsidR="009B77D9">
        <w:t xml:space="preserve"> columns into rows</w:t>
      </w:r>
      <w:r w:rsidR="00C42DEB">
        <w:t xml:space="preserve"> by reformatting the data frame into a long format, rather than a wide format. </w:t>
      </w:r>
      <w:r w:rsidR="00CF5578">
        <w:t>So, each different qualification type</w:t>
      </w:r>
      <w:r w:rsidR="00AD12AA">
        <w:t xml:space="preserve"> is now a unique record in a column titled “Qualification Type” rather than </w:t>
      </w:r>
      <w:r w:rsidR="004925C1">
        <w:t>its</w:t>
      </w:r>
      <w:r w:rsidR="00AD12AA">
        <w:t xml:space="preserve"> own individual row. </w:t>
      </w:r>
      <w:r w:rsidR="007F142C">
        <w:t xml:space="preserve">Pairing this function with another function called .to_frame(), </w:t>
      </w:r>
      <w:r w:rsidR="000116EE">
        <w:t xml:space="preserve">then loops through the data frame, and adds each number in each record for the various columns together into a new column titled “Total”. This now represents the data frame, </w:t>
      </w:r>
      <w:r w:rsidR="00F7392A">
        <w:t xml:space="preserve">so each qualification </w:t>
      </w:r>
      <w:r w:rsidR="00F7392A">
        <w:t xml:space="preserve">type </w:t>
      </w:r>
      <w:r w:rsidR="008F7F36">
        <w:t xml:space="preserve">is </w:t>
      </w:r>
      <w:r w:rsidR="00F7392A">
        <w:t>in a new row per UK area, rather than a unique column.</w:t>
      </w:r>
    </w:p>
    <w:p w14:paraId="7D856532" w14:textId="027758A7" w:rsidR="008C7963" w:rsidRDefault="008C7963" w:rsidP="00993343">
      <w:pPr>
        <w:pStyle w:val="Heading2"/>
      </w:pPr>
      <w:bookmarkStart w:id="19" w:name="_Toc164784593"/>
      <w:r>
        <w:t>Visualization</w:t>
      </w:r>
      <w:bookmarkEnd w:id="19"/>
    </w:p>
    <w:p w14:paraId="6A3399F7" w14:textId="42537A8E" w:rsidR="00A55751" w:rsidRPr="00A55751" w:rsidRDefault="00A55751" w:rsidP="00A55751">
      <w:r>
        <w:t>The second to last phase of the pro</w:t>
      </w:r>
      <w:r w:rsidR="0014125C">
        <w:t>cess was to then visualize all the clean</w:t>
      </w:r>
      <w:r w:rsidR="001A7AE6">
        <w:t>ed</w:t>
      </w:r>
      <w:r w:rsidR="0014125C">
        <w:t xml:space="preserve"> and finalized data frame</w:t>
      </w:r>
      <w:r w:rsidR="001A7AE6">
        <w:t>s</w:t>
      </w:r>
      <w:r w:rsidR="0014125C">
        <w:t>. The process of visualization</w:t>
      </w:r>
      <w:r w:rsidR="00A85418">
        <w:t xml:space="preserve"> provides a much clearer overview of all the data and thus will help to </w:t>
      </w:r>
      <w:r w:rsidR="008F7F36">
        <w:t>conclude</w:t>
      </w:r>
      <w:r w:rsidR="00A85418">
        <w:t xml:space="preserve"> the data as it is presented </w:t>
      </w:r>
      <w:r w:rsidR="007912BB">
        <w:t xml:space="preserve">in a more readable and efficient format. Using </w:t>
      </w:r>
      <w:r w:rsidR="00E569FD">
        <w:t xml:space="preserve">the two visualization libraries that were set up in </w:t>
      </w:r>
      <w:r w:rsidR="008F7F36">
        <w:t>the</w:t>
      </w:r>
      <w:r w:rsidR="00E569FD">
        <w:t xml:space="preserve"> previous section, this </w:t>
      </w:r>
      <w:r w:rsidR="00D10AA4">
        <w:t xml:space="preserve">process was easily achieved. </w:t>
      </w:r>
      <w:r w:rsidR="008F7F36" w:rsidRPr="008F7F36">
        <w:t>To produce certain visualizations, additional changes were made to the data frames as needed. These modifications were implemented whenever it became apparent that they were necessary for the visualization process.</w:t>
      </w:r>
      <w:r w:rsidR="008F7F36">
        <w:t xml:space="preserve"> </w:t>
      </w:r>
      <w:r w:rsidR="006263AF" w:rsidRPr="006263AF">
        <w:t>Most examples involved grouping data or renaming columns to provide clearer and more descriptive graphics. At times, visualization involved conducting specific queries on one data frame and creating a graphic on another data frame reflecting this data. An example of this will be described later in this report.</w:t>
      </w:r>
    </w:p>
    <w:p w14:paraId="4DE96772" w14:textId="7B70CD67" w:rsidR="008C7963" w:rsidRDefault="008C7963" w:rsidP="00993343">
      <w:pPr>
        <w:pStyle w:val="Heading2"/>
      </w:pPr>
      <w:bookmarkStart w:id="20" w:name="_Toc164784594"/>
      <w:r>
        <w:t>Choosing Learning Model</w:t>
      </w:r>
      <w:bookmarkEnd w:id="20"/>
    </w:p>
    <w:p w14:paraId="0FF85682" w14:textId="7EED1EAA" w:rsidR="00682476" w:rsidRDefault="000A4751" w:rsidP="00682476">
      <w:r>
        <w:t xml:space="preserve">The last </w:t>
      </w:r>
      <w:r w:rsidR="006365C5">
        <w:t xml:space="preserve">phase of the methodology was employing and selecting a machine learning model to predict unknown values of data. </w:t>
      </w:r>
      <w:r w:rsidR="004C753D">
        <w:t>Fortunately, the datasets that we found and used for the data process</w:t>
      </w:r>
      <w:r w:rsidR="002B63EC">
        <w:t xml:space="preserve"> contained no null values, which we checked for as part of the importing process. </w:t>
      </w:r>
      <w:r w:rsidR="004C753D">
        <w:t xml:space="preserve">However, </w:t>
      </w:r>
      <w:r w:rsidR="00294CC1">
        <w:t>many records contained</w:t>
      </w:r>
      <w:r w:rsidR="004C753D">
        <w:t xml:space="preserve"> zero values. The assumption that we made here was that there was simply no data in these records, as there was not a sufficient response from whichever organization created the datasets, </w:t>
      </w:r>
      <w:r w:rsidR="00103426">
        <w:t xml:space="preserve">rather than the values being a zero value as zero would be a valid representation of the data. </w:t>
      </w:r>
      <w:r w:rsidR="0062419D">
        <w:t xml:space="preserve">Nonetheless, one tested </w:t>
      </w:r>
      <w:r w:rsidR="00022DEC">
        <w:t>various</w:t>
      </w:r>
      <w:r w:rsidR="0062419D">
        <w:t xml:space="preserve"> MLM’s to </w:t>
      </w:r>
      <w:r w:rsidR="00682476">
        <w:t>assess</w:t>
      </w:r>
      <w:r w:rsidR="0062419D">
        <w:t xml:space="preserve"> which </w:t>
      </w:r>
      <w:r w:rsidR="00022DEC">
        <w:t>would most accurately predict these zero values</w:t>
      </w:r>
      <w:r w:rsidR="00682476">
        <w:t xml:space="preserve">. To achieve this, </w:t>
      </w:r>
      <w:r w:rsidR="001106E3">
        <w:t xml:space="preserve">one first mapped numeric values to certain string values. For example, for a column in one data frame that </w:t>
      </w:r>
      <w:r w:rsidR="00EE4AB4">
        <w:t xml:space="preserve">recorded different activities of </w:t>
      </w:r>
      <w:r w:rsidR="00C7411B">
        <w:t>graduate’s</w:t>
      </w:r>
      <w:r w:rsidR="00EE4AB4">
        <w:t xml:space="preserve"> </w:t>
      </w:r>
      <w:r w:rsidR="00F20F69">
        <w:t>post-graduation</w:t>
      </w:r>
      <w:r w:rsidR="00EE4AB4">
        <w:t xml:space="preserve">, each activity was mapped to a number (i.e.: </w:t>
      </w:r>
      <w:r w:rsidR="00F20F69">
        <w:t xml:space="preserve">employed became 4, further study became 3, etc.). The reasoning behind this </w:t>
      </w:r>
      <w:r w:rsidR="00453E38">
        <w:t xml:space="preserve">is </w:t>
      </w:r>
      <w:r w:rsidR="00294CC1">
        <w:t>that</w:t>
      </w:r>
      <w:r w:rsidR="00453E38">
        <w:t xml:space="preserve"> learning models work more efficiently with numerical data </w:t>
      </w:r>
      <w:r w:rsidR="003B7F0C">
        <w:t>than</w:t>
      </w:r>
      <w:r w:rsidR="00453E38">
        <w:t xml:space="preserve"> text data, and one would receive a more accurate rating using </w:t>
      </w:r>
      <w:r w:rsidR="005B6C57">
        <w:t xml:space="preserve">integers rather than strings. After mapping, </w:t>
      </w:r>
      <w:r w:rsidR="007A05A4">
        <w:t xml:space="preserve">one would create a </w:t>
      </w:r>
      <w:r w:rsidR="000D706D">
        <w:t>separate</w:t>
      </w:r>
      <w:r w:rsidR="007A05A4">
        <w:t xml:space="preserve"> version of the data frame specifically for processing with the machine learning model. Here, we would split the data frame into its target values, and the </w:t>
      </w:r>
      <w:r w:rsidR="006C4D86">
        <w:t xml:space="preserve">values in which the model will use to predict the data. At the same time, we will also decide the size of the test and the randomness of the data that will be chosen for the model. </w:t>
      </w:r>
      <w:r w:rsidR="008629C1">
        <w:t xml:space="preserve">Finally, a library was imported for each of the chosen learning models, the data was </w:t>
      </w:r>
      <w:r w:rsidR="000D706D">
        <w:t>run</w:t>
      </w:r>
      <w:r w:rsidR="008629C1">
        <w:t xml:space="preserve"> through each model </w:t>
      </w:r>
      <w:r w:rsidR="00294CC1">
        <w:t>separately</w:t>
      </w:r>
      <w:r w:rsidR="008629C1">
        <w:t xml:space="preserve"> and compared to </w:t>
      </w:r>
      <w:r w:rsidR="000D706D">
        <w:t>evaluate</w:t>
      </w:r>
      <w:r w:rsidR="008629C1">
        <w:t xml:space="preserve"> their accuracy. The </w:t>
      </w:r>
      <w:r w:rsidR="000D706D">
        <w:t>scores</w:t>
      </w:r>
      <w:r w:rsidR="008629C1">
        <w:t xml:space="preserve"> were then printed out in a table, with each </w:t>
      </w:r>
      <w:r w:rsidR="00BB3AF9">
        <w:t>record</w:t>
      </w:r>
      <w:r w:rsidR="008629C1">
        <w:t xml:space="preserve"> containing the accuracy percentage and </w:t>
      </w:r>
      <w:r w:rsidR="003B7F0C">
        <w:t xml:space="preserve">the name of the model. This table is created to report which models were most </w:t>
      </w:r>
      <w:r w:rsidR="00BB3AF9">
        <w:t>accurate</w:t>
      </w:r>
      <w:r w:rsidR="000D706D">
        <w:t xml:space="preserve"> and</w:t>
      </w:r>
      <w:r w:rsidR="003B7F0C">
        <w:t xml:space="preserve"> allow one to quickly select </w:t>
      </w:r>
      <w:r w:rsidR="00294CC1">
        <w:t>the most accurate model</w:t>
      </w:r>
      <w:r w:rsidR="003B7F0C">
        <w:t>.</w:t>
      </w:r>
    </w:p>
    <w:p w14:paraId="1A21B414" w14:textId="77777777" w:rsidR="00BB3AF9" w:rsidRPr="000A4751" w:rsidRDefault="00BB3AF9" w:rsidP="00682476"/>
    <w:p w14:paraId="214DAA70" w14:textId="559E3742" w:rsidR="00A948F7" w:rsidRDefault="00A948F7" w:rsidP="00A91F37">
      <w:pPr>
        <w:pStyle w:val="Heading1"/>
      </w:pPr>
      <w:bookmarkStart w:id="21" w:name="_Toc164784595"/>
      <w:r>
        <w:t>Results</w:t>
      </w:r>
      <w:bookmarkEnd w:id="21"/>
    </w:p>
    <w:p w14:paraId="2FAD954E" w14:textId="2D543823" w:rsidR="0003575A" w:rsidRDefault="0003575A" w:rsidP="0003575A">
      <w:r>
        <w:t xml:space="preserve">From the datasets given, </w:t>
      </w:r>
      <w:r w:rsidR="00A77445">
        <w:t xml:space="preserve">we can concur that a higher concentration of students go into employment post-graduation than any other activity. However, there is also a </w:t>
      </w:r>
      <w:r w:rsidR="00A77445">
        <w:lastRenderedPageBreak/>
        <w:t xml:space="preserve">higher concentration of graduates </w:t>
      </w:r>
      <w:r w:rsidR="00294CC1">
        <w:t>who</w:t>
      </w:r>
      <w:r w:rsidR="00A77445">
        <w:t xml:space="preserve"> become unemployed </w:t>
      </w:r>
      <w:r w:rsidR="00A501CE">
        <w:t>and</w:t>
      </w:r>
      <w:r w:rsidR="00C506EA">
        <w:t xml:space="preserve"> go back into education. This </w:t>
      </w:r>
      <w:r w:rsidR="00A501CE">
        <w:t>potentially</w:t>
      </w:r>
      <w:r w:rsidR="00C506EA">
        <w:t xml:space="preserve"> suggests that some students may find it hard </w:t>
      </w:r>
      <w:r w:rsidR="00A501CE">
        <w:t>to enter the job market post-graduation, and the lack of further study could be due to the costly value of</w:t>
      </w:r>
      <w:r w:rsidR="00294CC1">
        <w:t xml:space="preserve"> </w:t>
      </w:r>
      <w:r w:rsidR="00A501CE">
        <w:t xml:space="preserve">completing a post-graduate study. This initial finding gives us a baseline for our </w:t>
      </w:r>
      <w:r w:rsidR="00C3400A">
        <w:t>hypotheses</w:t>
      </w:r>
      <w:r w:rsidR="00A501CE">
        <w:t xml:space="preserve">, giving us the knowledge that there is a </w:t>
      </w:r>
      <w:r w:rsidR="00294CC1">
        <w:t>higher</w:t>
      </w:r>
      <w:r w:rsidR="00A501CE">
        <w:t xml:space="preserve"> percentage of students already</w:t>
      </w:r>
      <w:r w:rsidR="008A3E5D">
        <w:t xml:space="preserve"> going into employment </w:t>
      </w:r>
      <w:r w:rsidR="00294CC1">
        <w:t>than</w:t>
      </w:r>
      <w:r w:rsidR="00B56B11">
        <w:t xml:space="preserve"> any other post-graduation activity. Going forward, we can begin to </w:t>
      </w:r>
      <w:r w:rsidR="00C3400A">
        <w:t>assess</w:t>
      </w:r>
      <w:r w:rsidR="00B56B11">
        <w:t xml:space="preserve"> where the lack of employment comes </w:t>
      </w:r>
      <w:r w:rsidR="00C3400A">
        <w:t>from and</w:t>
      </w:r>
      <w:r w:rsidR="00B56B11">
        <w:t xml:space="preserve"> </w:t>
      </w:r>
      <w:r w:rsidR="00C3400A">
        <w:t>evaluate</w:t>
      </w:r>
      <w:r w:rsidR="00B56B11">
        <w:t xml:space="preserve"> our other </w:t>
      </w:r>
      <w:r w:rsidR="00C3400A">
        <w:t>hypotheses</w:t>
      </w:r>
      <w:r w:rsidR="00B56B11">
        <w:t>.</w:t>
      </w:r>
    </w:p>
    <w:p w14:paraId="67992173" w14:textId="77777777" w:rsidR="006402B2" w:rsidRDefault="00C3400A" w:rsidP="006402B2">
      <w:pPr>
        <w:keepNext/>
      </w:pPr>
      <w:r>
        <w:rPr>
          <w:noProof/>
        </w:rPr>
        <w:drawing>
          <wp:inline distT="0" distB="0" distL="0" distR="0" wp14:anchorId="6EB22EAC" wp14:editId="4AD6F979">
            <wp:extent cx="3089910" cy="2374900"/>
            <wp:effectExtent l="0" t="0" r="0" b="6350"/>
            <wp:docPr id="418584175"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84175" name="Picture 1" descr="A graph of different colored squar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89910" cy="2374900"/>
                    </a:xfrm>
                    <a:prstGeom prst="rect">
                      <a:avLst/>
                    </a:prstGeom>
                  </pic:spPr>
                </pic:pic>
              </a:graphicData>
            </a:graphic>
          </wp:inline>
        </w:drawing>
      </w:r>
    </w:p>
    <w:p w14:paraId="5D27D48A" w14:textId="274EA026" w:rsidR="00C3400A" w:rsidRDefault="006402B2" w:rsidP="006402B2">
      <w:pPr>
        <w:pStyle w:val="Caption"/>
      </w:pPr>
      <w:r>
        <w:t xml:space="preserve">Figure </w:t>
      </w:r>
      <w:r>
        <w:fldChar w:fldCharType="begin"/>
      </w:r>
      <w:r>
        <w:instrText xml:space="preserve"> SEQ Figure \* ARABIC </w:instrText>
      </w:r>
      <w:r>
        <w:fldChar w:fldCharType="separate"/>
      </w:r>
      <w:r w:rsidR="0090514B">
        <w:rPr>
          <w:noProof/>
        </w:rPr>
        <w:t>2</w:t>
      </w:r>
      <w:r>
        <w:fldChar w:fldCharType="end"/>
      </w:r>
      <w:r>
        <w:t>: Total Number of Graduate Outcomes by Activity</w:t>
      </w:r>
    </w:p>
    <w:p w14:paraId="54CF8F76" w14:textId="4F4E72BE" w:rsidR="0090514B" w:rsidRDefault="008B5C18" w:rsidP="00294CC1">
      <w:r>
        <w:t xml:space="preserve">Another set of results also confirmed another one of our hypotheses, </w:t>
      </w:r>
      <w:r w:rsidR="00A018CE">
        <w:t xml:space="preserve">detailing </w:t>
      </w:r>
      <w:r w:rsidR="00CB149B">
        <w:t xml:space="preserve">the concentration of different group types </w:t>
      </w:r>
      <w:r w:rsidR="008352EF">
        <w:t xml:space="preserve">throughout differently ranked areas on a socio-economic scale. </w:t>
      </w:r>
      <w:r w:rsidR="009E6762">
        <w:t>The b</w:t>
      </w:r>
      <w:r w:rsidR="00232837">
        <w:t xml:space="preserve">elow graphic excellently details two </w:t>
      </w:r>
      <w:r w:rsidR="00D313FE">
        <w:t>varied factors</w:t>
      </w:r>
      <w:r w:rsidR="00232837">
        <w:t xml:space="preserve">, concentration and </w:t>
      </w:r>
      <w:r w:rsidR="000E1AA4">
        <w:t xml:space="preserve">minimum and maximum values. From the graph, one </w:t>
      </w:r>
      <w:r w:rsidR="003A3FCC">
        <w:t>can</w:t>
      </w:r>
      <w:r w:rsidR="000E1AA4">
        <w:t xml:space="preserve"> confirm that there is a higher concentration of the population </w:t>
      </w:r>
      <w:r w:rsidR="00D313FE">
        <w:t xml:space="preserve">going into employment </w:t>
      </w:r>
      <w:r w:rsidR="00C175A1">
        <w:t>in higher ranked socio-economic areas of the UK, whereas there is a high concentration of the population in the lower ranked soc</w:t>
      </w:r>
      <w:r w:rsidR="00041BF7">
        <w:t>i</w:t>
      </w:r>
      <w:r w:rsidR="00C175A1">
        <w:t>o-economic areas of the UK ending up in unemployment</w:t>
      </w:r>
      <w:r w:rsidR="00041BF7">
        <w:t xml:space="preserve">. </w:t>
      </w:r>
      <w:r w:rsidR="00294CC1">
        <w:t xml:space="preserve">This is evident from the thicker portion of the graph for each activity, which spikes along the bottom axis displaying the ranking total associated with various areas of the UK. </w:t>
      </w:r>
      <w:r w:rsidR="00041BF7">
        <w:t xml:space="preserve">As clearly shown, </w:t>
      </w:r>
      <w:r w:rsidR="009F7637">
        <w:t xml:space="preserve">for the employment activity, the thickest portion is from around 0.25, </w:t>
      </w:r>
      <w:r w:rsidR="00592D8F">
        <w:t xml:space="preserve">and on the other end the thickest portion for the unemployment activity </w:t>
      </w:r>
      <w:r w:rsidR="00853FB3">
        <w:t xml:space="preserve">is around a rating of 0.05. The graph also shows the minimum and maximum </w:t>
      </w:r>
      <w:r w:rsidR="00DC1E80">
        <w:t xml:space="preserve">records found in the data </w:t>
      </w:r>
      <w:r w:rsidR="003A3FCC">
        <w:t>frame;</w:t>
      </w:r>
      <w:r w:rsidR="00DC1E80">
        <w:t xml:space="preserve"> </w:t>
      </w:r>
      <w:r w:rsidR="00AB617F">
        <w:t>from this</w:t>
      </w:r>
      <w:r w:rsidR="00294CC1">
        <w:t>,</w:t>
      </w:r>
      <w:r w:rsidR="00AB617F">
        <w:t xml:space="preserve"> we can also confirm our hypothesi</w:t>
      </w:r>
      <w:r w:rsidR="00CD4D2F">
        <w:t xml:space="preserve">s. </w:t>
      </w:r>
      <w:r w:rsidR="000B6522">
        <w:t xml:space="preserve">The graph confirms our original </w:t>
      </w:r>
      <w:r w:rsidR="00E36F47">
        <w:t>theory that higher socio-economic areas produce better graduate outcomes and better value for graduates</w:t>
      </w:r>
      <w:r w:rsidR="0014583F">
        <w:t xml:space="preserve">, as one can see that for the unemployment </w:t>
      </w:r>
      <w:r w:rsidR="005F0A82">
        <w:t xml:space="preserve">activity, records cease post 0.3 on the SE ranking scale. This tells us that those from a </w:t>
      </w:r>
      <w:r w:rsidR="00294CC1">
        <w:t>higher-ranked</w:t>
      </w:r>
      <w:r w:rsidR="005F0A82">
        <w:t xml:space="preserve"> socio-economic area tend to find better opportunities post-graduation, and thus do not fail to find employment opportunities. We can </w:t>
      </w:r>
      <w:r w:rsidR="00902DFD">
        <w:t xml:space="preserve">assume that this is due to higher socio-economic areas </w:t>
      </w:r>
      <w:r w:rsidR="003A3FCC">
        <w:t>providing</w:t>
      </w:r>
      <w:r w:rsidR="00902DFD">
        <w:t xml:space="preserve"> better resources, better conditions, and </w:t>
      </w:r>
      <w:r w:rsidR="003A3FCC">
        <w:t>better-quality</w:t>
      </w:r>
      <w:r w:rsidR="00902DFD">
        <w:t xml:space="preserve"> university opportunities </w:t>
      </w:r>
      <w:r w:rsidR="0090514B">
        <w:t xml:space="preserve">for the population, and </w:t>
      </w:r>
      <w:r w:rsidR="00294CC1">
        <w:t>offering</w:t>
      </w:r>
      <w:r w:rsidR="0090514B">
        <w:t xml:space="preserve"> better support for graduates.</w:t>
      </w:r>
    </w:p>
    <w:p w14:paraId="7581ABEC" w14:textId="77777777" w:rsidR="0090514B" w:rsidRDefault="0090514B" w:rsidP="0090514B">
      <w:pPr>
        <w:keepNext/>
      </w:pPr>
      <w:r>
        <w:rPr>
          <w:noProof/>
        </w:rPr>
        <w:drawing>
          <wp:inline distT="0" distB="0" distL="0" distR="0" wp14:anchorId="79C2583E" wp14:editId="35AFE9F8">
            <wp:extent cx="3089910" cy="953135"/>
            <wp:effectExtent l="0" t="0" r="0" b="0"/>
            <wp:docPr id="955341906" name="Picture 2" descr="A diagram of a green and orange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41906" name="Picture 2" descr="A diagram of a green and orange leaf&#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953135"/>
                    </a:xfrm>
                    <a:prstGeom prst="rect">
                      <a:avLst/>
                    </a:prstGeom>
                  </pic:spPr>
                </pic:pic>
              </a:graphicData>
            </a:graphic>
          </wp:inline>
        </w:drawing>
      </w:r>
    </w:p>
    <w:p w14:paraId="0AAD6AA8" w14:textId="472224B8" w:rsidR="0090514B" w:rsidRDefault="0090514B" w:rsidP="0090514B">
      <w:pPr>
        <w:pStyle w:val="Caption"/>
      </w:pPr>
      <w:r>
        <w:t xml:space="preserve">Figure </w:t>
      </w:r>
      <w:r>
        <w:fldChar w:fldCharType="begin"/>
      </w:r>
      <w:r>
        <w:instrText xml:space="preserve"> SEQ Figure \* ARABIC </w:instrText>
      </w:r>
      <w:r>
        <w:fldChar w:fldCharType="separate"/>
      </w:r>
      <w:r>
        <w:rPr>
          <w:noProof/>
        </w:rPr>
        <w:t>3</w:t>
      </w:r>
      <w:r>
        <w:fldChar w:fldCharType="end"/>
      </w:r>
      <w:r>
        <w:t>: Population Groups Ranked on a Socio-Economic Scale</w:t>
      </w:r>
    </w:p>
    <w:p w14:paraId="282941A0" w14:textId="675681B8" w:rsidR="001D0BA1" w:rsidRPr="008B3278" w:rsidRDefault="00722FD4" w:rsidP="001D0BA1">
      <w:r>
        <w:t xml:space="preserve"> </w:t>
      </w:r>
      <w:r w:rsidR="001D0BA1" w:rsidRPr="008B3278">
        <w:t xml:space="preserve">Further experiments were then conducted on the data to back up this hypothesis and the findings. As we are assessing </w:t>
      </w:r>
      <w:r w:rsidR="008B3278" w:rsidRPr="008B3278">
        <w:t xml:space="preserve">the </w:t>
      </w:r>
      <w:r w:rsidR="001D0BA1" w:rsidRPr="008B3278">
        <w:t xml:space="preserve">socio-economic standings of areas in the UK and how they may or may not impact graduate performance and opportunities, we used datasets that give various areas of the UK a socio-economic rank. The data frame in question had two ways in which it ranked areas of the UK, using a score between 0 and 1, as well as giving it an overall rank. Using the .head() and .tail() functions, which return the top 5 and bottom 5 results of a data frame, we created queries that gave us information on the top 5 areas of the UK based on these two </w:t>
      </w:r>
      <w:r w:rsidR="008B3278" w:rsidRPr="008B3278">
        <w:t>criteria</w:t>
      </w:r>
      <w:r w:rsidR="001D0BA1" w:rsidRPr="008B3278">
        <w:t>, and the bottom 5 areas of the UK based on these criteria. Another one of the data sets we have used for the project is a breakdown of all the different qualifications earned by students in different areas of the UK. Using these two different data frames, we were able to conduct experiments to evaluate the performance of different areas of the UK and specifically look at the top and bottom socio-economical areas.</w:t>
      </w:r>
    </w:p>
    <w:p w14:paraId="51C74CEC" w14:textId="77777777" w:rsidR="001D0BA1" w:rsidRPr="008B3278" w:rsidRDefault="001D0BA1" w:rsidP="001D0BA1"/>
    <w:p w14:paraId="65DEE39B" w14:textId="77777777" w:rsidR="001D0BA1" w:rsidRPr="008B3278" w:rsidRDefault="001D0BA1" w:rsidP="001D0BA1">
      <w:r w:rsidRPr="008B3278">
        <w:t>One slight issue we had with this experiment is that the two datasets defined the different areas of the UK differently. We believe that one dataset provides the exact town/city/parish, while another dataset only provides the county. However, we also are working on the assumption that different locations within a county will have similar socio-economic status.</w:t>
      </w:r>
    </w:p>
    <w:p w14:paraId="32CEA466" w14:textId="77777777" w:rsidR="001D0BA1" w:rsidRPr="00E9537E" w:rsidRDefault="001D0BA1" w:rsidP="001D0BA1">
      <w:pPr>
        <w:rPr>
          <w:highlight w:val="yellow"/>
        </w:rPr>
      </w:pPr>
    </w:p>
    <w:p w14:paraId="78A200A9" w14:textId="77777777" w:rsidR="008B3278" w:rsidRDefault="008B3278" w:rsidP="008B3278"/>
    <w:p w14:paraId="1C6A11E0" w14:textId="03FB76B1" w:rsidR="00E07170" w:rsidRPr="00E9537E" w:rsidRDefault="008B3278" w:rsidP="008B3278">
      <w:pPr>
        <w:rPr>
          <w:highlight w:val="yellow"/>
        </w:rPr>
      </w:pPr>
      <w:r>
        <w:t>Following the experiments, four graphics displaying results were obtained: two for the top-ranked socio-economic status areas and two for the bottom-ranked ones, with each set showcasing two different ranking values</w:t>
      </w:r>
      <w:r w:rsidRPr="008B3278">
        <w:t>.</w:t>
      </w:r>
      <w:r w:rsidRPr="008B3278">
        <w:t xml:space="preserve"> </w:t>
      </w:r>
      <w:r w:rsidR="001D0BA1" w:rsidRPr="008B3278">
        <w:t xml:space="preserve">Interestingly, the two different values gave us different outcomes. Looking simply at the two graphs that were done using the overall rank, there is much difference between the values presented in the top 5 and bottom 5 areas. Every graphic shows a much higher number of graduates with the highest qualifications available compared to other qualifications. But with the overall rank, </w:t>
      </w:r>
      <w:r w:rsidRPr="008B3278">
        <w:t>high-quality</w:t>
      </w:r>
      <w:r w:rsidR="001D0BA1" w:rsidRPr="008B3278">
        <w:t xml:space="preserve"> qualification</w:t>
      </w:r>
      <w:r w:rsidR="00FA3E65" w:rsidRPr="008B3278">
        <w:t>s</w:t>
      </w:r>
      <w:r w:rsidR="001D0BA1" w:rsidRPr="008B3278">
        <w:t xml:space="preserve"> </w:t>
      </w:r>
      <w:r w:rsidR="00FA3E65" w:rsidRPr="008B3278">
        <w:t>only make up about a third of the overall</w:t>
      </w:r>
      <w:r w:rsidR="001D0BA1" w:rsidRPr="008B3278">
        <w:t xml:space="preserve"> qualification types</w:t>
      </w:r>
      <w:r w:rsidR="00FA3E65" w:rsidRPr="008B3278">
        <w:t>.</w:t>
      </w:r>
      <w:r w:rsidR="001D0BA1" w:rsidRPr="008B3278">
        <w:t xml:space="preserve"> Meanwhile, when we look at the graphs that used the ranking score, there is a noticeable difference. For the bottom 5, it is a similar takeaway, the values of </w:t>
      </w:r>
      <w:r w:rsidR="00F96E59" w:rsidRPr="008B3278">
        <w:t>high</w:t>
      </w:r>
      <w:r w:rsidR="001D0BA1" w:rsidRPr="008B3278">
        <w:t xml:space="preserve">-quality qualifications are about </w:t>
      </w:r>
      <w:r w:rsidR="00F96E59" w:rsidRPr="008B3278">
        <w:t>33</w:t>
      </w:r>
      <w:r w:rsidR="001D0BA1" w:rsidRPr="008B3278">
        <w:t xml:space="preserve">% of the </w:t>
      </w:r>
      <w:r w:rsidR="00F96E59" w:rsidRPr="008B3278">
        <w:t xml:space="preserve">total </w:t>
      </w:r>
      <w:r w:rsidR="001D0BA1" w:rsidRPr="008B3278">
        <w:t xml:space="preserve">values, but for the top 5, </w:t>
      </w:r>
      <w:r w:rsidRPr="008B3278">
        <w:t>it is</w:t>
      </w:r>
      <w:r w:rsidR="001D0BA1" w:rsidRPr="008B3278">
        <w:t xml:space="preserve"> </w:t>
      </w:r>
      <w:r w:rsidR="00E07170" w:rsidRPr="008B3278">
        <w:t>comparatively</w:t>
      </w:r>
      <w:r w:rsidR="001D0BA1" w:rsidRPr="008B3278">
        <w:t xml:space="preserve"> much </w:t>
      </w:r>
      <w:r w:rsidR="00F96E59" w:rsidRPr="008B3278">
        <w:t>higher</w:t>
      </w:r>
      <w:r w:rsidR="001D0BA1" w:rsidRPr="008B3278">
        <w:t xml:space="preserve">. </w:t>
      </w:r>
      <w:r w:rsidR="00E07170" w:rsidRPr="008B3278">
        <w:t xml:space="preserve">This effect is better shown in the pie charts </w:t>
      </w:r>
      <w:r w:rsidR="00C7411B" w:rsidRPr="008B3278">
        <w:t>below when</w:t>
      </w:r>
      <w:r w:rsidR="003D07D0" w:rsidRPr="008B3278">
        <w:t xml:space="preserve"> we take a location from each of the mentioned graphs. </w:t>
      </w:r>
      <w:r w:rsidR="00F96E59" w:rsidRPr="008B3278">
        <w:t xml:space="preserve">As the two </w:t>
      </w:r>
      <w:r w:rsidR="00BE596B" w:rsidRPr="008B3278">
        <w:t xml:space="preserve">charts </w:t>
      </w:r>
      <w:r w:rsidR="00C7411B" w:rsidRPr="008B3278">
        <w:t>below show</w:t>
      </w:r>
      <w:r w:rsidR="00BE596B" w:rsidRPr="008B3278">
        <w:t xml:space="preserve">, when we </w:t>
      </w:r>
      <w:r w:rsidRPr="008B3278">
        <w:t xml:space="preserve">have </w:t>
      </w:r>
      <w:r w:rsidR="00BE596B" w:rsidRPr="008B3278">
        <w:t xml:space="preserve">a location in the bottom 5, top qualifications only </w:t>
      </w:r>
      <w:r w:rsidR="00047FF1" w:rsidRPr="008B3278">
        <w:t>amount to</w:t>
      </w:r>
      <w:r w:rsidR="00BE596B" w:rsidRPr="008B3278">
        <w:t xml:space="preserve"> </w:t>
      </w:r>
      <w:r w:rsidR="0031528B" w:rsidRPr="008B3278">
        <w:t xml:space="preserve">35% of the total qualification. </w:t>
      </w:r>
      <w:r w:rsidR="002928EB" w:rsidRPr="008B3278">
        <w:t>But</w:t>
      </w:r>
      <w:r w:rsidR="0031528B" w:rsidRPr="008B3278">
        <w:t xml:space="preserve"> a location in the top 5, increases massively to </w:t>
      </w:r>
      <w:r w:rsidR="00656E76" w:rsidRPr="008B3278">
        <w:t>72%.</w:t>
      </w:r>
    </w:p>
    <w:p w14:paraId="6BD36E86" w14:textId="77777777" w:rsidR="002928EB" w:rsidRPr="00E9537E" w:rsidRDefault="002928EB" w:rsidP="002928EB">
      <w:pPr>
        <w:keepNext/>
        <w:rPr>
          <w:highlight w:val="yellow"/>
        </w:rPr>
      </w:pPr>
      <w:r w:rsidRPr="00E9537E">
        <w:rPr>
          <w:noProof/>
          <w:highlight w:val="yellow"/>
        </w:rPr>
        <w:lastRenderedPageBreak/>
        <w:drawing>
          <wp:inline distT="0" distB="0" distL="0" distR="0" wp14:anchorId="3C3B97FB" wp14:editId="089F7316">
            <wp:extent cx="3089910" cy="1860550"/>
            <wp:effectExtent l="0" t="0" r="0" b="6350"/>
            <wp:docPr id="1" name="Picture 1" descr="A yellow circle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circle with different colored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1860550"/>
                    </a:xfrm>
                    <a:prstGeom prst="rect">
                      <a:avLst/>
                    </a:prstGeom>
                  </pic:spPr>
                </pic:pic>
              </a:graphicData>
            </a:graphic>
          </wp:inline>
        </w:drawing>
      </w:r>
    </w:p>
    <w:p w14:paraId="1EA3B871" w14:textId="11DC87FF" w:rsidR="002928EB" w:rsidRPr="008B3278" w:rsidRDefault="002928EB" w:rsidP="002928EB">
      <w:pPr>
        <w:pStyle w:val="Caption"/>
      </w:pPr>
      <w:r w:rsidRPr="008B3278">
        <w:t xml:space="preserve">Figure </w:t>
      </w:r>
      <w:r w:rsidRPr="008B3278">
        <w:fldChar w:fldCharType="begin"/>
      </w:r>
      <w:r w:rsidRPr="008B3278">
        <w:instrText xml:space="preserve"> SEQ Figure \* ARABIC </w:instrText>
      </w:r>
      <w:r w:rsidRPr="008B3278">
        <w:fldChar w:fldCharType="separate"/>
      </w:r>
      <w:r w:rsidRPr="008B3278">
        <w:rPr>
          <w:noProof/>
        </w:rPr>
        <w:t>4</w:t>
      </w:r>
      <w:r w:rsidRPr="008B3278">
        <w:fldChar w:fldCharType="end"/>
      </w:r>
      <w:r w:rsidRPr="008B3278">
        <w:t>: Qualification Breakdown In Richmond upon Thames (Top 5 SE)</w:t>
      </w:r>
    </w:p>
    <w:p w14:paraId="7F72E471" w14:textId="77777777" w:rsidR="002928EB" w:rsidRPr="00E9537E" w:rsidRDefault="002928EB" w:rsidP="002928EB">
      <w:pPr>
        <w:keepNext/>
        <w:rPr>
          <w:highlight w:val="yellow"/>
        </w:rPr>
      </w:pPr>
      <w:r w:rsidRPr="00E9537E">
        <w:rPr>
          <w:noProof/>
          <w:highlight w:val="yellow"/>
        </w:rPr>
        <w:drawing>
          <wp:inline distT="0" distB="0" distL="0" distR="0" wp14:anchorId="7ACAE217" wp14:editId="381AD2AF">
            <wp:extent cx="3089910" cy="1951355"/>
            <wp:effectExtent l="0" t="0" r="0" b="0"/>
            <wp:docPr id="2"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 chart with text on i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9910" cy="1951355"/>
                    </a:xfrm>
                    <a:prstGeom prst="rect">
                      <a:avLst/>
                    </a:prstGeom>
                  </pic:spPr>
                </pic:pic>
              </a:graphicData>
            </a:graphic>
          </wp:inline>
        </w:drawing>
      </w:r>
    </w:p>
    <w:p w14:paraId="28414ED7" w14:textId="1A8E77F0" w:rsidR="00E07170" w:rsidRPr="008B3278" w:rsidRDefault="002928EB" w:rsidP="008B3278">
      <w:pPr>
        <w:pStyle w:val="Caption"/>
      </w:pPr>
      <w:r w:rsidRPr="008B3278">
        <w:t xml:space="preserve">Figure </w:t>
      </w:r>
      <w:r w:rsidRPr="008B3278">
        <w:fldChar w:fldCharType="begin"/>
      </w:r>
      <w:r w:rsidRPr="008B3278">
        <w:instrText xml:space="preserve"> SEQ Figure \* ARABIC </w:instrText>
      </w:r>
      <w:r w:rsidRPr="008B3278">
        <w:fldChar w:fldCharType="separate"/>
      </w:r>
      <w:r w:rsidRPr="008B3278">
        <w:rPr>
          <w:noProof/>
        </w:rPr>
        <w:t>5</w:t>
      </w:r>
      <w:r w:rsidRPr="008B3278">
        <w:fldChar w:fldCharType="end"/>
      </w:r>
      <w:r w:rsidRPr="008B3278">
        <w:t>: Qualification Breakdown In Essex (Bottom 5 SE)</w:t>
      </w:r>
    </w:p>
    <w:p w14:paraId="2559FFB8" w14:textId="77777777" w:rsidR="008B3278" w:rsidRDefault="008B3278" w:rsidP="001D0BA1">
      <w:pPr>
        <w:keepNext/>
      </w:pPr>
      <w:r w:rsidRPr="008B3278">
        <w:t>The absence of graduates holding low-quality degrees or lacking degrees altogether, compared to those with higher-quality degrees, is evident in these graphs. This observation reinforces the hypothesis that individuals from higher socio-economic backgrounds tend to perform better at university and consequently have superior post-education opportunities.</w:t>
      </w:r>
    </w:p>
    <w:p w14:paraId="7A834F84" w14:textId="77777777" w:rsidR="008B3278" w:rsidRDefault="008B3278" w:rsidP="001D0BA1">
      <w:pPr>
        <w:keepNext/>
      </w:pPr>
    </w:p>
    <w:p w14:paraId="70C640DC" w14:textId="56B97F6B" w:rsidR="001D0BA1" w:rsidRPr="00E9537E" w:rsidRDefault="001D0BA1" w:rsidP="001D0BA1">
      <w:pPr>
        <w:keepNext/>
        <w:rPr>
          <w:highlight w:val="yellow"/>
        </w:rPr>
      </w:pPr>
      <w:r w:rsidRPr="00E9537E">
        <w:rPr>
          <w:noProof/>
          <w:highlight w:val="yellow"/>
        </w:rPr>
        <w:drawing>
          <wp:inline distT="0" distB="0" distL="0" distR="0" wp14:anchorId="3FA29A47" wp14:editId="5C056F08">
            <wp:extent cx="3089910" cy="2919095"/>
            <wp:effectExtent l="0" t="0" r="0" b="0"/>
            <wp:docPr id="101673716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37167" name="Picture 1" descr="A graph of different colored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9910" cy="2919095"/>
                    </a:xfrm>
                    <a:prstGeom prst="rect">
                      <a:avLst/>
                    </a:prstGeom>
                  </pic:spPr>
                </pic:pic>
              </a:graphicData>
            </a:graphic>
          </wp:inline>
        </w:drawing>
      </w:r>
    </w:p>
    <w:p w14:paraId="00B337AE" w14:textId="79B4A019" w:rsidR="001D0BA1" w:rsidRPr="008B3278" w:rsidRDefault="001D0BA1" w:rsidP="001D0BA1">
      <w:pPr>
        <w:pStyle w:val="Caption"/>
      </w:pPr>
      <w:r w:rsidRPr="008B3278">
        <w:t xml:space="preserve">Figure </w:t>
      </w:r>
      <w:r w:rsidRPr="008B3278">
        <w:fldChar w:fldCharType="begin"/>
      </w:r>
      <w:r w:rsidRPr="008B3278">
        <w:instrText xml:space="preserve"> SEQ Figure \* ARABIC </w:instrText>
      </w:r>
      <w:r w:rsidRPr="008B3278">
        <w:fldChar w:fldCharType="separate"/>
      </w:r>
      <w:r w:rsidR="002928EB" w:rsidRPr="008B3278">
        <w:rPr>
          <w:noProof/>
        </w:rPr>
        <w:t>6</w:t>
      </w:r>
      <w:r w:rsidRPr="008B3278">
        <w:fldChar w:fldCharType="end"/>
      </w:r>
      <w:r w:rsidRPr="008B3278">
        <w:t>: Top 5 Areas by Overall Rank</w:t>
      </w:r>
    </w:p>
    <w:p w14:paraId="766BB625" w14:textId="77777777" w:rsidR="001D0BA1" w:rsidRPr="00E9537E" w:rsidRDefault="001D0BA1" w:rsidP="001D0BA1">
      <w:pPr>
        <w:keepNext/>
        <w:rPr>
          <w:highlight w:val="yellow"/>
        </w:rPr>
      </w:pPr>
      <w:r w:rsidRPr="00E9537E">
        <w:rPr>
          <w:noProof/>
          <w:highlight w:val="yellow"/>
        </w:rPr>
        <w:drawing>
          <wp:inline distT="0" distB="0" distL="0" distR="0" wp14:anchorId="57816C8F" wp14:editId="1B2E7DF2">
            <wp:extent cx="3089910" cy="2955290"/>
            <wp:effectExtent l="0" t="0" r="0" b="0"/>
            <wp:docPr id="1054466003"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66003" name="Picture 2" descr="A graph of different colored b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9910" cy="2955290"/>
                    </a:xfrm>
                    <a:prstGeom prst="rect">
                      <a:avLst/>
                    </a:prstGeom>
                  </pic:spPr>
                </pic:pic>
              </a:graphicData>
            </a:graphic>
          </wp:inline>
        </w:drawing>
      </w:r>
    </w:p>
    <w:p w14:paraId="1D37A287" w14:textId="7765646A" w:rsidR="001D0BA1" w:rsidRPr="008B3278" w:rsidRDefault="001D0BA1" w:rsidP="001D0BA1">
      <w:pPr>
        <w:pStyle w:val="Caption"/>
      </w:pPr>
      <w:r w:rsidRPr="008B3278">
        <w:t xml:space="preserve">Figure </w:t>
      </w:r>
      <w:r w:rsidRPr="008B3278">
        <w:fldChar w:fldCharType="begin"/>
      </w:r>
      <w:r w:rsidRPr="008B3278">
        <w:instrText xml:space="preserve"> SEQ Figure \* ARABIC </w:instrText>
      </w:r>
      <w:r w:rsidRPr="008B3278">
        <w:fldChar w:fldCharType="separate"/>
      </w:r>
      <w:r w:rsidR="002928EB" w:rsidRPr="008B3278">
        <w:rPr>
          <w:noProof/>
        </w:rPr>
        <w:t>7</w:t>
      </w:r>
      <w:r w:rsidRPr="008B3278">
        <w:fldChar w:fldCharType="end"/>
      </w:r>
      <w:r w:rsidRPr="008B3278">
        <w:t>: Bottom 5 Areas by Overall Rank</w:t>
      </w:r>
    </w:p>
    <w:p w14:paraId="7A62E86F" w14:textId="77777777" w:rsidR="001D0BA1" w:rsidRPr="008B3278" w:rsidRDefault="001D0BA1" w:rsidP="001D0BA1">
      <w:pPr>
        <w:keepNext/>
      </w:pPr>
      <w:r w:rsidRPr="008B3278">
        <w:rPr>
          <w:noProof/>
        </w:rPr>
        <w:drawing>
          <wp:inline distT="0" distB="0" distL="0" distR="0" wp14:anchorId="61A27824" wp14:editId="30E7E501">
            <wp:extent cx="3089910" cy="2945130"/>
            <wp:effectExtent l="0" t="0" r="0" b="7620"/>
            <wp:docPr id="1987896101"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96101" name="Picture 4" descr="A graph with different colored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89910" cy="2945130"/>
                    </a:xfrm>
                    <a:prstGeom prst="rect">
                      <a:avLst/>
                    </a:prstGeom>
                  </pic:spPr>
                </pic:pic>
              </a:graphicData>
            </a:graphic>
          </wp:inline>
        </w:drawing>
      </w:r>
    </w:p>
    <w:p w14:paraId="3F7BF0E5" w14:textId="7BC88C9E" w:rsidR="001D0BA1" w:rsidRPr="008B3278" w:rsidRDefault="001D0BA1" w:rsidP="001D0BA1">
      <w:pPr>
        <w:pStyle w:val="Caption"/>
      </w:pPr>
      <w:r w:rsidRPr="008B3278">
        <w:t xml:space="preserve">Figure </w:t>
      </w:r>
      <w:r w:rsidRPr="008B3278">
        <w:fldChar w:fldCharType="begin"/>
      </w:r>
      <w:r w:rsidRPr="008B3278">
        <w:instrText xml:space="preserve"> SEQ Figure \* ARABIC </w:instrText>
      </w:r>
      <w:r w:rsidRPr="008B3278">
        <w:fldChar w:fldCharType="separate"/>
      </w:r>
      <w:r w:rsidR="002928EB" w:rsidRPr="008B3278">
        <w:rPr>
          <w:noProof/>
        </w:rPr>
        <w:t>8</w:t>
      </w:r>
      <w:r w:rsidRPr="008B3278">
        <w:fldChar w:fldCharType="end"/>
      </w:r>
      <w:r w:rsidRPr="008B3278">
        <w:t>: Top 5 Areas by Ranking Score</w:t>
      </w:r>
    </w:p>
    <w:p w14:paraId="10D563BA" w14:textId="77777777" w:rsidR="001D0BA1" w:rsidRPr="00E9537E" w:rsidRDefault="001D0BA1" w:rsidP="001D0BA1">
      <w:pPr>
        <w:keepNext/>
        <w:rPr>
          <w:highlight w:val="yellow"/>
        </w:rPr>
      </w:pPr>
      <w:r w:rsidRPr="00E9537E">
        <w:rPr>
          <w:noProof/>
          <w:highlight w:val="yellow"/>
        </w:rPr>
        <w:lastRenderedPageBreak/>
        <w:drawing>
          <wp:inline distT="0" distB="0" distL="0" distR="0" wp14:anchorId="4B492EBB" wp14:editId="51928DD4">
            <wp:extent cx="3089910" cy="2748280"/>
            <wp:effectExtent l="0" t="0" r="0" b="0"/>
            <wp:docPr id="255979787" name="Picture 5"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79787" name="Picture 5" descr="A graph with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89910" cy="2748280"/>
                    </a:xfrm>
                    <a:prstGeom prst="rect">
                      <a:avLst/>
                    </a:prstGeom>
                  </pic:spPr>
                </pic:pic>
              </a:graphicData>
            </a:graphic>
          </wp:inline>
        </w:drawing>
      </w:r>
    </w:p>
    <w:p w14:paraId="655F8493" w14:textId="46AEDC63" w:rsidR="001D0BA1" w:rsidRPr="008B3278" w:rsidRDefault="001D0BA1" w:rsidP="001D0BA1">
      <w:pPr>
        <w:pStyle w:val="Caption"/>
      </w:pPr>
      <w:r w:rsidRPr="008B3278">
        <w:t xml:space="preserve">Figure </w:t>
      </w:r>
      <w:r w:rsidRPr="008B3278">
        <w:fldChar w:fldCharType="begin"/>
      </w:r>
      <w:r w:rsidRPr="008B3278">
        <w:instrText xml:space="preserve"> SEQ Figure \* ARABIC </w:instrText>
      </w:r>
      <w:r w:rsidRPr="008B3278">
        <w:fldChar w:fldCharType="separate"/>
      </w:r>
      <w:r w:rsidR="002928EB" w:rsidRPr="008B3278">
        <w:rPr>
          <w:noProof/>
        </w:rPr>
        <w:t>9</w:t>
      </w:r>
      <w:r w:rsidRPr="008B3278">
        <w:fldChar w:fldCharType="end"/>
      </w:r>
      <w:r w:rsidRPr="008B3278">
        <w:t>: Bottom 5 Areas by Ranking Score</w:t>
      </w:r>
    </w:p>
    <w:p w14:paraId="3F0A1D52" w14:textId="1C6DE979" w:rsidR="006402B2" w:rsidRPr="00E9537E" w:rsidRDefault="006402B2" w:rsidP="006402B2">
      <w:pPr>
        <w:rPr>
          <w:highlight w:val="yellow"/>
        </w:rPr>
      </w:pPr>
    </w:p>
    <w:p w14:paraId="583BFF69" w14:textId="5B98C132" w:rsidR="00A948F7" w:rsidRPr="008B3278" w:rsidRDefault="00A948F7" w:rsidP="00A91F37">
      <w:pPr>
        <w:pStyle w:val="Heading1"/>
      </w:pPr>
      <w:bookmarkStart w:id="22" w:name="_Toc164784596"/>
      <w:r w:rsidRPr="008B3278">
        <w:t>Con</w:t>
      </w:r>
      <w:r w:rsidR="00A91F37" w:rsidRPr="008B3278">
        <w:t>clusions</w:t>
      </w:r>
      <w:bookmarkEnd w:id="22"/>
    </w:p>
    <w:p w14:paraId="438523D9" w14:textId="77777777" w:rsidR="008B3278" w:rsidRDefault="008B3278" w:rsidP="008B3278"/>
    <w:p w14:paraId="65BD0662" w14:textId="77777777" w:rsidR="008B3278" w:rsidRDefault="008B3278" w:rsidP="008B3278">
      <w:r>
        <w:t>Based on our comprehensive assessment and visualization of the available datasets, we can confidently affirm that the original hypothesis stated in the problem statement and aims at the outset of the report holds true. The data unequivocally demonstrates that university graduates hailing from higher socio-economic backgrounds or studying in areas of high socio-economic standing exhibit superior performance and often enjoy enhanced prospects post-graduation. This is evidenced by higher employment rates and a greater percentage of individuals attaining high-class degrees within these areas.</w:t>
      </w:r>
    </w:p>
    <w:p w14:paraId="1FAAD38A" w14:textId="77777777" w:rsidR="008B3278" w:rsidRDefault="008B3278" w:rsidP="008B3278"/>
    <w:p w14:paraId="64835714" w14:textId="77822B39" w:rsidR="00047FF1" w:rsidRPr="005E0D9C" w:rsidRDefault="008B3278" w:rsidP="008B3278">
      <w:r>
        <w:t>Moreover, the data suggests that the underlying issues contributing to these disparities likely stem from insufficient funding and infrastructure within lower socio-economic areas. Such regions often experience a dearth of support for both individuals and educational institutions, potentially deterring prospective students due to the prohibitive costs associated with attending university. Consequently, individuals residing, studying, or working in areas of higher socio-economic status are not only more likely to pursue higher education but also stand a better chance of achieving academic success leading to rewarding career opportunities.</w:t>
      </w:r>
    </w:p>
    <w:p w14:paraId="7A09CE5E" w14:textId="689B7954" w:rsidR="009303D9" w:rsidRPr="005B520E" w:rsidRDefault="009303D9" w:rsidP="00A91F37">
      <w:pPr>
        <w:pStyle w:val="Heading1"/>
      </w:pPr>
      <w:bookmarkStart w:id="23" w:name="_Toc164784597"/>
      <w:r w:rsidRPr="005B520E">
        <w:t>References</w:t>
      </w:r>
      <w:bookmarkEnd w:id="23"/>
    </w:p>
    <w:p w14:paraId="0ED3A17C" w14:textId="33D14FD2" w:rsidR="00C73753" w:rsidRDefault="008D19A0" w:rsidP="00C73753">
      <w:pPr>
        <w:pStyle w:val="references"/>
        <w:ind w:left="354" w:hanging="354"/>
      </w:pPr>
      <w:r w:rsidRPr="008D19A0">
        <w:t>World University Rankings (2023) Times Higher Education (THE). Available at:</w:t>
      </w:r>
      <w:r>
        <w:t xml:space="preserve"> </w:t>
      </w:r>
      <w:r w:rsidRPr="008D19A0">
        <w:t>https://www.timeshighereducation.com/world-university-rankings/2024/world-ranking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left="354" w:hanging="354"/>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31080DC9" w14:textId="7B99B837" w:rsidR="003F1B3C" w:rsidRDefault="003F1B3C" w:rsidP="00434735">
      <w:pPr>
        <w:pStyle w:val="references"/>
      </w:pPr>
      <w:r w:rsidRPr="003F1B3C">
        <w:t xml:space="preserve">Crawford, C. (2014). </w:t>
      </w:r>
      <w:r w:rsidRPr="00870E68">
        <w:rPr>
          <w:i/>
          <w:iCs/>
        </w:rPr>
        <w:t>Socio-Economic Differences in University Outcomes in the UK</w:t>
      </w:r>
      <w:r w:rsidRPr="003F1B3C">
        <w:t>. Institure for Fiscal Studies. DOI: 10.1920/wp.ifs.2014.1431.</w:t>
      </w:r>
    </w:p>
    <w:p w14:paraId="140407AB" w14:textId="7742893A" w:rsidR="005356DD" w:rsidRDefault="005356DD" w:rsidP="00434735">
      <w:pPr>
        <w:pStyle w:val="references"/>
      </w:pPr>
      <w:r w:rsidRPr="005356DD">
        <w:t xml:space="preserve">McCafferty, H. (2022). </w:t>
      </w:r>
      <w:r w:rsidRPr="00870E68">
        <w:rPr>
          <w:i/>
          <w:iCs/>
        </w:rPr>
        <w:t>A Systematic Review of the Employability Perceptions of UK Undergraduates from Disadvantaged Socio-Economic Backgrounds</w:t>
      </w:r>
      <w:r w:rsidRPr="005356DD">
        <w:t>. Research in Post-Compulsary Education. Volume 27. Pages 570-593. DOI: 10.1080/13596748.2022.2110774.</w:t>
      </w:r>
    </w:p>
    <w:p w14:paraId="75F630E9" w14:textId="647309EE" w:rsidR="00964C07" w:rsidRDefault="00627B17" w:rsidP="00434735">
      <w:pPr>
        <w:pStyle w:val="references"/>
      </w:pPr>
      <w:r w:rsidRPr="00627B17">
        <w:t xml:space="preserve">Britton, J., et al. (2016). </w:t>
      </w:r>
      <w:r w:rsidRPr="00870E68">
        <w:rPr>
          <w:i/>
          <w:iCs/>
        </w:rPr>
        <w:t>How English Domiciled Graduate Earnings Vary With Gender, Institution Attended, Subject, and Socio-Economic Background.</w:t>
      </w:r>
      <w:r w:rsidRPr="00627B17">
        <w:t xml:space="preserve"> Institute for Fiscal Studies. DOI: 10.1920/wp.ifs.2016.1606.</w:t>
      </w:r>
    </w:p>
    <w:p w14:paraId="6660026E" w14:textId="7DFBA50A" w:rsidR="00C45288" w:rsidRDefault="00C45288" w:rsidP="00434735">
      <w:pPr>
        <w:pStyle w:val="references"/>
      </w:pPr>
      <w:r w:rsidRPr="00C45288">
        <w:t xml:space="preserve">Crawford, C. (2014). </w:t>
      </w:r>
      <w:r w:rsidRPr="00870E68">
        <w:rPr>
          <w:i/>
          <w:iCs/>
        </w:rPr>
        <w:t>Socio-Economic Differences in University Outcomes in the UK</w:t>
      </w:r>
      <w:r w:rsidRPr="00C45288">
        <w:t>. Institure for Fiscal Studies. DOI: 10.1920/wp.ifs.2014.1431.</w:t>
      </w:r>
    </w:p>
    <w:p w14:paraId="6B58169B" w14:textId="79BEB0D1" w:rsidR="00870E68" w:rsidRDefault="00624C1B" w:rsidP="00434735">
      <w:pPr>
        <w:pStyle w:val="references"/>
      </w:pPr>
      <w:r w:rsidRPr="00624C1B">
        <w:t xml:space="preserve">Jones, S., et al. (2017). </w:t>
      </w:r>
      <w:r w:rsidRPr="00624C1B">
        <w:rPr>
          <w:i/>
          <w:iCs/>
        </w:rPr>
        <w:t xml:space="preserve">Contextualising Degree-Level Achievement. </w:t>
      </w:r>
      <w:r w:rsidRPr="00624C1B">
        <w:t>Research in Post-Compulsary Education. Volume 22, Issue 4. Pages 455-476. DOI: 10.1080/13596748.2017.1381287.</w:t>
      </w:r>
    </w:p>
    <w:p w14:paraId="644A513E" w14:textId="5A23F86E" w:rsidR="00F223BB" w:rsidRDefault="00F223BB" w:rsidP="00434735">
      <w:pPr>
        <w:pStyle w:val="references"/>
      </w:pPr>
      <w:r w:rsidRPr="00F223BB">
        <w:t xml:space="preserve">Crawford, C., Van der Erve, L. (2015). </w:t>
      </w:r>
      <w:r w:rsidRPr="00F223BB">
        <w:rPr>
          <w:i/>
          <w:iCs/>
        </w:rPr>
        <w:t>Does Higher Education Level the Playing Field?</w:t>
      </w:r>
      <w:r w:rsidRPr="00F223BB">
        <w:t xml:space="preserve"> Education Sciences. Volume 5, Issue 4. Pages 380-412. DOI: 10.3390/educsci5040380.</w:t>
      </w:r>
    </w:p>
    <w:p w14:paraId="3127626C" w14:textId="3AE90493" w:rsidR="00300BE6" w:rsidRDefault="00300BE6" w:rsidP="00434735">
      <w:pPr>
        <w:pStyle w:val="references"/>
      </w:pPr>
      <w:r w:rsidRPr="00016527">
        <w:rPr>
          <w:lang w:val="nl-NL"/>
        </w:rPr>
        <w:t xml:space="preserve">Cook, S., Watson, D., Webb, R. (2018). </w:t>
      </w:r>
      <w:r w:rsidRPr="00300BE6">
        <w:rPr>
          <w:i/>
          <w:iCs/>
        </w:rPr>
        <w:t>Investigating Perceptions of the Value in Attending University.</w:t>
      </w:r>
      <w:r w:rsidRPr="00300BE6">
        <w:t xml:space="preserve"> Studies in Higher Education. Volume 44, Issue 7. Pages 1256-1267. DOI: 10.1080/03075079.2018.1434616</w:t>
      </w:r>
      <w:r>
        <w:t>.</w:t>
      </w:r>
    </w:p>
    <w:p w14:paraId="479D987B" w14:textId="77777777" w:rsidR="004A4866" w:rsidRDefault="004A4866" w:rsidP="004A4866">
      <w:pPr>
        <w:pStyle w:val="references"/>
      </w:pPr>
      <w:r>
        <w:t xml:space="preserve">(No date) </w:t>
      </w:r>
      <w:r>
        <w:rPr>
          <w:i/>
          <w:iCs/>
        </w:rPr>
        <w:t>Methodology section for research papers</w:t>
      </w:r>
      <w:r>
        <w:t xml:space="preserve">. Available at: https://www.sjsu.edu/writingcenter/docs/handouts/Methodology.pdf (Accessed: 17 April 2024). </w:t>
      </w:r>
    </w:p>
    <w:p w14:paraId="5B0A82EF" w14:textId="20335356" w:rsidR="004A4866" w:rsidRDefault="00B46335" w:rsidP="00B46335">
      <w:pPr>
        <w:pStyle w:val="references"/>
      </w:pPr>
      <w:r w:rsidRPr="0033558E">
        <w:rPr>
          <w:i/>
        </w:rPr>
        <w:t>Research guides: Organizing your Social Sciences Research Paper: 6. the methodology</w:t>
      </w:r>
      <w:r>
        <w:t xml:space="preserve"> (no date) 6. The Methodology - Organizing Your Social Sciences Research Paper - Research Guides at University of Southern California. Available at: https://libguides.usc.edu/writingguide/methodology (Accessed: 17 April 2024). </w:t>
      </w:r>
    </w:p>
    <w:p w14:paraId="589D2A14" w14:textId="63A96F40" w:rsidR="00C73753" w:rsidRPr="00242390" w:rsidRDefault="00C73753" w:rsidP="00C73753">
      <w:pPr>
        <w:pStyle w:val="references"/>
        <w:numPr>
          <w:ilvl w:val="0"/>
          <w:numId w:val="0"/>
        </w:numPr>
        <w:spacing w:line="240" w:lineRule="auto"/>
        <w:rPr>
          <w:rFonts w:eastAsia="SimSun"/>
          <w:b/>
          <w:noProof w:val="0"/>
          <w:color w:val="FF0000"/>
          <w:spacing w:val="-1"/>
          <w:sz w:val="20"/>
          <w:szCs w:val="20"/>
          <w:lang w:val="en-GB" w:eastAsia="x-none"/>
        </w:rPr>
        <w:sectPr w:rsidR="00C73753" w:rsidRPr="00242390" w:rsidSect="006A6452">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GB" w:eastAsia="x-none"/>
        </w:rPr>
        <w:br/>
      </w:r>
    </w:p>
    <w:p w14:paraId="206425E6" w14:textId="74B89791" w:rsidR="009303D9" w:rsidRDefault="009303D9" w:rsidP="003A3FCC">
      <w:pPr>
        <w:jc w:val="both"/>
      </w:pPr>
    </w:p>
    <w:sectPr w:rsidR="009303D9" w:rsidSect="006A6452">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06779" w14:textId="77777777" w:rsidR="006A6452" w:rsidRDefault="006A6452" w:rsidP="001A3B3D">
      <w:r>
        <w:separator/>
      </w:r>
    </w:p>
  </w:endnote>
  <w:endnote w:type="continuationSeparator" w:id="0">
    <w:p w14:paraId="17D61079" w14:textId="77777777" w:rsidR="006A6452" w:rsidRDefault="006A6452" w:rsidP="001A3B3D">
      <w:r>
        <w:continuationSeparator/>
      </w:r>
    </w:p>
  </w:endnote>
  <w:endnote w:type="continuationNotice" w:id="1">
    <w:p w14:paraId="3E12D3FB" w14:textId="77777777" w:rsidR="006A6452" w:rsidRDefault="006A64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494DE" w14:textId="27436C39" w:rsidR="00120B34" w:rsidRDefault="00000000" w:rsidP="008A244D">
    <w:pPr>
      <w:pStyle w:val="Footer"/>
      <w:jc w:val="left"/>
    </w:pPr>
    <w:sdt>
      <w:sdtPr>
        <w:id w:val="1534306716"/>
        <w:docPartObj>
          <w:docPartGallery w:val="Page Numbers (Bottom of Page)"/>
          <w:docPartUnique/>
        </w:docPartObj>
      </w:sdtPr>
      <w:sdtContent>
        <w:sdt>
          <w:sdtPr>
            <w:id w:val="-1769616900"/>
            <w:docPartObj>
              <w:docPartGallery w:val="Page Numbers (Top of Page)"/>
              <w:docPartUnique/>
            </w:docPartObj>
          </w:sdtPr>
          <w:sdtContent>
            <w:r w:rsidR="00564883">
              <w:t xml:space="preserve">J, Morgan &amp; </w:t>
            </w:r>
            <w:r w:rsidR="008A244D">
              <w:t xml:space="preserve">K, Ransley </w:t>
            </w:r>
            <w:r w:rsidR="008A244D">
              <w:tab/>
            </w:r>
            <w:r w:rsidR="008A244D">
              <w:tab/>
            </w:r>
            <w:r w:rsidR="00120B34">
              <w:t xml:space="preserve">Page </w:t>
            </w:r>
            <w:r w:rsidR="00120B34">
              <w:rPr>
                <w:b/>
                <w:bCs/>
                <w:sz w:val="24"/>
                <w:szCs w:val="24"/>
              </w:rPr>
              <w:fldChar w:fldCharType="begin"/>
            </w:r>
            <w:r w:rsidR="00120B34">
              <w:rPr>
                <w:b/>
                <w:bCs/>
              </w:rPr>
              <w:instrText xml:space="preserve"> PAGE </w:instrText>
            </w:r>
            <w:r w:rsidR="00120B34">
              <w:rPr>
                <w:b/>
                <w:bCs/>
                <w:sz w:val="24"/>
                <w:szCs w:val="24"/>
              </w:rPr>
              <w:fldChar w:fldCharType="separate"/>
            </w:r>
            <w:r w:rsidR="00120B34">
              <w:rPr>
                <w:b/>
                <w:bCs/>
                <w:noProof/>
              </w:rPr>
              <w:t>2</w:t>
            </w:r>
            <w:r w:rsidR="00120B34">
              <w:rPr>
                <w:b/>
                <w:bCs/>
                <w:sz w:val="24"/>
                <w:szCs w:val="24"/>
              </w:rPr>
              <w:fldChar w:fldCharType="end"/>
            </w:r>
            <w:r w:rsidR="00120B34">
              <w:t xml:space="preserve"> of </w:t>
            </w:r>
            <w:r w:rsidR="00120B34">
              <w:rPr>
                <w:b/>
                <w:bCs/>
                <w:sz w:val="24"/>
                <w:szCs w:val="24"/>
              </w:rPr>
              <w:fldChar w:fldCharType="begin"/>
            </w:r>
            <w:r w:rsidR="00120B34">
              <w:rPr>
                <w:b/>
                <w:bCs/>
              </w:rPr>
              <w:instrText xml:space="preserve"> NUMPAGES  </w:instrText>
            </w:r>
            <w:r w:rsidR="00120B34">
              <w:rPr>
                <w:b/>
                <w:bCs/>
                <w:sz w:val="24"/>
                <w:szCs w:val="24"/>
              </w:rPr>
              <w:fldChar w:fldCharType="separate"/>
            </w:r>
            <w:r w:rsidR="00120B34">
              <w:rPr>
                <w:b/>
                <w:bCs/>
                <w:noProof/>
              </w:rPr>
              <w:t>2</w:t>
            </w:r>
            <w:r w:rsidR="00120B34">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1A1D6" w14:textId="4E280631" w:rsidR="001A3B3D" w:rsidRPr="00CA69EE" w:rsidRDefault="00CA69EE" w:rsidP="0056610F">
    <w:pPr>
      <w:pStyle w:val="Footer"/>
      <w:jc w:val="left"/>
    </w:pPr>
    <w:r w:rsidRPr="00CA69EE">
      <w:t>University of Wolverhampton</w:t>
    </w:r>
    <w:r w:rsidR="00A41777">
      <w:tab/>
    </w:r>
    <w:r w:rsidR="00A41777">
      <w:tab/>
      <w:t xml:space="preserve">Page </w:t>
    </w:r>
    <w:r w:rsidR="00A41777">
      <w:rPr>
        <w:b/>
        <w:bCs/>
        <w:sz w:val="24"/>
        <w:szCs w:val="24"/>
      </w:rPr>
      <w:fldChar w:fldCharType="begin"/>
    </w:r>
    <w:r w:rsidR="00A41777">
      <w:rPr>
        <w:b/>
        <w:bCs/>
      </w:rPr>
      <w:instrText xml:space="preserve"> PAGE </w:instrText>
    </w:r>
    <w:r w:rsidR="00A41777">
      <w:rPr>
        <w:b/>
        <w:bCs/>
        <w:sz w:val="24"/>
        <w:szCs w:val="24"/>
      </w:rPr>
      <w:fldChar w:fldCharType="separate"/>
    </w:r>
    <w:r w:rsidR="00A41777">
      <w:rPr>
        <w:b/>
        <w:bCs/>
        <w:sz w:val="24"/>
        <w:szCs w:val="24"/>
      </w:rPr>
      <w:t>2</w:t>
    </w:r>
    <w:r w:rsidR="00A41777">
      <w:rPr>
        <w:b/>
        <w:bCs/>
        <w:sz w:val="24"/>
        <w:szCs w:val="24"/>
      </w:rPr>
      <w:fldChar w:fldCharType="end"/>
    </w:r>
    <w:r w:rsidR="00A41777">
      <w:t xml:space="preserve"> of </w:t>
    </w:r>
    <w:r w:rsidR="00A41777">
      <w:rPr>
        <w:b/>
        <w:bCs/>
        <w:sz w:val="24"/>
        <w:szCs w:val="24"/>
      </w:rPr>
      <w:fldChar w:fldCharType="begin"/>
    </w:r>
    <w:r w:rsidR="00A41777">
      <w:rPr>
        <w:b/>
        <w:bCs/>
      </w:rPr>
      <w:instrText xml:space="preserve"> NUMPAGES  </w:instrText>
    </w:r>
    <w:r w:rsidR="00A41777">
      <w:rPr>
        <w:b/>
        <w:bCs/>
        <w:sz w:val="24"/>
        <w:szCs w:val="24"/>
      </w:rPr>
      <w:fldChar w:fldCharType="separate"/>
    </w:r>
    <w:r w:rsidR="00A41777">
      <w:rPr>
        <w:b/>
        <w:bCs/>
        <w:sz w:val="24"/>
        <w:szCs w:val="24"/>
      </w:rPr>
      <w:t>3</w:t>
    </w:r>
    <w:r w:rsidR="00A41777">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115F7" w14:textId="77777777" w:rsidR="006A6452" w:rsidRDefault="006A6452" w:rsidP="001A3B3D">
      <w:r>
        <w:separator/>
      </w:r>
    </w:p>
  </w:footnote>
  <w:footnote w:type="continuationSeparator" w:id="0">
    <w:p w14:paraId="5996DC51" w14:textId="77777777" w:rsidR="006A6452" w:rsidRDefault="006A6452" w:rsidP="001A3B3D">
      <w:r>
        <w:continuationSeparator/>
      </w:r>
    </w:p>
  </w:footnote>
  <w:footnote w:type="continuationNotice" w:id="1">
    <w:p w14:paraId="03921326" w14:textId="77777777" w:rsidR="006A6452" w:rsidRDefault="006A64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FEE16D3"/>
    <w:multiLevelType w:val="hybridMultilevel"/>
    <w:tmpl w:val="AEF8D7A4"/>
    <w:lvl w:ilvl="0" w:tplc="B818F6E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 w:numId="26" w16cid:durableId="4930284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34"/>
    <w:rsid w:val="0001168C"/>
    <w:rsid w:val="000116EE"/>
    <w:rsid w:val="00011DCB"/>
    <w:rsid w:val="000159C6"/>
    <w:rsid w:val="00016527"/>
    <w:rsid w:val="00017302"/>
    <w:rsid w:val="00021561"/>
    <w:rsid w:val="00022DAB"/>
    <w:rsid w:val="00022DEC"/>
    <w:rsid w:val="000266EB"/>
    <w:rsid w:val="00031CB1"/>
    <w:rsid w:val="00033BC2"/>
    <w:rsid w:val="0003575A"/>
    <w:rsid w:val="00041219"/>
    <w:rsid w:val="00041B2B"/>
    <w:rsid w:val="00041BF7"/>
    <w:rsid w:val="00043A08"/>
    <w:rsid w:val="00045B81"/>
    <w:rsid w:val="0004781E"/>
    <w:rsid w:val="00047FF1"/>
    <w:rsid w:val="00050611"/>
    <w:rsid w:val="00050B60"/>
    <w:rsid w:val="00057A45"/>
    <w:rsid w:val="0006356C"/>
    <w:rsid w:val="00070347"/>
    <w:rsid w:val="000719C5"/>
    <w:rsid w:val="00072CD6"/>
    <w:rsid w:val="00076304"/>
    <w:rsid w:val="000777E2"/>
    <w:rsid w:val="000807FF"/>
    <w:rsid w:val="00081369"/>
    <w:rsid w:val="000839A1"/>
    <w:rsid w:val="00084EAA"/>
    <w:rsid w:val="0008758A"/>
    <w:rsid w:val="00094192"/>
    <w:rsid w:val="000A4751"/>
    <w:rsid w:val="000B4517"/>
    <w:rsid w:val="000B6522"/>
    <w:rsid w:val="000B75ED"/>
    <w:rsid w:val="000B7BA6"/>
    <w:rsid w:val="000C0327"/>
    <w:rsid w:val="000C1E68"/>
    <w:rsid w:val="000C2F52"/>
    <w:rsid w:val="000C4E2A"/>
    <w:rsid w:val="000C506E"/>
    <w:rsid w:val="000C793F"/>
    <w:rsid w:val="000D706D"/>
    <w:rsid w:val="000E1AA4"/>
    <w:rsid w:val="000E24E4"/>
    <w:rsid w:val="000E6289"/>
    <w:rsid w:val="000F1B75"/>
    <w:rsid w:val="000F1C1A"/>
    <w:rsid w:val="000F4957"/>
    <w:rsid w:val="000F70C4"/>
    <w:rsid w:val="000F7AB9"/>
    <w:rsid w:val="0010073A"/>
    <w:rsid w:val="001030C4"/>
    <w:rsid w:val="00103426"/>
    <w:rsid w:val="001106E3"/>
    <w:rsid w:val="001123B4"/>
    <w:rsid w:val="00115DDC"/>
    <w:rsid w:val="00120375"/>
    <w:rsid w:val="00120B34"/>
    <w:rsid w:val="00123031"/>
    <w:rsid w:val="00127CB6"/>
    <w:rsid w:val="00132968"/>
    <w:rsid w:val="00133D30"/>
    <w:rsid w:val="001343D2"/>
    <w:rsid w:val="0013500D"/>
    <w:rsid w:val="0014125C"/>
    <w:rsid w:val="0014583F"/>
    <w:rsid w:val="00151FFD"/>
    <w:rsid w:val="0015462E"/>
    <w:rsid w:val="00156699"/>
    <w:rsid w:val="00180056"/>
    <w:rsid w:val="00186550"/>
    <w:rsid w:val="0019644A"/>
    <w:rsid w:val="001973A6"/>
    <w:rsid w:val="001A2EFD"/>
    <w:rsid w:val="001A3B3D"/>
    <w:rsid w:val="001A65EE"/>
    <w:rsid w:val="001A7AE6"/>
    <w:rsid w:val="001B56CE"/>
    <w:rsid w:val="001B59C0"/>
    <w:rsid w:val="001B6747"/>
    <w:rsid w:val="001B67DC"/>
    <w:rsid w:val="001C2F17"/>
    <w:rsid w:val="001C7A85"/>
    <w:rsid w:val="001D0BA1"/>
    <w:rsid w:val="001D1AB9"/>
    <w:rsid w:val="001D47B0"/>
    <w:rsid w:val="001D6C5E"/>
    <w:rsid w:val="001D7551"/>
    <w:rsid w:val="001E2AFD"/>
    <w:rsid w:val="001E478B"/>
    <w:rsid w:val="001E7E0A"/>
    <w:rsid w:val="001F33A2"/>
    <w:rsid w:val="001F6813"/>
    <w:rsid w:val="001F6839"/>
    <w:rsid w:val="001F6A8A"/>
    <w:rsid w:val="002050F2"/>
    <w:rsid w:val="00210F96"/>
    <w:rsid w:val="00211A03"/>
    <w:rsid w:val="00211F1F"/>
    <w:rsid w:val="002254A9"/>
    <w:rsid w:val="00226AEC"/>
    <w:rsid w:val="00226EE7"/>
    <w:rsid w:val="00227449"/>
    <w:rsid w:val="002316D9"/>
    <w:rsid w:val="0023228A"/>
    <w:rsid w:val="00232837"/>
    <w:rsid w:val="00233D97"/>
    <w:rsid w:val="002347A2"/>
    <w:rsid w:val="00240049"/>
    <w:rsid w:val="00242390"/>
    <w:rsid w:val="00246198"/>
    <w:rsid w:val="002546A2"/>
    <w:rsid w:val="0025524B"/>
    <w:rsid w:val="00261BFA"/>
    <w:rsid w:val="00263F2A"/>
    <w:rsid w:val="00270340"/>
    <w:rsid w:val="00271F36"/>
    <w:rsid w:val="002730B9"/>
    <w:rsid w:val="00273654"/>
    <w:rsid w:val="00273AE9"/>
    <w:rsid w:val="00277335"/>
    <w:rsid w:val="00277BE1"/>
    <w:rsid w:val="002809EB"/>
    <w:rsid w:val="002820C5"/>
    <w:rsid w:val="002850E3"/>
    <w:rsid w:val="002864F5"/>
    <w:rsid w:val="002928EB"/>
    <w:rsid w:val="00292C49"/>
    <w:rsid w:val="00294CC1"/>
    <w:rsid w:val="00295B33"/>
    <w:rsid w:val="002A3838"/>
    <w:rsid w:val="002A4184"/>
    <w:rsid w:val="002B63EC"/>
    <w:rsid w:val="002C6D3A"/>
    <w:rsid w:val="002D72E5"/>
    <w:rsid w:val="002E71E9"/>
    <w:rsid w:val="002F543B"/>
    <w:rsid w:val="003005D4"/>
    <w:rsid w:val="00300BE6"/>
    <w:rsid w:val="003106CD"/>
    <w:rsid w:val="0031143D"/>
    <w:rsid w:val="00313B2C"/>
    <w:rsid w:val="0031528B"/>
    <w:rsid w:val="0031621A"/>
    <w:rsid w:val="00316222"/>
    <w:rsid w:val="00320CF6"/>
    <w:rsid w:val="00322C03"/>
    <w:rsid w:val="0032355B"/>
    <w:rsid w:val="0033384F"/>
    <w:rsid w:val="00335439"/>
    <w:rsid w:val="0033558E"/>
    <w:rsid w:val="00337294"/>
    <w:rsid w:val="00340A2B"/>
    <w:rsid w:val="00343A0A"/>
    <w:rsid w:val="003451E4"/>
    <w:rsid w:val="00347D5A"/>
    <w:rsid w:val="00354FCF"/>
    <w:rsid w:val="00362D00"/>
    <w:rsid w:val="00366E13"/>
    <w:rsid w:val="00370C18"/>
    <w:rsid w:val="00371D7B"/>
    <w:rsid w:val="003739E6"/>
    <w:rsid w:val="00374BD0"/>
    <w:rsid w:val="00383FA6"/>
    <w:rsid w:val="00395D92"/>
    <w:rsid w:val="003A19E2"/>
    <w:rsid w:val="003A3FCC"/>
    <w:rsid w:val="003B2501"/>
    <w:rsid w:val="003B2B40"/>
    <w:rsid w:val="003B4E04"/>
    <w:rsid w:val="003B7F0C"/>
    <w:rsid w:val="003C38D2"/>
    <w:rsid w:val="003D07D0"/>
    <w:rsid w:val="003D265C"/>
    <w:rsid w:val="003F167D"/>
    <w:rsid w:val="003F1B3C"/>
    <w:rsid w:val="003F1CCA"/>
    <w:rsid w:val="003F54C9"/>
    <w:rsid w:val="003F5A08"/>
    <w:rsid w:val="00404A97"/>
    <w:rsid w:val="00411822"/>
    <w:rsid w:val="00420716"/>
    <w:rsid w:val="00421B6B"/>
    <w:rsid w:val="00422746"/>
    <w:rsid w:val="00425605"/>
    <w:rsid w:val="00431158"/>
    <w:rsid w:val="004325FB"/>
    <w:rsid w:val="00434735"/>
    <w:rsid w:val="0043685F"/>
    <w:rsid w:val="00437D97"/>
    <w:rsid w:val="00440A77"/>
    <w:rsid w:val="00441E8A"/>
    <w:rsid w:val="004432BA"/>
    <w:rsid w:val="0044407E"/>
    <w:rsid w:val="00447BB9"/>
    <w:rsid w:val="0045332B"/>
    <w:rsid w:val="00453E38"/>
    <w:rsid w:val="00456AA6"/>
    <w:rsid w:val="0046031D"/>
    <w:rsid w:val="00462182"/>
    <w:rsid w:val="00462E00"/>
    <w:rsid w:val="00473AC9"/>
    <w:rsid w:val="00474E29"/>
    <w:rsid w:val="00480A89"/>
    <w:rsid w:val="00480F38"/>
    <w:rsid w:val="0048282B"/>
    <w:rsid w:val="00490D06"/>
    <w:rsid w:val="00491383"/>
    <w:rsid w:val="004924CC"/>
    <w:rsid w:val="004925C1"/>
    <w:rsid w:val="004952CF"/>
    <w:rsid w:val="004A4866"/>
    <w:rsid w:val="004B2DEC"/>
    <w:rsid w:val="004B6002"/>
    <w:rsid w:val="004C1F49"/>
    <w:rsid w:val="004C5A3B"/>
    <w:rsid w:val="004C753D"/>
    <w:rsid w:val="004D341C"/>
    <w:rsid w:val="004D72B5"/>
    <w:rsid w:val="004F685F"/>
    <w:rsid w:val="00507243"/>
    <w:rsid w:val="00521BB6"/>
    <w:rsid w:val="005302C1"/>
    <w:rsid w:val="005322EB"/>
    <w:rsid w:val="00533C1E"/>
    <w:rsid w:val="005356DD"/>
    <w:rsid w:val="00536478"/>
    <w:rsid w:val="00537876"/>
    <w:rsid w:val="005452B9"/>
    <w:rsid w:val="00546A1A"/>
    <w:rsid w:val="00551B7F"/>
    <w:rsid w:val="00564883"/>
    <w:rsid w:val="0056610F"/>
    <w:rsid w:val="005758B7"/>
    <w:rsid w:val="00575A16"/>
    <w:rsid w:val="00575BCA"/>
    <w:rsid w:val="00584137"/>
    <w:rsid w:val="0058615C"/>
    <w:rsid w:val="00586B92"/>
    <w:rsid w:val="00587C72"/>
    <w:rsid w:val="00591407"/>
    <w:rsid w:val="005928EC"/>
    <w:rsid w:val="00592D8F"/>
    <w:rsid w:val="00593D4E"/>
    <w:rsid w:val="0059404C"/>
    <w:rsid w:val="005A0211"/>
    <w:rsid w:val="005A7CB8"/>
    <w:rsid w:val="005B0244"/>
    <w:rsid w:val="005B0344"/>
    <w:rsid w:val="005B520E"/>
    <w:rsid w:val="005B541C"/>
    <w:rsid w:val="005B682E"/>
    <w:rsid w:val="005B6C57"/>
    <w:rsid w:val="005C67A5"/>
    <w:rsid w:val="005D00C7"/>
    <w:rsid w:val="005D2CF1"/>
    <w:rsid w:val="005D5D6E"/>
    <w:rsid w:val="005E0D9C"/>
    <w:rsid w:val="005E0E0D"/>
    <w:rsid w:val="005E1859"/>
    <w:rsid w:val="005E1C74"/>
    <w:rsid w:val="005E2800"/>
    <w:rsid w:val="005E7536"/>
    <w:rsid w:val="005F0A82"/>
    <w:rsid w:val="005F5DED"/>
    <w:rsid w:val="005F69B6"/>
    <w:rsid w:val="005F7336"/>
    <w:rsid w:val="005F74FD"/>
    <w:rsid w:val="00604B75"/>
    <w:rsid w:val="0060550E"/>
    <w:rsid w:val="00605825"/>
    <w:rsid w:val="00614A1E"/>
    <w:rsid w:val="0061517A"/>
    <w:rsid w:val="0062419D"/>
    <w:rsid w:val="006246ED"/>
    <w:rsid w:val="00624C1B"/>
    <w:rsid w:val="006263AF"/>
    <w:rsid w:val="006265BD"/>
    <w:rsid w:val="00626847"/>
    <w:rsid w:val="00627859"/>
    <w:rsid w:val="00627B17"/>
    <w:rsid w:val="0063555B"/>
    <w:rsid w:val="006365C5"/>
    <w:rsid w:val="006402B2"/>
    <w:rsid w:val="00645D22"/>
    <w:rsid w:val="00651729"/>
    <w:rsid w:val="00651A08"/>
    <w:rsid w:val="00654204"/>
    <w:rsid w:val="006562FC"/>
    <w:rsid w:val="00656E76"/>
    <w:rsid w:val="00657F49"/>
    <w:rsid w:val="00661BE2"/>
    <w:rsid w:val="006631E1"/>
    <w:rsid w:val="00665B20"/>
    <w:rsid w:val="00666BF4"/>
    <w:rsid w:val="0066767E"/>
    <w:rsid w:val="00670434"/>
    <w:rsid w:val="00682476"/>
    <w:rsid w:val="00682DA9"/>
    <w:rsid w:val="00686C2F"/>
    <w:rsid w:val="00691415"/>
    <w:rsid w:val="006949B3"/>
    <w:rsid w:val="006A6452"/>
    <w:rsid w:val="006A6EE9"/>
    <w:rsid w:val="006A6FF1"/>
    <w:rsid w:val="006B281E"/>
    <w:rsid w:val="006B6B66"/>
    <w:rsid w:val="006B70D0"/>
    <w:rsid w:val="006C26A5"/>
    <w:rsid w:val="006C4B19"/>
    <w:rsid w:val="006C4D86"/>
    <w:rsid w:val="006E2EFD"/>
    <w:rsid w:val="006E4D18"/>
    <w:rsid w:val="006F1862"/>
    <w:rsid w:val="006F6D3D"/>
    <w:rsid w:val="006F7443"/>
    <w:rsid w:val="00702CB4"/>
    <w:rsid w:val="00706309"/>
    <w:rsid w:val="007077E2"/>
    <w:rsid w:val="00710EED"/>
    <w:rsid w:val="00711810"/>
    <w:rsid w:val="00714AD6"/>
    <w:rsid w:val="00715283"/>
    <w:rsid w:val="00715BEA"/>
    <w:rsid w:val="00717FCD"/>
    <w:rsid w:val="00722FD4"/>
    <w:rsid w:val="0073056B"/>
    <w:rsid w:val="0073093D"/>
    <w:rsid w:val="007333D9"/>
    <w:rsid w:val="00737871"/>
    <w:rsid w:val="007403B2"/>
    <w:rsid w:val="00740EEA"/>
    <w:rsid w:val="00745304"/>
    <w:rsid w:val="007510C0"/>
    <w:rsid w:val="00754767"/>
    <w:rsid w:val="00757563"/>
    <w:rsid w:val="007623C4"/>
    <w:rsid w:val="0076411E"/>
    <w:rsid w:val="00771BB3"/>
    <w:rsid w:val="00774E96"/>
    <w:rsid w:val="007756A7"/>
    <w:rsid w:val="00782FD5"/>
    <w:rsid w:val="0078327D"/>
    <w:rsid w:val="00783775"/>
    <w:rsid w:val="007912BB"/>
    <w:rsid w:val="00794804"/>
    <w:rsid w:val="007A05A4"/>
    <w:rsid w:val="007A1D11"/>
    <w:rsid w:val="007A21AC"/>
    <w:rsid w:val="007B1AE6"/>
    <w:rsid w:val="007B3197"/>
    <w:rsid w:val="007B33F1"/>
    <w:rsid w:val="007B48A0"/>
    <w:rsid w:val="007B5939"/>
    <w:rsid w:val="007B6DDA"/>
    <w:rsid w:val="007B79C0"/>
    <w:rsid w:val="007C0308"/>
    <w:rsid w:val="007C1BF2"/>
    <w:rsid w:val="007C245B"/>
    <w:rsid w:val="007C2FF2"/>
    <w:rsid w:val="007C308C"/>
    <w:rsid w:val="007D24E2"/>
    <w:rsid w:val="007D34F0"/>
    <w:rsid w:val="007D6232"/>
    <w:rsid w:val="007E5C36"/>
    <w:rsid w:val="007F142C"/>
    <w:rsid w:val="007F1F99"/>
    <w:rsid w:val="007F413B"/>
    <w:rsid w:val="007F768F"/>
    <w:rsid w:val="008004AC"/>
    <w:rsid w:val="0080791D"/>
    <w:rsid w:val="00811D5F"/>
    <w:rsid w:val="00822DE5"/>
    <w:rsid w:val="00823F61"/>
    <w:rsid w:val="00833E8F"/>
    <w:rsid w:val="008352EF"/>
    <w:rsid w:val="00836367"/>
    <w:rsid w:val="00837B0C"/>
    <w:rsid w:val="00837F54"/>
    <w:rsid w:val="008475C5"/>
    <w:rsid w:val="00847AF2"/>
    <w:rsid w:val="00853FB3"/>
    <w:rsid w:val="008550A0"/>
    <w:rsid w:val="008629C1"/>
    <w:rsid w:val="008642D5"/>
    <w:rsid w:val="0086497B"/>
    <w:rsid w:val="00866C8D"/>
    <w:rsid w:val="00870E68"/>
    <w:rsid w:val="00872209"/>
    <w:rsid w:val="00873603"/>
    <w:rsid w:val="008817CA"/>
    <w:rsid w:val="0088321A"/>
    <w:rsid w:val="00883FF0"/>
    <w:rsid w:val="00885B3F"/>
    <w:rsid w:val="008863B3"/>
    <w:rsid w:val="00886576"/>
    <w:rsid w:val="00894FF7"/>
    <w:rsid w:val="008A0F46"/>
    <w:rsid w:val="008A244D"/>
    <w:rsid w:val="008A2C7D"/>
    <w:rsid w:val="008A3E5D"/>
    <w:rsid w:val="008B22F2"/>
    <w:rsid w:val="008B3278"/>
    <w:rsid w:val="008B3563"/>
    <w:rsid w:val="008B5C18"/>
    <w:rsid w:val="008B6524"/>
    <w:rsid w:val="008B6561"/>
    <w:rsid w:val="008B67E0"/>
    <w:rsid w:val="008B7413"/>
    <w:rsid w:val="008C0595"/>
    <w:rsid w:val="008C0FCB"/>
    <w:rsid w:val="008C1C1F"/>
    <w:rsid w:val="008C4B23"/>
    <w:rsid w:val="008C6339"/>
    <w:rsid w:val="008C71E7"/>
    <w:rsid w:val="008C7963"/>
    <w:rsid w:val="008D0517"/>
    <w:rsid w:val="008D19A0"/>
    <w:rsid w:val="008D2E91"/>
    <w:rsid w:val="008D5C94"/>
    <w:rsid w:val="008E5E7E"/>
    <w:rsid w:val="008E6A03"/>
    <w:rsid w:val="008F1001"/>
    <w:rsid w:val="008F6E2C"/>
    <w:rsid w:val="008F7F36"/>
    <w:rsid w:val="00902DFD"/>
    <w:rsid w:val="009030D9"/>
    <w:rsid w:val="0090514B"/>
    <w:rsid w:val="009051B3"/>
    <w:rsid w:val="009163FA"/>
    <w:rsid w:val="0091667D"/>
    <w:rsid w:val="00916CE3"/>
    <w:rsid w:val="009303D9"/>
    <w:rsid w:val="00932837"/>
    <w:rsid w:val="00932900"/>
    <w:rsid w:val="00933C64"/>
    <w:rsid w:val="00941DFC"/>
    <w:rsid w:val="009422CA"/>
    <w:rsid w:val="009424A4"/>
    <w:rsid w:val="0094490C"/>
    <w:rsid w:val="00944D70"/>
    <w:rsid w:val="00945BE4"/>
    <w:rsid w:val="009500D9"/>
    <w:rsid w:val="009507ED"/>
    <w:rsid w:val="00951167"/>
    <w:rsid w:val="00964C07"/>
    <w:rsid w:val="00965AEA"/>
    <w:rsid w:val="00972203"/>
    <w:rsid w:val="00981282"/>
    <w:rsid w:val="00983840"/>
    <w:rsid w:val="00986EC0"/>
    <w:rsid w:val="00987316"/>
    <w:rsid w:val="00991CA9"/>
    <w:rsid w:val="00993343"/>
    <w:rsid w:val="00994947"/>
    <w:rsid w:val="00995115"/>
    <w:rsid w:val="009A173A"/>
    <w:rsid w:val="009A5A40"/>
    <w:rsid w:val="009B3F25"/>
    <w:rsid w:val="009B3FA6"/>
    <w:rsid w:val="009B4EA5"/>
    <w:rsid w:val="009B77D9"/>
    <w:rsid w:val="009C4435"/>
    <w:rsid w:val="009C51A4"/>
    <w:rsid w:val="009C6F35"/>
    <w:rsid w:val="009D1F0C"/>
    <w:rsid w:val="009E06E3"/>
    <w:rsid w:val="009E57F2"/>
    <w:rsid w:val="009E6762"/>
    <w:rsid w:val="009E7CC3"/>
    <w:rsid w:val="009F104D"/>
    <w:rsid w:val="009F1D79"/>
    <w:rsid w:val="009F4C60"/>
    <w:rsid w:val="009F70B2"/>
    <w:rsid w:val="009F71D2"/>
    <w:rsid w:val="009F7637"/>
    <w:rsid w:val="00A018CE"/>
    <w:rsid w:val="00A059B3"/>
    <w:rsid w:val="00A06B60"/>
    <w:rsid w:val="00A07628"/>
    <w:rsid w:val="00A10579"/>
    <w:rsid w:val="00A118D1"/>
    <w:rsid w:val="00A26672"/>
    <w:rsid w:val="00A26EDA"/>
    <w:rsid w:val="00A31F0A"/>
    <w:rsid w:val="00A35A8F"/>
    <w:rsid w:val="00A35FCA"/>
    <w:rsid w:val="00A406C0"/>
    <w:rsid w:val="00A41777"/>
    <w:rsid w:val="00A4697C"/>
    <w:rsid w:val="00A501CE"/>
    <w:rsid w:val="00A54F5F"/>
    <w:rsid w:val="00A55751"/>
    <w:rsid w:val="00A56F12"/>
    <w:rsid w:val="00A60BA3"/>
    <w:rsid w:val="00A61E71"/>
    <w:rsid w:val="00A61EA2"/>
    <w:rsid w:val="00A63FFF"/>
    <w:rsid w:val="00A66243"/>
    <w:rsid w:val="00A66EFD"/>
    <w:rsid w:val="00A7019F"/>
    <w:rsid w:val="00A77438"/>
    <w:rsid w:val="00A77445"/>
    <w:rsid w:val="00A85418"/>
    <w:rsid w:val="00A91910"/>
    <w:rsid w:val="00A91F37"/>
    <w:rsid w:val="00A948F7"/>
    <w:rsid w:val="00AA05B2"/>
    <w:rsid w:val="00AA608D"/>
    <w:rsid w:val="00AB249E"/>
    <w:rsid w:val="00AB617F"/>
    <w:rsid w:val="00AC249D"/>
    <w:rsid w:val="00AC59DD"/>
    <w:rsid w:val="00AC690F"/>
    <w:rsid w:val="00AC78E1"/>
    <w:rsid w:val="00AD12AA"/>
    <w:rsid w:val="00AD21ED"/>
    <w:rsid w:val="00AD432E"/>
    <w:rsid w:val="00AD737E"/>
    <w:rsid w:val="00AE1583"/>
    <w:rsid w:val="00AE3242"/>
    <w:rsid w:val="00AE3409"/>
    <w:rsid w:val="00AE4FFA"/>
    <w:rsid w:val="00AE6023"/>
    <w:rsid w:val="00AE65FD"/>
    <w:rsid w:val="00AF61D7"/>
    <w:rsid w:val="00AF6A09"/>
    <w:rsid w:val="00AF6C76"/>
    <w:rsid w:val="00AF7E55"/>
    <w:rsid w:val="00B00FFA"/>
    <w:rsid w:val="00B02D3A"/>
    <w:rsid w:val="00B03313"/>
    <w:rsid w:val="00B043C8"/>
    <w:rsid w:val="00B06670"/>
    <w:rsid w:val="00B11A60"/>
    <w:rsid w:val="00B12125"/>
    <w:rsid w:val="00B155DD"/>
    <w:rsid w:val="00B22613"/>
    <w:rsid w:val="00B276A7"/>
    <w:rsid w:val="00B33AFE"/>
    <w:rsid w:val="00B36526"/>
    <w:rsid w:val="00B44A76"/>
    <w:rsid w:val="00B46335"/>
    <w:rsid w:val="00B47EB5"/>
    <w:rsid w:val="00B50898"/>
    <w:rsid w:val="00B56B11"/>
    <w:rsid w:val="00B6651B"/>
    <w:rsid w:val="00B768D1"/>
    <w:rsid w:val="00B87423"/>
    <w:rsid w:val="00B92BB7"/>
    <w:rsid w:val="00B94B1F"/>
    <w:rsid w:val="00BA1025"/>
    <w:rsid w:val="00BA3B83"/>
    <w:rsid w:val="00BB213D"/>
    <w:rsid w:val="00BB3AF9"/>
    <w:rsid w:val="00BC0A72"/>
    <w:rsid w:val="00BC0FE5"/>
    <w:rsid w:val="00BC3420"/>
    <w:rsid w:val="00BC6BC9"/>
    <w:rsid w:val="00BD18D1"/>
    <w:rsid w:val="00BD2EBB"/>
    <w:rsid w:val="00BD334D"/>
    <w:rsid w:val="00BD4742"/>
    <w:rsid w:val="00BD670B"/>
    <w:rsid w:val="00BE0B48"/>
    <w:rsid w:val="00BE11F2"/>
    <w:rsid w:val="00BE4C58"/>
    <w:rsid w:val="00BE596B"/>
    <w:rsid w:val="00BE7D3C"/>
    <w:rsid w:val="00BF5FF6"/>
    <w:rsid w:val="00C0088C"/>
    <w:rsid w:val="00C0207F"/>
    <w:rsid w:val="00C043B6"/>
    <w:rsid w:val="00C071CA"/>
    <w:rsid w:val="00C10695"/>
    <w:rsid w:val="00C11633"/>
    <w:rsid w:val="00C16117"/>
    <w:rsid w:val="00C16D06"/>
    <w:rsid w:val="00C175A1"/>
    <w:rsid w:val="00C22794"/>
    <w:rsid w:val="00C3075A"/>
    <w:rsid w:val="00C30CBB"/>
    <w:rsid w:val="00C3400A"/>
    <w:rsid w:val="00C374F3"/>
    <w:rsid w:val="00C42DEB"/>
    <w:rsid w:val="00C45288"/>
    <w:rsid w:val="00C506EA"/>
    <w:rsid w:val="00C637C3"/>
    <w:rsid w:val="00C70199"/>
    <w:rsid w:val="00C710B9"/>
    <w:rsid w:val="00C73753"/>
    <w:rsid w:val="00C7411B"/>
    <w:rsid w:val="00C74CDB"/>
    <w:rsid w:val="00C770EE"/>
    <w:rsid w:val="00C81447"/>
    <w:rsid w:val="00C87DB0"/>
    <w:rsid w:val="00C91670"/>
    <w:rsid w:val="00C919A4"/>
    <w:rsid w:val="00C9537A"/>
    <w:rsid w:val="00C96072"/>
    <w:rsid w:val="00CA1E26"/>
    <w:rsid w:val="00CA2B26"/>
    <w:rsid w:val="00CA4392"/>
    <w:rsid w:val="00CA69EE"/>
    <w:rsid w:val="00CB149B"/>
    <w:rsid w:val="00CC281E"/>
    <w:rsid w:val="00CC393F"/>
    <w:rsid w:val="00CD0F61"/>
    <w:rsid w:val="00CD34F1"/>
    <w:rsid w:val="00CD4D2F"/>
    <w:rsid w:val="00CE3A07"/>
    <w:rsid w:val="00CE6C89"/>
    <w:rsid w:val="00CF5578"/>
    <w:rsid w:val="00CF564F"/>
    <w:rsid w:val="00CF7F99"/>
    <w:rsid w:val="00D0025C"/>
    <w:rsid w:val="00D043D9"/>
    <w:rsid w:val="00D10AA4"/>
    <w:rsid w:val="00D13DB8"/>
    <w:rsid w:val="00D13F06"/>
    <w:rsid w:val="00D2176E"/>
    <w:rsid w:val="00D23A5E"/>
    <w:rsid w:val="00D313C5"/>
    <w:rsid w:val="00D313FE"/>
    <w:rsid w:val="00D37C24"/>
    <w:rsid w:val="00D46B3E"/>
    <w:rsid w:val="00D52BD6"/>
    <w:rsid w:val="00D632BE"/>
    <w:rsid w:val="00D640B2"/>
    <w:rsid w:val="00D72D06"/>
    <w:rsid w:val="00D7522C"/>
    <w:rsid w:val="00D7536F"/>
    <w:rsid w:val="00D76668"/>
    <w:rsid w:val="00D81939"/>
    <w:rsid w:val="00D91ECC"/>
    <w:rsid w:val="00D9285C"/>
    <w:rsid w:val="00D964ED"/>
    <w:rsid w:val="00D97BBC"/>
    <w:rsid w:val="00DA09EC"/>
    <w:rsid w:val="00DA0AD4"/>
    <w:rsid w:val="00DB133C"/>
    <w:rsid w:val="00DB1586"/>
    <w:rsid w:val="00DB15D1"/>
    <w:rsid w:val="00DC0834"/>
    <w:rsid w:val="00DC1E80"/>
    <w:rsid w:val="00DC250C"/>
    <w:rsid w:val="00DC38F2"/>
    <w:rsid w:val="00DC6079"/>
    <w:rsid w:val="00DD381A"/>
    <w:rsid w:val="00DE35D9"/>
    <w:rsid w:val="00DE79BE"/>
    <w:rsid w:val="00E01FAE"/>
    <w:rsid w:val="00E02D30"/>
    <w:rsid w:val="00E059A9"/>
    <w:rsid w:val="00E07170"/>
    <w:rsid w:val="00E07383"/>
    <w:rsid w:val="00E10D1A"/>
    <w:rsid w:val="00E165BC"/>
    <w:rsid w:val="00E17E4D"/>
    <w:rsid w:val="00E20F4A"/>
    <w:rsid w:val="00E23A39"/>
    <w:rsid w:val="00E24A7B"/>
    <w:rsid w:val="00E32688"/>
    <w:rsid w:val="00E36F47"/>
    <w:rsid w:val="00E421E3"/>
    <w:rsid w:val="00E46556"/>
    <w:rsid w:val="00E46F47"/>
    <w:rsid w:val="00E569FD"/>
    <w:rsid w:val="00E6152C"/>
    <w:rsid w:val="00E61E12"/>
    <w:rsid w:val="00E63BCD"/>
    <w:rsid w:val="00E67814"/>
    <w:rsid w:val="00E7596C"/>
    <w:rsid w:val="00E82723"/>
    <w:rsid w:val="00E871BE"/>
    <w:rsid w:val="00E878F2"/>
    <w:rsid w:val="00E91844"/>
    <w:rsid w:val="00E928E2"/>
    <w:rsid w:val="00E92ACA"/>
    <w:rsid w:val="00E94B16"/>
    <w:rsid w:val="00E9537E"/>
    <w:rsid w:val="00EA2C08"/>
    <w:rsid w:val="00EA3B67"/>
    <w:rsid w:val="00EA405C"/>
    <w:rsid w:val="00EA525A"/>
    <w:rsid w:val="00EB141A"/>
    <w:rsid w:val="00EB1CEB"/>
    <w:rsid w:val="00EB490C"/>
    <w:rsid w:val="00EC5C7E"/>
    <w:rsid w:val="00ED0149"/>
    <w:rsid w:val="00ED09A6"/>
    <w:rsid w:val="00ED3DB3"/>
    <w:rsid w:val="00EE3975"/>
    <w:rsid w:val="00EE4A90"/>
    <w:rsid w:val="00EE4AB4"/>
    <w:rsid w:val="00EF2C76"/>
    <w:rsid w:val="00EF307B"/>
    <w:rsid w:val="00EF7DE3"/>
    <w:rsid w:val="00F017C9"/>
    <w:rsid w:val="00F018BF"/>
    <w:rsid w:val="00F0259D"/>
    <w:rsid w:val="00F03103"/>
    <w:rsid w:val="00F0701F"/>
    <w:rsid w:val="00F149E8"/>
    <w:rsid w:val="00F163D9"/>
    <w:rsid w:val="00F20CD3"/>
    <w:rsid w:val="00F20F69"/>
    <w:rsid w:val="00F223BB"/>
    <w:rsid w:val="00F22BED"/>
    <w:rsid w:val="00F22D1F"/>
    <w:rsid w:val="00F271DE"/>
    <w:rsid w:val="00F27EF7"/>
    <w:rsid w:val="00F31557"/>
    <w:rsid w:val="00F31CDC"/>
    <w:rsid w:val="00F4449B"/>
    <w:rsid w:val="00F45736"/>
    <w:rsid w:val="00F52319"/>
    <w:rsid w:val="00F531E9"/>
    <w:rsid w:val="00F537E6"/>
    <w:rsid w:val="00F5539A"/>
    <w:rsid w:val="00F56A7E"/>
    <w:rsid w:val="00F627DA"/>
    <w:rsid w:val="00F6491F"/>
    <w:rsid w:val="00F71F93"/>
    <w:rsid w:val="00F7288F"/>
    <w:rsid w:val="00F7392A"/>
    <w:rsid w:val="00F77ED1"/>
    <w:rsid w:val="00F8374E"/>
    <w:rsid w:val="00F84112"/>
    <w:rsid w:val="00F847A6"/>
    <w:rsid w:val="00F84DD9"/>
    <w:rsid w:val="00F87FA5"/>
    <w:rsid w:val="00F9441B"/>
    <w:rsid w:val="00F9468F"/>
    <w:rsid w:val="00F9569A"/>
    <w:rsid w:val="00F96310"/>
    <w:rsid w:val="00F96E59"/>
    <w:rsid w:val="00F96F5B"/>
    <w:rsid w:val="00FA3E65"/>
    <w:rsid w:val="00FA4C32"/>
    <w:rsid w:val="00FA52D4"/>
    <w:rsid w:val="00FB6D86"/>
    <w:rsid w:val="00FC43DB"/>
    <w:rsid w:val="00FD1CD7"/>
    <w:rsid w:val="00FD4ADE"/>
    <w:rsid w:val="00FE2CFD"/>
    <w:rsid w:val="00FE3EBB"/>
    <w:rsid w:val="00FE7114"/>
    <w:rsid w:val="00FF1642"/>
    <w:rsid w:val="00FF4A46"/>
    <w:rsid w:val="00FF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F52319"/>
    <w:pPr>
      <w:keepNext/>
      <w:keepLines/>
      <w:numPr>
        <w:numId w:val="4"/>
      </w:numPr>
      <w:tabs>
        <w:tab w:val="left" w:pos="216"/>
      </w:tabs>
      <w:spacing w:before="160" w:after="80"/>
      <w:ind w:firstLine="0"/>
      <w:outlineLvl w:val="0"/>
    </w:pPr>
    <w:rPr>
      <w:b/>
      <w:smallCaps/>
      <w:noProof/>
      <w:u w:val="single"/>
    </w:rPr>
  </w:style>
  <w:style w:type="paragraph" w:styleId="Heading2">
    <w:name w:val="heading 2"/>
    <w:basedOn w:val="Normal"/>
    <w:next w:val="Normal"/>
    <w:link w:val="Heading2Char"/>
    <w:qFormat/>
    <w:rsid w:val="00F52319"/>
    <w:pPr>
      <w:keepNext/>
      <w:keepLines/>
      <w:numPr>
        <w:ilvl w:val="1"/>
        <w:numId w:val="4"/>
      </w:numPr>
      <w:tabs>
        <w:tab w:val="clear" w:pos="360"/>
        <w:tab w:val="num" w:pos="288"/>
      </w:tabs>
      <w:spacing w:before="120" w:after="60"/>
      <w:jc w:val="left"/>
      <w:outlineLvl w:val="1"/>
    </w:pPr>
    <w:rPr>
      <w:i/>
      <w:iCs/>
      <w:noProof/>
      <w:u w:val="single"/>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02D30"/>
    <w:pPr>
      <w:ind w:left="720"/>
      <w:contextualSpacing/>
    </w:pPr>
  </w:style>
  <w:style w:type="paragraph" w:styleId="NormalWeb">
    <w:name w:val="Normal (Web)"/>
    <w:basedOn w:val="Normal"/>
    <w:uiPriority w:val="99"/>
    <w:unhideWhenUsed/>
    <w:rsid w:val="003106CD"/>
    <w:pPr>
      <w:spacing w:before="100" w:beforeAutospacing="1" w:after="100" w:afterAutospacing="1"/>
      <w:jc w:val="lef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F52319"/>
    <w:rPr>
      <w:i/>
      <w:iCs/>
      <w:noProof/>
      <w:u w:val="single"/>
    </w:rPr>
  </w:style>
  <w:style w:type="paragraph" w:styleId="TOCHeading">
    <w:name w:val="TOC Heading"/>
    <w:basedOn w:val="Heading1"/>
    <w:next w:val="Normal"/>
    <w:uiPriority w:val="39"/>
    <w:unhideWhenUsed/>
    <w:qFormat/>
    <w:rsid w:val="000B75ED"/>
    <w:pPr>
      <w:numPr>
        <w:numId w:val="0"/>
      </w:numPr>
      <w:tabs>
        <w:tab w:val="clear" w:pos="216"/>
      </w:tabs>
      <w:spacing w:before="240" w:after="0" w:line="259" w:lineRule="auto"/>
      <w:jc w:val="left"/>
      <w:outlineLvl w:val="9"/>
    </w:pPr>
    <w:rPr>
      <w:rFonts w:asciiTheme="majorHAnsi" w:eastAsiaTheme="majorEastAsia" w:hAnsiTheme="majorHAnsi" w:cstheme="majorBidi"/>
      <w:b w:val="0"/>
      <w:smallCaps w:val="0"/>
      <w:noProof w:val="0"/>
      <w:color w:val="2E74B5" w:themeColor="accent1" w:themeShade="BF"/>
      <w:sz w:val="32"/>
      <w:szCs w:val="32"/>
      <w:u w:val="none"/>
    </w:rPr>
  </w:style>
  <w:style w:type="paragraph" w:styleId="TOC2">
    <w:name w:val="toc 2"/>
    <w:basedOn w:val="Normal"/>
    <w:next w:val="Normal"/>
    <w:autoRedefine/>
    <w:uiPriority w:val="39"/>
    <w:unhideWhenUsed/>
    <w:rsid w:val="00490D06"/>
    <w:pPr>
      <w:spacing w:before="80"/>
      <w:jc w:val="left"/>
    </w:pPr>
    <w:rPr>
      <w:rFonts w:cstheme="minorHAnsi"/>
      <w:b/>
      <w:bCs/>
    </w:rPr>
  </w:style>
  <w:style w:type="paragraph" w:styleId="TOC1">
    <w:name w:val="toc 1"/>
    <w:basedOn w:val="Normal"/>
    <w:next w:val="Normal"/>
    <w:autoRedefine/>
    <w:uiPriority w:val="39"/>
    <w:unhideWhenUsed/>
    <w:rsid w:val="00490D06"/>
    <w:pPr>
      <w:spacing w:before="200"/>
      <w:jc w:val="left"/>
    </w:pPr>
    <w:rPr>
      <w:rFonts w:cstheme="majorHAnsi"/>
      <w:b/>
      <w:bCs/>
      <w:caps/>
      <w:szCs w:val="24"/>
    </w:rPr>
  </w:style>
  <w:style w:type="paragraph" w:styleId="TOC3">
    <w:name w:val="toc 3"/>
    <w:basedOn w:val="Normal"/>
    <w:next w:val="Normal"/>
    <w:autoRedefine/>
    <w:uiPriority w:val="39"/>
    <w:unhideWhenUsed/>
    <w:rsid w:val="007E5C36"/>
    <w:pPr>
      <w:spacing w:before="40"/>
      <w:ind w:left="198"/>
      <w:jc w:val="left"/>
    </w:pPr>
    <w:rPr>
      <w:rFonts w:cstheme="minorHAnsi"/>
    </w:rPr>
  </w:style>
  <w:style w:type="character" w:styleId="Hyperlink">
    <w:name w:val="Hyperlink"/>
    <w:basedOn w:val="DefaultParagraphFont"/>
    <w:uiPriority w:val="99"/>
    <w:unhideWhenUsed/>
    <w:rsid w:val="000C4E2A"/>
    <w:rPr>
      <w:color w:val="0563C1" w:themeColor="hyperlink"/>
      <w:u w:val="single"/>
    </w:rPr>
  </w:style>
  <w:style w:type="paragraph" w:styleId="TOC4">
    <w:name w:val="toc 4"/>
    <w:basedOn w:val="Normal"/>
    <w:next w:val="Normal"/>
    <w:autoRedefine/>
    <w:rsid w:val="000C4E2A"/>
    <w:pPr>
      <w:ind w:left="400"/>
      <w:jc w:val="left"/>
    </w:pPr>
    <w:rPr>
      <w:rFonts w:asciiTheme="minorHAnsi" w:hAnsiTheme="minorHAnsi" w:cstheme="minorHAnsi"/>
    </w:rPr>
  </w:style>
  <w:style w:type="paragraph" w:styleId="TOC5">
    <w:name w:val="toc 5"/>
    <w:basedOn w:val="Normal"/>
    <w:next w:val="Normal"/>
    <w:autoRedefine/>
    <w:rsid w:val="000C4E2A"/>
    <w:pPr>
      <w:ind w:left="600"/>
      <w:jc w:val="left"/>
    </w:pPr>
    <w:rPr>
      <w:rFonts w:asciiTheme="minorHAnsi" w:hAnsiTheme="minorHAnsi" w:cstheme="minorHAnsi"/>
    </w:rPr>
  </w:style>
  <w:style w:type="paragraph" w:styleId="TOC6">
    <w:name w:val="toc 6"/>
    <w:basedOn w:val="Normal"/>
    <w:next w:val="Normal"/>
    <w:autoRedefine/>
    <w:rsid w:val="000C4E2A"/>
    <w:pPr>
      <w:ind w:left="800"/>
      <w:jc w:val="left"/>
    </w:pPr>
    <w:rPr>
      <w:rFonts w:asciiTheme="minorHAnsi" w:hAnsiTheme="minorHAnsi" w:cstheme="minorHAnsi"/>
    </w:rPr>
  </w:style>
  <w:style w:type="paragraph" w:styleId="TOC7">
    <w:name w:val="toc 7"/>
    <w:basedOn w:val="Normal"/>
    <w:next w:val="Normal"/>
    <w:autoRedefine/>
    <w:rsid w:val="000C4E2A"/>
    <w:pPr>
      <w:ind w:left="1000"/>
      <w:jc w:val="left"/>
    </w:pPr>
    <w:rPr>
      <w:rFonts w:asciiTheme="minorHAnsi" w:hAnsiTheme="minorHAnsi" w:cstheme="minorHAnsi"/>
    </w:rPr>
  </w:style>
  <w:style w:type="paragraph" w:styleId="TOC8">
    <w:name w:val="toc 8"/>
    <w:basedOn w:val="Normal"/>
    <w:next w:val="Normal"/>
    <w:autoRedefine/>
    <w:rsid w:val="000C4E2A"/>
    <w:pPr>
      <w:ind w:left="1200"/>
      <w:jc w:val="left"/>
    </w:pPr>
    <w:rPr>
      <w:rFonts w:asciiTheme="minorHAnsi" w:hAnsiTheme="minorHAnsi" w:cstheme="minorHAnsi"/>
    </w:rPr>
  </w:style>
  <w:style w:type="paragraph" w:styleId="TOC9">
    <w:name w:val="toc 9"/>
    <w:basedOn w:val="Normal"/>
    <w:next w:val="Normal"/>
    <w:autoRedefine/>
    <w:rsid w:val="000C4E2A"/>
    <w:pPr>
      <w:ind w:left="1400"/>
      <w:jc w:val="left"/>
    </w:pPr>
    <w:rPr>
      <w:rFonts w:asciiTheme="minorHAnsi" w:hAnsiTheme="minorHAnsi" w:cstheme="minorHAnsi"/>
    </w:rPr>
  </w:style>
  <w:style w:type="paragraph" w:styleId="Caption">
    <w:name w:val="caption"/>
    <w:basedOn w:val="Normal"/>
    <w:next w:val="Normal"/>
    <w:unhideWhenUsed/>
    <w:qFormat/>
    <w:rsid w:val="007B48A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62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2109">
      <w:bodyDiv w:val="1"/>
      <w:marLeft w:val="0"/>
      <w:marRight w:val="0"/>
      <w:marTop w:val="0"/>
      <w:marBottom w:val="0"/>
      <w:divBdr>
        <w:top w:val="none" w:sz="0" w:space="0" w:color="auto"/>
        <w:left w:val="none" w:sz="0" w:space="0" w:color="auto"/>
        <w:bottom w:val="none" w:sz="0" w:space="0" w:color="auto"/>
        <w:right w:val="none" w:sz="0" w:space="0" w:color="auto"/>
      </w:divBdr>
    </w:div>
    <w:div w:id="810101800">
      <w:bodyDiv w:val="1"/>
      <w:marLeft w:val="0"/>
      <w:marRight w:val="0"/>
      <w:marTop w:val="0"/>
      <w:marBottom w:val="0"/>
      <w:divBdr>
        <w:top w:val="none" w:sz="0" w:space="0" w:color="auto"/>
        <w:left w:val="none" w:sz="0" w:space="0" w:color="auto"/>
        <w:bottom w:val="none" w:sz="0" w:space="0" w:color="auto"/>
        <w:right w:val="none" w:sz="0" w:space="0" w:color="auto"/>
      </w:divBdr>
    </w:div>
    <w:div w:id="1271548230">
      <w:bodyDiv w:val="1"/>
      <w:marLeft w:val="0"/>
      <w:marRight w:val="0"/>
      <w:marTop w:val="0"/>
      <w:marBottom w:val="0"/>
      <w:divBdr>
        <w:top w:val="none" w:sz="0" w:space="0" w:color="auto"/>
        <w:left w:val="none" w:sz="0" w:space="0" w:color="auto"/>
        <w:bottom w:val="none" w:sz="0" w:space="0" w:color="auto"/>
        <w:right w:val="none" w:sz="0" w:space="0" w:color="auto"/>
      </w:divBdr>
    </w:div>
    <w:div w:id="1655068154">
      <w:bodyDiv w:val="1"/>
      <w:marLeft w:val="0"/>
      <w:marRight w:val="0"/>
      <w:marTop w:val="0"/>
      <w:marBottom w:val="0"/>
      <w:divBdr>
        <w:top w:val="none" w:sz="0" w:space="0" w:color="auto"/>
        <w:left w:val="none" w:sz="0" w:space="0" w:color="auto"/>
        <w:bottom w:val="none" w:sz="0" w:space="0" w:color="auto"/>
        <w:right w:val="none" w:sz="0" w:space="0" w:color="auto"/>
      </w:divBdr>
      <w:divsChild>
        <w:div w:id="476141998">
          <w:marLeft w:val="0"/>
          <w:marRight w:val="0"/>
          <w:marTop w:val="0"/>
          <w:marBottom w:val="0"/>
          <w:divBdr>
            <w:top w:val="single" w:sz="2" w:space="0" w:color="E3E3E3"/>
            <w:left w:val="single" w:sz="2" w:space="0" w:color="E3E3E3"/>
            <w:bottom w:val="single" w:sz="2" w:space="0" w:color="E3E3E3"/>
            <w:right w:val="single" w:sz="2" w:space="0" w:color="E3E3E3"/>
          </w:divBdr>
          <w:divsChild>
            <w:div w:id="1898741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185689">
                  <w:marLeft w:val="0"/>
                  <w:marRight w:val="0"/>
                  <w:marTop w:val="0"/>
                  <w:marBottom w:val="0"/>
                  <w:divBdr>
                    <w:top w:val="single" w:sz="2" w:space="0" w:color="E3E3E3"/>
                    <w:left w:val="single" w:sz="2" w:space="0" w:color="E3E3E3"/>
                    <w:bottom w:val="single" w:sz="2" w:space="0" w:color="E3E3E3"/>
                    <w:right w:val="single" w:sz="2" w:space="0" w:color="E3E3E3"/>
                  </w:divBdr>
                  <w:divsChild>
                    <w:div w:id="22899428">
                      <w:marLeft w:val="0"/>
                      <w:marRight w:val="0"/>
                      <w:marTop w:val="0"/>
                      <w:marBottom w:val="0"/>
                      <w:divBdr>
                        <w:top w:val="single" w:sz="2" w:space="0" w:color="E3E3E3"/>
                        <w:left w:val="single" w:sz="2" w:space="0" w:color="E3E3E3"/>
                        <w:bottom w:val="single" w:sz="2" w:space="0" w:color="E3E3E3"/>
                        <w:right w:val="single" w:sz="2" w:space="0" w:color="E3E3E3"/>
                      </w:divBdr>
                      <w:divsChild>
                        <w:div w:id="1024794052">
                          <w:marLeft w:val="0"/>
                          <w:marRight w:val="0"/>
                          <w:marTop w:val="0"/>
                          <w:marBottom w:val="0"/>
                          <w:divBdr>
                            <w:top w:val="single" w:sz="2" w:space="0" w:color="E3E3E3"/>
                            <w:left w:val="single" w:sz="2" w:space="0" w:color="E3E3E3"/>
                            <w:bottom w:val="single" w:sz="2" w:space="0" w:color="E3E3E3"/>
                            <w:right w:val="single" w:sz="2" w:space="0" w:color="E3E3E3"/>
                          </w:divBdr>
                          <w:divsChild>
                            <w:div w:id="1617952786">
                              <w:marLeft w:val="0"/>
                              <w:marRight w:val="0"/>
                              <w:marTop w:val="0"/>
                              <w:marBottom w:val="0"/>
                              <w:divBdr>
                                <w:top w:val="single" w:sz="2" w:space="0" w:color="E3E3E3"/>
                                <w:left w:val="single" w:sz="2" w:space="0" w:color="E3E3E3"/>
                                <w:bottom w:val="single" w:sz="2" w:space="0" w:color="E3E3E3"/>
                                <w:right w:val="single" w:sz="2" w:space="0" w:color="E3E3E3"/>
                              </w:divBdr>
                              <w:divsChild>
                                <w:div w:id="600449876">
                                  <w:marLeft w:val="0"/>
                                  <w:marRight w:val="0"/>
                                  <w:marTop w:val="0"/>
                                  <w:marBottom w:val="0"/>
                                  <w:divBdr>
                                    <w:top w:val="single" w:sz="2" w:space="0" w:color="E3E3E3"/>
                                    <w:left w:val="single" w:sz="2" w:space="0" w:color="E3E3E3"/>
                                    <w:bottom w:val="single" w:sz="2" w:space="0" w:color="E3E3E3"/>
                                    <w:right w:val="single" w:sz="2" w:space="0" w:color="E3E3E3"/>
                                  </w:divBdr>
                                  <w:divsChild>
                                    <w:div w:id="2104064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3021172">
      <w:bodyDiv w:val="1"/>
      <w:marLeft w:val="0"/>
      <w:marRight w:val="0"/>
      <w:marTop w:val="0"/>
      <w:marBottom w:val="0"/>
      <w:divBdr>
        <w:top w:val="none" w:sz="0" w:space="0" w:color="auto"/>
        <w:left w:val="none" w:sz="0" w:space="0" w:color="auto"/>
        <w:bottom w:val="none" w:sz="0" w:space="0" w:color="auto"/>
        <w:right w:val="none" w:sz="0" w:space="0" w:color="auto"/>
      </w:divBdr>
    </w:div>
    <w:div w:id="21348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8A651-2C5C-434C-920F-4F6BAD223714}">
  <ds:schemaRefs>
    <ds:schemaRef ds:uri="http://schemas.microsoft.com/office/2006/metadata/properties"/>
    <ds:schemaRef ds:uri="http://schemas.microsoft.com/office/infopath/2007/PartnerControls"/>
    <ds:schemaRef ds:uri="2a37d7d9-3c92-4e86-88b7-b18141d23a98"/>
  </ds:schemaRefs>
</ds:datastoreItem>
</file>

<file path=customXml/itemProps2.xml><?xml version="1.0" encoding="utf-8"?>
<ds:datastoreItem xmlns:ds="http://schemas.openxmlformats.org/officeDocument/2006/customXml" ds:itemID="{45D64624-0129-4FEA-B379-07475C312170}">
  <ds:schemaRefs>
    <ds:schemaRef ds:uri="http://schemas.microsoft.com/sharepoint/v3/contenttype/forms"/>
  </ds:schemaRefs>
</ds:datastoreItem>
</file>

<file path=customXml/itemProps3.xml><?xml version="1.0" encoding="utf-8"?>
<ds:datastoreItem xmlns:ds="http://schemas.openxmlformats.org/officeDocument/2006/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6039</Words>
  <Characters>33340</Characters>
  <Application>Microsoft Office Word</Application>
  <DocSecurity>0</DocSecurity>
  <Lines>813</Lines>
  <Paragraphs>147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Morgan, Jack M.</cp:lastModifiedBy>
  <cp:revision>3</cp:revision>
  <dcterms:created xsi:type="dcterms:W3CDTF">2024-04-23T22:55:00Z</dcterms:created>
  <dcterms:modified xsi:type="dcterms:W3CDTF">2024-04-23T23:34:00Z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