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76172" w14:textId="77777777" w:rsidR="00FA5964" w:rsidRDefault="00FA5964"/>
    <w:p w14:paraId="346216F9" w14:textId="2BB8CC22" w:rsidR="002C266B" w:rsidRPr="008E5C5B" w:rsidRDefault="004F5ECC" w:rsidP="002C266B">
      <w:pPr>
        <w:jc w:val="center"/>
        <w:rPr>
          <w:b/>
          <w:sz w:val="36"/>
          <w:szCs w:val="36"/>
          <w:lang w:val="en-HK"/>
        </w:rPr>
      </w:pPr>
      <w:r>
        <w:rPr>
          <w:b/>
          <w:sz w:val="36"/>
          <w:szCs w:val="36"/>
        </w:rPr>
        <w:t>Marking Scheme of Assignment 3</w:t>
      </w:r>
    </w:p>
    <w:p w14:paraId="32183004" w14:textId="77777777" w:rsidR="002C266B" w:rsidRDefault="00EF2484" w:rsidP="002C266B">
      <w:pPr>
        <w:jc w:val="center"/>
        <w:rPr>
          <w:i/>
          <w:sz w:val="30"/>
          <w:szCs w:val="30"/>
        </w:rPr>
      </w:pPr>
      <w:r w:rsidRPr="00EF2484">
        <w:rPr>
          <w:i/>
          <w:sz w:val="30"/>
          <w:szCs w:val="30"/>
        </w:rPr>
        <w:t>CSCI1530 Computer Principles and Java Programming</w:t>
      </w:r>
    </w:p>
    <w:p w14:paraId="64F6CFF5" w14:textId="77777777" w:rsidR="00A85AE0" w:rsidRDefault="00A85AE0" w:rsidP="002C266B">
      <w:pPr>
        <w:jc w:val="center"/>
        <w:rPr>
          <w:i/>
          <w:sz w:val="30"/>
          <w:szCs w:val="30"/>
        </w:rPr>
      </w:pPr>
    </w:p>
    <w:p w14:paraId="6B94E748" w14:textId="77777777" w:rsidR="002C266B" w:rsidRDefault="002C266B" w:rsidP="00A85A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5AE0">
        <w:rPr>
          <w:b/>
          <w:sz w:val="28"/>
          <w:szCs w:val="28"/>
        </w:rPr>
        <w:t>General Marking Scheme</w:t>
      </w:r>
    </w:p>
    <w:p w14:paraId="4A79A9F8" w14:textId="77777777" w:rsidR="00A85AE0" w:rsidRPr="00A85AE0" w:rsidRDefault="00A85AE0" w:rsidP="00A85AE0">
      <w:pPr>
        <w:pStyle w:val="ListParagraph"/>
        <w:ind w:left="108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2801"/>
        <w:gridCol w:w="2419"/>
      </w:tblGrid>
      <w:tr w:rsidR="00A85AE0" w14:paraId="72F5D2EB" w14:textId="77777777" w:rsidTr="00333BF6">
        <w:trPr>
          <w:trHeight w:val="323"/>
        </w:trPr>
        <w:tc>
          <w:tcPr>
            <w:tcW w:w="3148" w:type="dxa"/>
          </w:tcPr>
          <w:p w14:paraId="387A6FD4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Category</w:t>
            </w:r>
          </w:p>
        </w:tc>
        <w:tc>
          <w:tcPr>
            <w:tcW w:w="2801" w:type="dxa"/>
          </w:tcPr>
          <w:p w14:paraId="4C20DE99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Pr="00A85AE0">
              <w:rPr>
                <w:rFonts w:eastAsiaTheme="minorEastAsia" w:hint="eastAsia"/>
                <w:sz w:val="24"/>
              </w:rPr>
              <w:t>ub-category</w:t>
            </w:r>
          </w:p>
        </w:tc>
        <w:tc>
          <w:tcPr>
            <w:tcW w:w="2419" w:type="dxa"/>
          </w:tcPr>
          <w:p w14:paraId="24087178" w14:textId="77777777" w:rsidR="00A85AE0" w:rsidRPr="00A85AE0" w:rsidRDefault="0041564C" w:rsidP="00CA1BA5">
            <w:pPr>
              <w:jc w:val="left"/>
              <w:rPr>
                <w:sz w:val="28"/>
                <w:szCs w:val="28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="00A85AE0" w:rsidRPr="00A85AE0">
              <w:rPr>
                <w:rFonts w:eastAsiaTheme="minorEastAsia" w:hint="eastAsia"/>
                <w:sz w:val="24"/>
              </w:rPr>
              <w:t>core</w:t>
            </w:r>
          </w:p>
        </w:tc>
      </w:tr>
      <w:tr w:rsidR="008D7D9D" w14:paraId="68C518D3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988C4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="PMingLiU"/>
                <w:sz w:val="24"/>
              </w:rPr>
              <w:t xml:space="preserve">1. </w:t>
            </w:r>
            <w:r>
              <w:rPr>
                <w:rFonts w:eastAsiaTheme="minorEastAsia" w:hint="eastAsia"/>
                <w:sz w:val="24"/>
              </w:rPr>
              <w:t>Naming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A9BD" w14:textId="5EC34EDF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bookmarkStart w:id="0" w:name="OLE_LINK1"/>
            <w:bookmarkStart w:id="1" w:name="OLE_LINK2"/>
            <w:r>
              <w:rPr>
                <w:rFonts w:eastAsiaTheme="minorEastAsia" w:hint="eastAsia"/>
                <w:sz w:val="24"/>
              </w:rPr>
              <w:t>Zip package naming</w:t>
            </w:r>
            <w:bookmarkEnd w:id="0"/>
            <w:bookmarkEnd w:id="1"/>
            <w:r w:rsidR="008E5C5B">
              <w:rPr>
                <w:rFonts w:eastAsiaTheme="minorEastAsia"/>
                <w:sz w:val="24"/>
              </w:rPr>
              <w:t xml:space="preserve"> &amp; File naming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AC65AA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5</w:t>
            </w:r>
          </w:p>
        </w:tc>
      </w:tr>
      <w:tr w:rsidR="008D7D9D" w14:paraId="234CA41C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65055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C7B" w14:textId="098FBA35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roject naming</w:t>
            </w:r>
            <w:r w:rsidR="008E5C5B">
              <w:rPr>
                <w:rFonts w:eastAsiaTheme="minorEastAsia"/>
                <w:sz w:val="24"/>
              </w:rPr>
              <w:t xml:space="preserve"> &amp; P</w:t>
            </w:r>
            <w:r w:rsidR="008E5C5B">
              <w:rPr>
                <w:rFonts w:eastAsiaTheme="minorEastAsia" w:hint="eastAsia"/>
                <w:sz w:val="24"/>
              </w:rPr>
              <w:t>ackage naming</w:t>
            </w: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3E357169" w14:textId="77777777" w:rsidR="008D7D9D" w:rsidRPr="008E5C5B" w:rsidRDefault="008D7D9D" w:rsidP="00CA1BA5">
            <w:pPr>
              <w:jc w:val="left"/>
              <w:rPr>
                <w:rFonts w:eastAsiaTheme="minorEastAsia"/>
                <w:sz w:val="24"/>
                <w:lang w:val="en-HK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0F75B0" w14:paraId="54681377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0484DA" w14:textId="199965BE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2. Personal Information</w:t>
            </w:r>
            <w:r w:rsidR="00EB43A7">
              <w:rPr>
                <w:rFonts w:eastAsia="PMingLiU"/>
                <w:sz w:val="24"/>
              </w:rPr>
              <w:t xml:space="preserve"> &amp; Comments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F4A" w14:textId="1F3484DE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name</w:t>
            </w:r>
            <w:r w:rsidR="00EB43A7">
              <w:rPr>
                <w:rFonts w:eastAsiaTheme="minorEastAsia"/>
                <w:sz w:val="24"/>
              </w:rPr>
              <w:t>, ID &amp; Declaration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AD988" w14:textId="4EE9785B" w:rsidR="000F75B0" w:rsidRPr="008D7D9D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0F75B0" w14:paraId="14371800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FAD00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AA3" w14:textId="5D7CD8E3" w:rsidR="000F75B0" w:rsidRPr="00A85AE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Comments</w:t>
            </w: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2EA53D8D" w14:textId="13C3095F" w:rsidR="000F75B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E3671D" w14:paraId="52496D09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7403E2" w14:textId="77777777" w:rsidR="00E3671D" w:rsidRDefault="00EF2484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3</w:t>
            </w:r>
            <w:r w:rsidR="00E3671D">
              <w:rPr>
                <w:rFonts w:eastAsia="PMingLiU"/>
                <w:sz w:val="24"/>
              </w:rPr>
              <w:t>. Compilation</w:t>
            </w:r>
            <w:r w:rsidR="00497FDB">
              <w:rPr>
                <w:rFonts w:eastAsia="PMingLiU"/>
                <w:sz w:val="24"/>
              </w:rPr>
              <w:t xml:space="preserve"> and execution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5B4F2" w14:textId="77777777" w:rsidR="00E3671D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No errors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B5219" w14:textId="25DC39DE" w:rsidR="00E3671D" w:rsidRPr="00E3671D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8E5C5B" w14:paraId="35EB540D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1FC10" w14:textId="644BAFD8" w:rsidR="008E5C5B" w:rsidRDefault="004F5ECC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4. Properties of 3 animals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FDC0F" w14:textId="24199E3E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format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A1B05" w14:textId="5AB1D7F6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D42EB7" w14:paraId="475C982F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8D7F2" w14:textId="50370A83" w:rsidR="00D42EB7" w:rsidRPr="00D66D8D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eastAsia="PMingLiU"/>
                <w:sz w:val="24"/>
              </w:rPr>
              <w:t>. Results</w:t>
            </w:r>
            <w:r w:rsidR="005B74DA">
              <w:rPr>
                <w:rFonts w:eastAsia="PMingLiU"/>
                <w:sz w:val="24"/>
              </w:rPr>
              <w:t xml:space="preserve"> and bar chart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B69" w14:textId="05ACDB36" w:rsidR="00D42EB7" w:rsidRPr="00A85AE0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Test case 1</w:t>
            </w:r>
            <w:r w:rsidR="00333BF6">
              <w:rPr>
                <w:rFonts w:eastAsiaTheme="minorEastAsia"/>
                <w:sz w:val="24"/>
              </w:rPr>
              <w:t xml:space="preserve"> (specification)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596" w14:textId="0341534D" w:rsidR="00D42EB7" w:rsidRDefault="00D42EB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EB7" w14:paraId="2D17F075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8A4D73" w14:textId="77777777" w:rsidR="00D42EB7" w:rsidRDefault="00D42EB7" w:rsidP="008E5C5B">
            <w:pPr>
              <w:jc w:val="left"/>
              <w:rPr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03F9" w14:textId="4F903FE5" w:rsidR="00D42EB7" w:rsidRPr="00A85AE0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Test case 2</w:t>
            </w:r>
            <w:r w:rsidR="00333BF6">
              <w:rPr>
                <w:rFonts w:eastAsiaTheme="minorEastAsia"/>
                <w:sz w:val="24"/>
              </w:rPr>
              <w:t xml:space="preserve"> (fixed)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676F" w14:textId="202C4DE6" w:rsidR="00D42EB7" w:rsidRDefault="00D42EB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EB7" w14:paraId="046ABC3B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F4C31" w14:textId="77777777" w:rsidR="00D42EB7" w:rsidRDefault="00D42EB7" w:rsidP="008E5C5B">
            <w:pPr>
              <w:jc w:val="left"/>
              <w:rPr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278" w14:textId="1736E6F6" w:rsidR="00D42EB7" w:rsidRPr="00A85AE0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Test case 3</w:t>
            </w:r>
            <w:r w:rsidR="00333BF6">
              <w:rPr>
                <w:rFonts w:eastAsiaTheme="minorEastAsia"/>
                <w:sz w:val="24"/>
              </w:rPr>
              <w:t xml:space="preserve"> (fixed)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2EF1" w14:textId="707954BA" w:rsidR="00D42EB7" w:rsidRDefault="00D42EB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EB7" w14:paraId="6DA052A3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13FD03" w14:textId="77777777" w:rsidR="00D42EB7" w:rsidRDefault="00D42EB7" w:rsidP="008E5C5B">
            <w:pPr>
              <w:jc w:val="left"/>
              <w:rPr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284A" w14:textId="6BFE5FE4" w:rsidR="00D42EB7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Test case 4</w:t>
            </w:r>
            <w:r w:rsidR="00333BF6">
              <w:rPr>
                <w:rFonts w:eastAsiaTheme="minorEastAsia"/>
                <w:sz w:val="24"/>
              </w:rPr>
              <w:t xml:space="preserve"> (random)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4AB" w14:textId="4DA3FC76" w:rsidR="00D42EB7" w:rsidRDefault="00D42EB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EB7" w14:paraId="29E7212D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C9E428" w14:textId="77777777" w:rsidR="00D42EB7" w:rsidRDefault="00D42EB7" w:rsidP="008E5C5B">
            <w:pPr>
              <w:jc w:val="left"/>
              <w:rPr>
                <w:sz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BC55" w14:textId="4C9DE868" w:rsidR="00D42EB7" w:rsidRDefault="00D42EB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Test case 5</w:t>
            </w:r>
            <w:r w:rsidR="00333BF6">
              <w:rPr>
                <w:rFonts w:eastAsiaTheme="minorEastAsia"/>
                <w:sz w:val="24"/>
              </w:rPr>
              <w:t xml:space="preserve"> (random)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CEA4" w14:textId="068A28F5" w:rsidR="00D42EB7" w:rsidRDefault="00D42EB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C5B" w14:paraId="6AB2498D" w14:textId="77777777" w:rsidTr="00333BF6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tcBorders>
              <w:left w:val="single" w:sz="4" w:space="0" w:color="auto"/>
              <w:right w:val="single" w:sz="4" w:space="0" w:color="auto"/>
            </w:tcBorders>
          </w:tcPr>
          <w:p w14:paraId="464721DC" w14:textId="675BBAB6" w:rsidR="008E5C5B" w:rsidRDefault="004F5ECC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6. Try again dialog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C625" w14:textId="4AAC8011" w:rsidR="008E5C5B" w:rsidRPr="00A85AE0" w:rsidRDefault="004F5ECC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implementation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04F63" w14:textId="1CA567EA" w:rsidR="008E5C5B" w:rsidDel="00496DC0" w:rsidRDefault="004F5ECC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6D8D" w14:paraId="44EC3630" w14:textId="77777777" w:rsidTr="00333BF6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A23F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Total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A4F" w14:textId="77777777" w:rsidR="00D66D8D" w:rsidRPr="00A85AE0" w:rsidRDefault="00D66D8D" w:rsidP="00CA1BA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738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100</w:t>
            </w:r>
          </w:p>
        </w:tc>
      </w:tr>
    </w:tbl>
    <w:p w14:paraId="34E796EC" w14:textId="77777777" w:rsidR="008D7D9D" w:rsidRDefault="008D7D9D" w:rsidP="002C266B">
      <w:pPr>
        <w:rPr>
          <w:b/>
          <w:sz w:val="28"/>
          <w:szCs w:val="28"/>
        </w:rPr>
      </w:pPr>
    </w:p>
    <w:p w14:paraId="33959A27" w14:textId="77777777" w:rsidR="008D7D9D" w:rsidRDefault="008D7D9D" w:rsidP="002C266B">
      <w:pPr>
        <w:rPr>
          <w:b/>
          <w:sz w:val="28"/>
          <w:szCs w:val="28"/>
        </w:rPr>
      </w:pPr>
    </w:p>
    <w:p w14:paraId="0C6F4050" w14:textId="2C9DB4A9" w:rsidR="00A85AE0" w:rsidRPr="005B74DA" w:rsidRDefault="005B74DA" w:rsidP="002C266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B74DA">
        <w:rPr>
          <w:b/>
          <w:sz w:val="28"/>
          <w:szCs w:val="28"/>
        </w:rPr>
        <w:t>Specification</w:t>
      </w:r>
    </w:p>
    <w:p w14:paraId="2302F543" w14:textId="75E53CB0" w:rsidR="00A85AE0" w:rsidRDefault="00A85AE0" w:rsidP="00EF2484">
      <w:pPr>
        <w:numPr>
          <w:ilvl w:val="0"/>
          <w:numId w:val="1"/>
        </w:numPr>
        <w:rPr>
          <w:sz w:val="24"/>
        </w:rPr>
      </w:pPr>
      <w:r w:rsidRPr="00A85AE0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names of zip package, project, package and </w:t>
      </w:r>
      <w:r w:rsidR="00F55F02">
        <w:rPr>
          <w:rFonts w:hint="eastAsia"/>
          <w:sz w:val="24"/>
        </w:rPr>
        <w:t xml:space="preserve">.java </w:t>
      </w:r>
      <w:r>
        <w:rPr>
          <w:rFonts w:hint="eastAsia"/>
          <w:sz w:val="24"/>
        </w:rPr>
        <w:t xml:space="preserve">file should be </w:t>
      </w:r>
      <w:r w:rsidR="00D42EB7">
        <w:rPr>
          <w:i/>
          <w:sz w:val="24"/>
        </w:rPr>
        <w:t>ProblemSolver</w:t>
      </w:r>
      <w:r w:rsidRPr="000F75B0">
        <w:rPr>
          <w:rFonts w:hint="eastAsia"/>
          <w:i/>
          <w:sz w:val="24"/>
        </w:rPr>
        <w:t>.zip</w:t>
      </w:r>
      <w:r>
        <w:rPr>
          <w:rFonts w:hint="eastAsia"/>
          <w:sz w:val="24"/>
        </w:rPr>
        <w:t xml:space="preserve">, </w:t>
      </w:r>
      <w:r w:rsidR="00D42EB7">
        <w:rPr>
          <w:i/>
          <w:sz w:val="24"/>
        </w:rPr>
        <w:t>ProblemSolver</w:t>
      </w:r>
      <w:r w:rsidR="000F75B0">
        <w:rPr>
          <w:sz w:val="24"/>
        </w:rPr>
        <w:t>,</w:t>
      </w:r>
      <w:r w:rsidR="00333BF6">
        <w:rPr>
          <w:rFonts w:hint="eastAsia"/>
          <w:sz w:val="24"/>
        </w:rPr>
        <w:t xml:space="preserve"> </w:t>
      </w:r>
      <w:r w:rsidR="00333BF6" w:rsidRPr="00333BF6">
        <w:rPr>
          <w:rFonts w:hint="eastAsia"/>
          <w:i/>
          <w:sz w:val="24"/>
        </w:rPr>
        <w:t>problemSolver</w:t>
      </w:r>
      <w:r w:rsidR="00333BF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and </w:t>
      </w:r>
      <w:r w:rsidR="00333BF6">
        <w:rPr>
          <w:i/>
          <w:sz w:val="24"/>
        </w:rPr>
        <w:t>ProblemSolver</w:t>
      </w:r>
      <w:r w:rsidR="00B01444" w:rsidRPr="000F75B0">
        <w:rPr>
          <w:rFonts w:hint="eastAsia"/>
          <w:i/>
          <w:sz w:val="24"/>
        </w:rPr>
        <w:t>.java</w:t>
      </w:r>
      <w:r w:rsidR="00F55F02">
        <w:rPr>
          <w:rFonts w:hint="eastAsia"/>
          <w:sz w:val="24"/>
        </w:rPr>
        <w:t xml:space="preserve"> respectively. </w:t>
      </w:r>
    </w:p>
    <w:p w14:paraId="4387C7A8" w14:textId="58D05A4F" w:rsidR="002C266B" w:rsidRDefault="00E3671D" w:rsidP="00A85AE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Corresponding </w:t>
      </w:r>
      <w:r w:rsidR="00F02171">
        <w:rPr>
          <w:rFonts w:hint="eastAsia"/>
          <w:sz w:val="24"/>
        </w:rPr>
        <w:t>student name, student ID and d</w:t>
      </w:r>
      <w:r w:rsidR="00A85AE0">
        <w:rPr>
          <w:rFonts w:hint="eastAsia"/>
          <w:sz w:val="24"/>
        </w:rPr>
        <w:t>ate should be filled into the spec</w:t>
      </w:r>
      <w:r w:rsidR="00BA0B3E">
        <w:rPr>
          <w:rFonts w:hint="eastAsia"/>
          <w:sz w:val="24"/>
        </w:rPr>
        <w:t>ified position in the annotation.</w:t>
      </w:r>
      <w:r w:rsidR="00BA0B3E">
        <w:rPr>
          <w:sz w:val="24"/>
        </w:rPr>
        <w:t xml:space="preserve"> Sufficient</w:t>
      </w:r>
      <w:r w:rsidR="00EB43A7">
        <w:rPr>
          <w:sz w:val="24"/>
        </w:rPr>
        <w:t xml:space="preserve"> comments should be filled in</w:t>
      </w:r>
      <w:r w:rsidR="00BA0B3E">
        <w:rPr>
          <w:sz w:val="24"/>
        </w:rPr>
        <w:t>to</w:t>
      </w:r>
      <w:r w:rsidR="00EB43A7">
        <w:rPr>
          <w:sz w:val="24"/>
        </w:rPr>
        <w:t xml:space="preserve"> correct positon of the code.</w:t>
      </w:r>
    </w:p>
    <w:p w14:paraId="4B035A56" w14:textId="4C2572DF" w:rsidR="00E3671D" w:rsidRPr="006F66DA" w:rsidRDefault="00E3671D" w:rsidP="006F66DA">
      <w:pPr>
        <w:numPr>
          <w:ilvl w:val="0"/>
          <w:numId w:val="1"/>
        </w:numPr>
        <w:rPr>
          <w:sz w:val="24"/>
        </w:rPr>
      </w:pPr>
      <w:r w:rsidRPr="006F66DA">
        <w:rPr>
          <w:rFonts w:hint="eastAsia"/>
          <w:sz w:val="24"/>
        </w:rPr>
        <w:t xml:space="preserve">The program should be free of any compilation errors </w:t>
      </w:r>
      <w:r w:rsidR="00497FDB">
        <w:rPr>
          <w:sz w:val="24"/>
        </w:rPr>
        <w:t>or runtime</w:t>
      </w:r>
      <w:r w:rsidR="00497FDB" w:rsidRPr="006F66DA">
        <w:rPr>
          <w:sz w:val="24"/>
        </w:rPr>
        <w:t xml:space="preserve"> </w:t>
      </w:r>
      <w:r w:rsidR="00497FDB">
        <w:rPr>
          <w:sz w:val="24"/>
        </w:rPr>
        <w:t>exception</w:t>
      </w:r>
      <w:r w:rsidRPr="006F66DA">
        <w:rPr>
          <w:rFonts w:hint="eastAsia"/>
          <w:sz w:val="24"/>
        </w:rPr>
        <w:t>.</w:t>
      </w:r>
      <w:r w:rsidR="00496DC0" w:rsidRPr="00496DC0">
        <w:rPr>
          <w:sz w:val="24"/>
        </w:rPr>
        <w:t xml:space="preserve">  </w:t>
      </w:r>
      <w:bookmarkStart w:id="2" w:name="OLE_LINK3"/>
      <w:bookmarkStart w:id="3" w:name="OLE_LINK4"/>
      <w:bookmarkStart w:id="4" w:name="OLE_LINK5"/>
      <w:r w:rsidR="00496DC0" w:rsidRPr="00496DC0">
        <w:rPr>
          <w:sz w:val="24"/>
        </w:rPr>
        <w:t>For each kind of error</w:t>
      </w:r>
      <w:r w:rsidR="00497FDB">
        <w:rPr>
          <w:sz w:val="24"/>
        </w:rPr>
        <w:t>/exception</w:t>
      </w:r>
      <w:r w:rsidR="000F75B0">
        <w:rPr>
          <w:sz w:val="24"/>
        </w:rPr>
        <w:t>, mark</w:t>
      </w:r>
      <w:r w:rsidR="00496DC0" w:rsidRPr="00496DC0">
        <w:rPr>
          <w:sz w:val="24"/>
        </w:rPr>
        <w:t xml:space="preserve"> is deduced by </w:t>
      </w:r>
      <w:r w:rsidR="00EB43A7">
        <w:rPr>
          <w:sz w:val="24"/>
        </w:rPr>
        <w:t>5</w:t>
      </w:r>
      <w:r w:rsidR="00BA0B3E">
        <w:rPr>
          <w:sz w:val="24"/>
        </w:rPr>
        <w:t xml:space="preserve"> </w:t>
      </w:r>
      <w:r w:rsidR="00496DC0" w:rsidRPr="00496DC0">
        <w:rPr>
          <w:sz w:val="24"/>
        </w:rPr>
        <w:t>(max deduction:</w:t>
      </w:r>
      <w:r w:rsidR="00496DC0">
        <w:rPr>
          <w:sz w:val="24"/>
        </w:rPr>
        <w:t xml:space="preserve"> </w:t>
      </w:r>
      <w:r w:rsidR="00EB43A7">
        <w:rPr>
          <w:sz w:val="24"/>
        </w:rPr>
        <w:t>10</w:t>
      </w:r>
      <w:r w:rsidR="00496DC0" w:rsidRPr="006F66DA">
        <w:rPr>
          <w:sz w:val="24"/>
        </w:rPr>
        <w:t>)</w:t>
      </w:r>
      <w:r w:rsidR="00496DC0">
        <w:rPr>
          <w:sz w:val="24"/>
        </w:rPr>
        <w:t>.</w:t>
      </w:r>
      <w:bookmarkEnd w:id="2"/>
      <w:bookmarkEnd w:id="3"/>
      <w:bookmarkEnd w:id="4"/>
    </w:p>
    <w:p w14:paraId="5AAD7B12" w14:textId="5916DD20" w:rsidR="00CA1BA5" w:rsidRDefault="00E223F7" w:rsidP="00CA1BA5">
      <w:pPr>
        <w:numPr>
          <w:ilvl w:val="0"/>
          <w:numId w:val="1"/>
        </w:numPr>
        <w:rPr>
          <w:sz w:val="24"/>
        </w:rPr>
      </w:pPr>
      <w:r w:rsidRPr="0011606F">
        <w:rPr>
          <w:sz w:val="24"/>
        </w:rPr>
        <w:t xml:space="preserve">The </w:t>
      </w:r>
      <w:r w:rsidR="00333BF6">
        <w:rPr>
          <w:sz w:val="24"/>
        </w:rPr>
        <w:t xml:space="preserve">title and animal properties message </w:t>
      </w:r>
      <w:r w:rsidR="00BA0B3E">
        <w:rPr>
          <w:sz w:val="24"/>
        </w:rPr>
        <w:t>should be displayed in the same format as the specification. For each line not matching, mark is deduced by 2 (max deduction: 10).</w:t>
      </w:r>
      <w:r w:rsidRPr="0011606F">
        <w:rPr>
          <w:sz w:val="24"/>
        </w:rPr>
        <w:t xml:space="preserve"> </w:t>
      </w:r>
    </w:p>
    <w:p w14:paraId="5D2DFEF2" w14:textId="6A9B31CF" w:rsidR="00333BF6" w:rsidRDefault="00333BF6" w:rsidP="00CA1B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During testing, five test cases are prepared, including one from the specification, two fixed ones and two random inputs. At least one of them has no solutions.</w:t>
      </w:r>
      <w:r w:rsidR="005B74DA">
        <w:rPr>
          <w:sz w:val="24"/>
        </w:rPr>
        <w:t xml:space="preserve"> For each wrong answer, mark will be deducted by 10. If the program shows correct answer but fails to display corresponding bar chart and legends, mark will be deducted by 5 for each case.</w:t>
      </w:r>
    </w:p>
    <w:p w14:paraId="392881A6" w14:textId="7A1CB6D8" w:rsidR="005B74DA" w:rsidRDefault="00333BF6" w:rsidP="005B74D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try again function should be implemented as mentioned in the specification, which will be used during previous testing stage.</w:t>
      </w:r>
    </w:p>
    <w:p w14:paraId="3A9F8537" w14:textId="77777777" w:rsidR="005B74DA" w:rsidRDefault="005B74DA" w:rsidP="005B74DA">
      <w:pPr>
        <w:rPr>
          <w:sz w:val="24"/>
        </w:rPr>
      </w:pPr>
    </w:p>
    <w:p w14:paraId="33C2A1E3" w14:textId="77777777" w:rsidR="005B74DA" w:rsidRDefault="005B74DA" w:rsidP="005B74DA">
      <w:pPr>
        <w:rPr>
          <w:sz w:val="24"/>
        </w:rPr>
      </w:pPr>
    </w:p>
    <w:p w14:paraId="4CC957B5" w14:textId="77777777" w:rsidR="005B74DA" w:rsidRDefault="005B74DA" w:rsidP="005B74DA">
      <w:pPr>
        <w:rPr>
          <w:sz w:val="24"/>
        </w:rPr>
      </w:pPr>
    </w:p>
    <w:p w14:paraId="63369737" w14:textId="77777777" w:rsidR="005B74DA" w:rsidRDefault="005B74DA" w:rsidP="005B74DA">
      <w:pPr>
        <w:rPr>
          <w:sz w:val="24"/>
        </w:rPr>
      </w:pPr>
    </w:p>
    <w:p w14:paraId="4053F85D" w14:textId="77777777" w:rsidR="005B74DA" w:rsidRDefault="005B74DA" w:rsidP="005B74DA">
      <w:pPr>
        <w:rPr>
          <w:sz w:val="24"/>
        </w:rPr>
      </w:pPr>
    </w:p>
    <w:p w14:paraId="706BEA63" w14:textId="77777777" w:rsidR="005B74DA" w:rsidRDefault="005B74DA" w:rsidP="005B74DA">
      <w:pPr>
        <w:rPr>
          <w:sz w:val="24"/>
        </w:rPr>
      </w:pPr>
    </w:p>
    <w:p w14:paraId="770BD9AA" w14:textId="77777777" w:rsidR="005B74DA" w:rsidRDefault="005B74DA" w:rsidP="005B74DA">
      <w:pPr>
        <w:rPr>
          <w:sz w:val="24"/>
        </w:rPr>
      </w:pPr>
    </w:p>
    <w:p w14:paraId="1CAA38C9" w14:textId="77777777" w:rsidR="005B74DA" w:rsidRDefault="005B74DA" w:rsidP="005B74DA">
      <w:pPr>
        <w:rPr>
          <w:sz w:val="24"/>
        </w:rPr>
      </w:pPr>
    </w:p>
    <w:p w14:paraId="4320B230" w14:textId="1316DF73" w:rsidR="005B74DA" w:rsidRPr="005B74DA" w:rsidRDefault="005B74DA" w:rsidP="005B74DA">
      <w:pPr>
        <w:rPr>
          <w:b/>
          <w:sz w:val="24"/>
        </w:rPr>
      </w:pPr>
      <w:r w:rsidRPr="005B74DA">
        <w:rPr>
          <w:b/>
          <w:sz w:val="24"/>
        </w:rPr>
        <w:t>Example test cases:</w:t>
      </w:r>
    </w:p>
    <w:p w14:paraId="0D59820F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test case 1:</w:t>
      </w:r>
    </w:p>
    <w:p w14:paraId="3DDF1FAA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choose one of the three in specifications</w:t>
      </w:r>
    </w:p>
    <w:p w14:paraId="33CE88A9" w14:textId="77777777" w:rsidR="005B74DA" w:rsidRPr="005B74DA" w:rsidRDefault="005B74DA" w:rsidP="005B74DA">
      <w:pPr>
        <w:rPr>
          <w:sz w:val="24"/>
        </w:rPr>
      </w:pPr>
    </w:p>
    <w:p w14:paraId="155D9550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test case 2:</w:t>
      </w:r>
    </w:p>
    <w:p w14:paraId="4235D057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5 heads, 8 wings, 6 legs</w:t>
      </w:r>
    </w:p>
    <w:p w14:paraId="25866EE0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No solutions (-1 pig, 3 ducks, 1 dragon)</w:t>
      </w:r>
    </w:p>
    <w:p w14:paraId="315855FA" w14:textId="77777777" w:rsidR="005B74DA" w:rsidRPr="005B74DA" w:rsidRDefault="005B74DA" w:rsidP="005B74DA">
      <w:pPr>
        <w:rPr>
          <w:sz w:val="24"/>
        </w:rPr>
      </w:pPr>
    </w:p>
    <w:p w14:paraId="24E7200E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test case 3:</w:t>
      </w:r>
    </w:p>
    <w:p w14:paraId="51C57075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60 heads, 40 wings, 80 legs</w:t>
      </w:r>
    </w:p>
    <w:p w14:paraId="1E781B43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(20 dragons)</w:t>
      </w:r>
    </w:p>
    <w:p w14:paraId="00BA9C41" w14:textId="77777777" w:rsidR="005B74DA" w:rsidRPr="005B74DA" w:rsidRDefault="005B74DA" w:rsidP="005B74DA">
      <w:pPr>
        <w:rPr>
          <w:sz w:val="24"/>
        </w:rPr>
      </w:pPr>
    </w:p>
    <w:p w14:paraId="1B80D8F5" w14:textId="4869FF31" w:rsidR="005B74DA" w:rsidRPr="005B74DA" w:rsidRDefault="002F536D" w:rsidP="005B74DA">
      <w:pPr>
        <w:rPr>
          <w:sz w:val="24"/>
        </w:rPr>
      </w:pPr>
      <w:r>
        <w:rPr>
          <w:sz w:val="24"/>
        </w:rPr>
        <w:t>test case 4</w:t>
      </w:r>
      <w:r w:rsidR="005B74DA" w:rsidRPr="005B74DA">
        <w:rPr>
          <w:sz w:val="24"/>
        </w:rPr>
        <w:t>:</w:t>
      </w:r>
    </w:p>
    <w:p w14:paraId="390FE67D" w14:textId="377134BC" w:rsidR="005B74DA" w:rsidRPr="005B74DA" w:rsidRDefault="007D1425" w:rsidP="005B74DA">
      <w:pPr>
        <w:rPr>
          <w:sz w:val="24"/>
        </w:rPr>
      </w:pPr>
      <w:r>
        <w:rPr>
          <w:sz w:val="24"/>
        </w:rPr>
        <w:t>20 heads, 18 wings, 44</w:t>
      </w:r>
      <w:r w:rsidR="005B74DA" w:rsidRPr="005B74DA">
        <w:rPr>
          <w:sz w:val="24"/>
        </w:rPr>
        <w:t xml:space="preserve"> legs</w:t>
      </w:r>
    </w:p>
    <w:p w14:paraId="320A2370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(5 pigs, 6 ducks, 3 dragons)</w:t>
      </w:r>
    </w:p>
    <w:p w14:paraId="65B5C844" w14:textId="77777777" w:rsidR="005B74DA" w:rsidRDefault="005B74DA" w:rsidP="005B74DA">
      <w:pPr>
        <w:rPr>
          <w:sz w:val="24"/>
        </w:rPr>
      </w:pPr>
      <w:bookmarkStart w:id="5" w:name="_GoBack"/>
      <w:bookmarkEnd w:id="5"/>
    </w:p>
    <w:p w14:paraId="256FE041" w14:textId="4FFAF534" w:rsidR="002F536D" w:rsidRPr="005B74DA" w:rsidRDefault="002F536D" w:rsidP="005B74DA">
      <w:pPr>
        <w:rPr>
          <w:sz w:val="24"/>
        </w:rPr>
      </w:pPr>
      <w:r>
        <w:rPr>
          <w:sz w:val="24"/>
        </w:rPr>
        <w:t>test case 5:</w:t>
      </w:r>
    </w:p>
    <w:p w14:paraId="09D0D2D7" w14:textId="77777777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37 heads, 30 wings, 70 legs</w:t>
      </w:r>
    </w:p>
    <w:p w14:paraId="5860C29D" w14:textId="2B35386E" w:rsidR="005B74DA" w:rsidRPr="005B74DA" w:rsidRDefault="005B74DA" w:rsidP="005B74DA">
      <w:pPr>
        <w:rPr>
          <w:sz w:val="24"/>
        </w:rPr>
      </w:pPr>
      <w:r w:rsidRPr="005B74DA">
        <w:rPr>
          <w:sz w:val="24"/>
        </w:rPr>
        <w:t>No solutions (6 pigs, 7 ducks, 8 dragons)</w:t>
      </w:r>
    </w:p>
    <w:p w14:paraId="6415B5F9" w14:textId="77777777" w:rsidR="005B74DA" w:rsidRDefault="005B74DA" w:rsidP="005B74DA">
      <w:pPr>
        <w:rPr>
          <w:sz w:val="24"/>
        </w:rPr>
      </w:pPr>
    </w:p>
    <w:p w14:paraId="2FF30812" w14:textId="77777777" w:rsidR="005B74DA" w:rsidRPr="00CA1BA5" w:rsidRDefault="005B74DA" w:rsidP="005B74DA">
      <w:pPr>
        <w:rPr>
          <w:sz w:val="24"/>
        </w:rPr>
      </w:pPr>
    </w:p>
    <w:sectPr w:rsidR="005B74DA" w:rsidRPr="00CA1BA5" w:rsidSect="00FA5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0D88"/>
    <w:multiLevelType w:val="hybridMultilevel"/>
    <w:tmpl w:val="E5EC4D6A"/>
    <w:lvl w:ilvl="0" w:tplc="41BE9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E3D81"/>
    <w:multiLevelType w:val="hybridMultilevel"/>
    <w:tmpl w:val="F2E4C3C0"/>
    <w:lvl w:ilvl="0" w:tplc="AD0E9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B"/>
    <w:rsid w:val="00091E86"/>
    <w:rsid w:val="000F75B0"/>
    <w:rsid w:val="000F7C96"/>
    <w:rsid w:val="0011606F"/>
    <w:rsid w:val="00133A21"/>
    <w:rsid w:val="001A223E"/>
    <w:rsid w:val="002220F2"/>
    <w:rsid w:val="002408DE"/>
    <w:rsid w:val="002C266B"/>
    <w:rsid w:val="002F536D"/>
    <w:rsid w:val="00333BF6"/>
    <w:rsid w:val="0041564C"/>
    <w:rsid w:val="00496336"/>
    <w:rsid w:val="00496DC0"/>
    <w:rsid w:val="00497FDB"/>
    <w:rsid w:val="004F5ECC"/>
    <w:rsid w:val="004F6FBF"/>
    <w:rsid w:val="00530399"/>
    <w:rsid w:val="005B74DA"/>
    <w:rsid w:val="006F66DA"/>
    <w:rsid w:val="007133A8"/>
    <w:rsid w:val="007D1425"/>
    <w:rsid w:val="007E2E17"/>
    <w:rsid w:val="008D7D9D"/>
    <w:rsid w:val="008E5C5B"/>
    <w:rsid w:val="0095475E"/>
    <w:rsid w:val="00A70C18"/>
    <w:rsid w:val="00A85AE0"/>
    <w:rsid w:val="00B01444"/>
    <w:rsid w:val="00B07881"/>
    <w:rsid w:val="00BA0B3E"/>
    <w:rsid w:val="00BB6881"/>
    <w:rsid w:val="00CA1BA5"/>
    <w:rsid w:val="00CB333B"/>
    <w:rsid w:val="00D42EB7"/>
    <w:rsid w:val="00D66D8D"/>
    <w:rsid w:val="00E223F7"/>
    <w:rsid w:val="00E3671D"/>
    <w:rsid w:val="00E376A2"/>
    <w:rsid w:val="00EB43A7"/>
    <w:rsid w:val="00EF2484"/>
    <w:rsid w:val="00F02171"/>
    <w:rsid w:val="00F4227D"/>
    <w:rsid w:val="00F55F02"/>
    <w:rsid w:val="00FA2E51"/>
    <w:rsid w:val="00FA5297"/>
    <w:rsid w:val="00FA5964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CE1"/>
  <w15:docId w15:val="{6DBA4D75-0AD9-44A4-8152-CDC6BD2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266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C0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D13C4-D808-E443-979D-ADC27F4E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Wu, Mengyang</cp:lastModifiedBy>
  <cp:revision>8</cp:revision>
  <cp:lastPrinted>2019-02-18T03:18:00Z</cp:lastPrinted>
  <dcterms:created xsi:type="dcterms:W3CDTF">2019-02-28T02:42:00Z</dcterms:created>
  <dcterms:modified xsi:type="dcterms:W3CDTF">2019-03-02T07:44:00Z</dcterms:modified>
</cp:coreProperties>
</file>