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C1FA" w14:textId="77777777" w:rsidR="000C013D" w:rsidRDefault="000C013D">
      <w:pPr>
        <w:rPr>
          <w:lang w:val="en-GB"/>
        </w:rPr>
      </w:pPr>
      <w:r>
        <w:rPr>
          <w:lang w:val="en-GB"/>
        </w:rPr>
        <w:t>Name: CHAN King Yeung</w:t>
      </w:r>
    </w:p>
    <w:p w14:paraId="2E6B72E8" w14:textId="77777777" w:rsidR="000C013D" w:rsidRDefault="000C013D">
      <w:pPr>
        <w:rPr>
          <w:lang w:val="en-GB"/>
        </w:rPr>
      </w:pPr>
      <w:r>
        <w:rPr>
          <w:lang w:val="en-GB"/>
        </w:rPr>
        <w:t>SID: 1155119394</w:t>
      </w:r>
    </w:p>
    <w:p w14:paraId="6B23F503" w14:textId="77777777" w:rsidR="000C013D" w:rsidRDefault="000C013D">
      <w:pPr>
        <w:rPr>
          <w:lang w:val="en-GB"/>
        </w:rPr>
      </w:pPr>
      <w:r>
        <w:rPr>
          <w:lang w:val="en-GB"/>
        </w:rPr>
        <w:t>CSCI3230 Assignment 2</w:t>
      </w:r>
    </w:p>
    <w:p w14:paraId="5D7B5FE9" w14:textId="77777777" w:rsidR="000C013D" w:rsidRDefault="000C013D">
      <w:pPr>
        <w:pBdr>
          <w:bottom w:val="double" w:sz="6" w:space="1" w:color="auto"/>
        </w:pBdr>
        <w:rPr>
          <w:lang w:val="en-GB"/>
        </w:rPr>
      </w:pPr>
    </w:p>
    <w:p w14:paraId="611B562B" w14:textId="77777777" w:rsidR="000C013D" w:rsidRDefault="000C013D">
      <w:pPr>
        <w:rPr>
          <w:lang w:val="en-GB"/>
        </w:rPr>
      </w:pPr>
    </w:p>
    <w:p w14:paraId="67734BCD" w14:textId="77777777" w:rsidR="00EB3135" w:rsidRPr="00EB3135" w:rsidRDefault="00EB3135" w:rsidP="00EB3135">
      <w:pPr>
        <w:pStyle w:val="ListParagraph"/>
        <w:numPr>
          <w:ilvl w:val="0"/>
          <w:numId w:val="1"/>
        </w:numPr>
        <w:rPr>
          <w:lang w:val="en-GB"/>
        </w:rPr>
      </w:pPr>
    </w:p>
    <w:p w14:paraId="7674E709" w14:textId="0D12C23C" w:rsidR="00210B87" w:rsidRDefault="00B846CB" w:rsidP="006F3153">
      <w:pPr>
        <w:pStyle w:val="ListParagraph"/>
        <w:numPr>
          <w:ilvl w:val="0"/>
          <w:numId w:val="2"/>
        </w:numPr>
        <w:rPr>
          <w:lang w:val="en-GB"/>
        </w:rPr>
      </w:pPr>
      <w:r w:rsidRPr="00020E75">
        <w:rPr>
          <w:lang w:val="en-GB"/>
        </w:rPr>
        <w:t xml:space="preserve">Genetic algorithm is an example of stochastic search algorithm. </w:t>
      </w:r>
      <w:r w:rsidR="00C7253D">
        <w:rPr>
          <w:lang w:val="en-GB"/>
        </w:rPr>
        <w:t>I</w:t>
      </w:r>
      <w:r w:rsidR="006F3153" w:rsidRPr="00020E75">
        <w:rPr>
          <w:lang w:val="en-GB"/>
        </w:rPr>
        <w:t>t evaluate</w:t>
      </w:r>
      <w:r w:rsidR="00C7253D">
        <w:rPr>
          <w:lang w:val="en-GB"/>
        </w:rPr>
        <w:t>s</w:t>
      </w:r>
      <w:r w:rsidR="006F3153" w:rsidRPr="00020E75">
        <w:rPr>
          <w:lang w:val="en-GB"/>
        </w:rPr>
        <w:t xml:space="preserve"> an optimal point </w:t>
      </w:r>
      <w:r w:rsidR="0025274E">
        <w:rPr>
          <w:lang w:val="en-GB"/>
        </w:rPr>
        <w:t>for</w:t>
      </w:r>
      <w:r w:rsidR="006F3153" w:rsidRPr="00020E75">
        <w:rPr>
          <w:lang w:val="en-GB"/>
        </w:rPr>
        <w:t xml:space="preserve"> an objective function. </w:t>
      </w:r>
      <w:r w:rsidR="00BE087A" w:rsidRPr="00020E75">
        <w:rPr>
          <w:lang w:val="en-GB"/>
        </w:rPr>
        <w:t xml:space="preserve">It </w:t>
      </w:r>
      <w:r w:rsidR="00020E75" w:rsidRPr="00020E75">
        <w:rPr>
          <w:lang w:val="en-GB"/>
        </w:rPr>
        <w:t>initialise</w:t>
      </w:r>
      <w:r w:rsidR="007F45AF">
        <w:rPr>
          <w:lang w:val="en-GB"/>
        </w:rPr>
        <w:t>s</w:t>
      </w:r>
      <w:r w:rsidR="00020E75" w:rsidRPr="00020E75">
        <w:rPr>
          <w:lang w:val="en-GB"/>
        </w:rPr>
        <w:t xml:space="preserve"> a set of individuals </w:t>
      </w:r>
      <w:r w:rsidR="00BE087A" w:rsidRPr="00020E75">
        <w:rPr>
          <w:lang w:val="en-GB"/>
        </w:rPr>
        <w:t>randomly</w:t>
      </w:r>
      <w:r w:rsidR="00210B87">
        <w:rPr>
          <w:lang w:val="en-GB"/>
        </w:rPr>
        <w:t xml:space="preserve"> and </w:t>
      </w:r>
      <w:r w:rsidR="00347037">
        <w:rPr>
          <w:lang w:val="en-GB"/>
        </w:rPr>
        <w:t xml:space="preserve">generates next generation </w:t>
      </w:r>
      <w:r w:rsidR="00210B87">
        <w:rPr>
          <w:lang w:val="en-GB"/>
        </w:rPr>
        <w:t>repea</w:t>
      </w:r>
      <w:r w:rsidR="00347037">
        <w:rPr>
          <w:lang w:val="en-GB"/>
        </w:rPr>
        <w:t>tedly</w:t>
      </w:r>
      <w:r w:rsidR="003F50CF">
        <w:rPr>
          <w:lang w:val="en-GB"/>
        </w:rPr>
        <w:t>. For every generation,</w:t>
      </w:r>
      <w:r w:rsidR="003F50CF" w:rsidRPr="003F50CF">
        <w:rPr>
          <w:lang w:val="en-GB"/>
        </w:rPr>
        <w:t xml:space="preserve"> </w:t>
      </w:r>
      <w:r w:rsidR="003F50CF">
        <w:rPr>
          <w:lang w:val="en-GB"/>
        </w:rPr>
        <w:t>the population will experience selection, crossover and mutation (each of which consists of probabilities) to search through the whole state space.</w:t>
      </w:r>
      <w:r w:rsidR="00AF5A64">
        <w:rPr>
          <w:lang w:val="en-GB"/>
        </w:rPr>
        <w:t xml:space="preserve"> It stops at some reasonable generation or </w:t>
      </w:r>
      <w:r w:rsidR="00AB531D">
        <w:rPr>
          <w:lang w:val="en-GB"/>
        </w:rPr>
        <w:t xml:space="preserve">the fitness function (function to evaluate the objective function) </w:t>
      </w:r>
      <w:r w:rsidR="00E343EC">
        <w:rPr>
          <w:lang w:val="en-GB"/>
        </w:rPr>
        <w:t xml:space="preserve">no longer change </w:t>
      </w:r>
      <w:r w:rsidR="004F0DBE" w:rsidRPr="004F0DBE">
        <w:rPr>
          <w:lang w:val="en-GB"/>
        </w:rPr>
        <w:t>substantial</w:t>
      </w:r>
      <w:r w:rsidR="004F0DBE">
        <w:rPr>
          <w:lang w:val="en-GB"/>
        </w:rPr>
        <w:t>ly.</w:t>
      </w:r>
    </w:p>
    <w:p w14:paraId="0D79873B" w14:textId="77777777" w:rsidR="004717E9" w:rsidRPr="004717E9" w:rsidRDefault="004717E9" w:rsidP="004717E9">
      <w:pPr>
        <w:pStyle w:val="ListParagraph"/>
        <w:rPr>
          <w:lang w:val="en-GB"/>
        </w:rPr>
      </w:pPr>
    </w:p>
    <w:p w14:paraId="7890026E" w14:textId="2B6FDBA5" w:rsidR="004717E9" w:rsidRDefault="004717E9" w:rsidP="004717E9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  <w:r>
        <w:rPr>
          <w:lang w:val="en-GB"/>
        </w:rPr>
        <w:t xml:space="preserve"> is a function which records the total cost spent from the first node to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lang w:val="en-GB"/>
        </w:rPr>
        <w:t xml:space="preserve"> node</w:t>
      </w:r>
      <w:r w:rsidR="00955095">
        <w:rPr>
          <w:lang w:val="en-GB"/>
        </w:rPr>
        <w:t>.</w:t>
      </w:r>
    </w:p>
    <w:p w14:paraId="68F7CB84" w14:textId="46917B30" w:rsidR="004717E9" w:rsidRDefault="004717E9" w:rsidP="0005749F">
      <w:pPr>
        <w:pStyle w:val="ListParagraph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  <w:r>
        <w:rPr>
          <w:lang w:val="en-GB"/>
        </w:rPr>
        <w:t xml:space="preserve"> is a heuristic value function which estimates the (minimal) cost from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lang w:val="en-GB"/>
        </w:rPr>
        <w:t xml:space="preserve"> node to </w:t>
      </w:r>
      <w:r w:rsidR="008372ED">
        <w:rPr>
          <w:lang w:val="en-GB"/>
        </w:rPr>
        <w:t xml:space="preserve">the </w:t>
      </w:r>
      <w:r>
        <w:rPr>
          <w:lang w:val="en-GB"/>
        </w:rPr>
        <w:t>goal node</w:t>
      </w:r>
      <w:r w:rsidR="007F55E7">
        <w:rPr>
          <w:lang w:val="en-GB"/>
        </w:rPr>
        <w:t>.</w:t>
      </w:r>
    </w:p>
    <w:p w14:paraId="22F3A865" w14:textId="77777777" w:rsidR="004717E9" w:rsidRDefault="004717E9" w:rsidP="0005749F">
      <w:pPr>
        <w:pStyle w:val="ListParagraph"/>
        <w:rPr>
          <w:lang w:val="en-GB"/>
        </w:rPr>
      </w:pPr>
    </w:p>
    <w:p w14:paraId="62767CD6" w14:textId="4B87030A" w:rsidR="0005749F" w:rsidRDefault="005C733C" w:rsidP="00060B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Both depth-first search and </w:t>
      </w:r>
      <w:r w:rsidR="00E37BAD">
        <w:rPr>
          <w:lang w:val="en-GB"/>
        </w:rPr>
        <w:t>depth-limited search favour the Minimax algorithm</w:t>
      </w:r>
      <w:r w:rsidR="00473A32">
        <w:rPr>
          <w:lang w:val="en-GB"/>
        </w:rPr>
        <w:t>.</w:t>
      </w:r>
    </w:p>
    <w:p w14:paraId="7567D894" w14:textId="77777777" w:rsidR="0005749F" w:rsidRDefault="0005749F" w:rsidP="0005749F">
      <w:pPr>
        <w:pStyle w:val="ListParagraph"/>
        <w:rPr>
          <w:lang w:val="en-GB"/>
        </w:rPr>
      </w:pPr>
    </w:p>
    <w:p w14:paraId="34B36843" w14:textId="40412471" w:rsidR="007F55E7" w:rsidRDefault="00F86862" w:rsidP="00060B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Breadth-first search (BFS)</w:t>
      </w:r>
    </w:p>
    <w:p w14:paraId="4DB0E2EC" w14:textId="10BE3C8F" w:rsidR="0032655B" w:rsidRDefault="0032655B" w:rsidP="0032655B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With </w:t>
      </w:r>
      <m:oMath>
        <m:r>
          <w:rPr>
            <w:rFonts w:ascii="Cambria Math" w:hAnsi="Cambria Math"/>
            <w:lang w:val="en-GB"/>
          </w:rPr>
          <m:t>b</m:t>
        </m:r>
      </m:oMath>
      <w:r>
        <w:rPr>
          <w:lang w:val="en-GB"/>
        </w:rPr>
        <w:t xml:space="preserve"> limited nodes in the search tree, if there is a solution in it, BFS eventually finds its depth. Thus, BFS is complete. In the view of worse case, BFS needs to go through all the depth for searching a solution. If there </w:t>
      </w:r>
      <w:r w:rsidR="00305574">
        <w:rPr>
          <w:lang w:val="en-GB"/>
        </w:rPr>
        <w:t>are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d</m:t>
        </m:r>
      </m:oMath>
      <w:r>
        <w:rPr>
          <w:lang w:val="en-GB"/>
        </w:rPr>
        <w:t xml:space="preserve"> depths in the search tree, the time complexity will be </w:t>
      </w:r>
      <m:oMath>
        <m:r>
          <w:rPr>
            <w:rFonts w:ascii="Cambria Math" w:hAnsi="Cambria Math"/>
            <w:lang w:val="en-GB"/>
          </w:rPr>
          <m:t>1+b+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+…+b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d</m:t>
                </m:r>
              </m:sup>
            </m:sSup>
            <m:r>
              <w:rPr>
                <w:rFonts w:ascii="Cambria Math" w:hAnsi="Cambria Math"/>
                <w:lang w:val="en-GB"/>
              </w:rPr>
              <m:t>-1</m:t>
            </m:r>
          </m:e>
        </m:d>
      </m:oMath>
      <w:r>
        <w:rPr>
          <w:lang w:val="en-GB"/>
        </w:rPr>
        <w:t xml:space="preserve">, that is </w:t>
      </w:r>
      <m:oMath>
        <m:r>
          <w:rPr>
            <w:rFonts w:ascii="Cambria Math" w:hAnsi="Cambria Math"/>
            <w:lang w:val="en-GB"/>
          </w:rPr>
          <m:t>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d+1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 xml:space="preserve">. Moreover, BSF memories every nodes while searching the solution. The space complexity in the worse case is also </w:t>
      </w:r>
      <m:oMath>
        <m:r>
          <w:rPr>
            <w:rFonts w:ascii="Cambria Math" w:hAnsi="Cambria Math"/>
            <w:lang w:val="en-GB"/>
          </w:rPr>
          <m:t>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d+1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>. In general, BFS is not optimal since BFS does not consider the cost when replacing the fringe. However, if all the step cost is the same, BFS becomes uniform-cost search which guarantees o</w:t>
      </w:r>
      <w:r w:rsidRPr="003D3947">
        <w:rPr>
          <w:lang w:val="en-GB"/>
        </w:rPr>
        <w:t>ptimality</w:t>
      </w:r>
      <w:r>
        <w:rPr>
          <w:lang w:val="en-GB"/>
        </w:rPr>
        <w:t>.</w:t>
      </w:r>
    </w:p>
    <w:p w14:paraId="486DA7A1" w14:textId="73176D07" w:rsidR="008F09A0" w:rsidRDefault="008F09A0" w:rsidP="0005749F">
      <w:pPr>
        <w:pStyle w:val="ListParagraph"/>
        <w:rPr>
          <w:lang w:val="en-GB"/>
        </w:rPr>
      </w:pPr>
    </w:p>
    <w:p w14:paraId="64BEAB5D" w14:textId="75C904D7" w:rsidR="00250262" w:rsidRDefault="002F1B48" w:rsidP="0005749F">
      <w:pPr>
        <w:pStyle w:val="ListParagraph"/>
        <w:rPr>
          <w:lang w:val="en-GB"/>
        </w:rPr>
      </w:pPr>
      <w:r>
        <w:rPr>
          <w:lang w:val="en-GB"/>
        </w:rPr>
        <w:t>Depth-first search (DFS)</w:t>
      </w:r>
    </w:p>
    <w:p w14:paraId="3BCB9621" w14:textId="3C09CFA3" w:rsidR="00AD5A3E" w:rsidRDefault="00AD5A3E" w:rsidP="00AD5A3E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Similar to BFS, if the depth is finite, DFS eventually reaches to a solution. Yet, if there are cycles in the depth space, the depth space becomes infinite. DFS may get stuck in the looping the cycles and DFS no longer complete. Given a search tree has </w:t>
      </w:r>
      <m:oMath>
        <m:r>
          <w:rPr>
            <w:rFonts w:ascii="Cambria Math" w:hAnsi="Cambria Math"/>
            <w:lang w:val="en-GB"/>
          </w:rPr>
          <m:t>m</m:t>
        </m:r>
      </m:oMath>
      <w:r>
        <w:rPr>
          <w:lang w:val="en-GB"/>
        </w:rPr>
        <w:t xml:space="preserve"> maximum depth</w:t>
      </w:r>
      <w:r w:rsidR="00017977">
        <w:rPr>
          <w:lang w:val="en-GB"/>
        </w:rPr>
        <w:t>s</w:t>
      </w:r>
      <w:r>
        <w:rPr>
          <w:lang w:val="en-GB"/>
        </w:rPr>
        <w:t xml:space="preserve">, DFS goes through all the depth to finds a solution in the worse case, and thus, the time complexity is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m</m:t>
                </m:r>
              </m:sup>
            </m:sSup>
          </m:e>
        </m:d>
      </m:oMath>
      <w:r>
        <w:rPr>
          <w:lang w:val="en-GB"/>
        </w:rPr>
        <w:t xml:space="preserve">. DFS searches a branch of subtree at a point in time. The space forms a linear space and the space complexity is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bm</m:t>
            </m:r>
          </m:e>
        </m:d>
      </m:oMath>
      <w:r>
        <w:rPr>
          <w:lang w:val="en-GB"/>
        </w:rPr>
        <w:t>. DFS ignores the step cost to search for a solution in the leftmost subtree. Hence, DFS is not optimal.</w:t>
      </w:r>
    </w:p>
    <w:p w14:paraId="752DEF60" w14:textId="77777777" w:rsidR="00E405C5" w:rsidRDefault="00E405C5" w:rsidP="0005749F">
      <w:pPr>
        <w:pStyle w:val="ListParagraph"/>
        <w:rPr>
          <w:lang w:val="en-GB"/>
        </w:rPr>
      </w:pPr>
    </w:p>
    <w:p w14:paraId="1908A4FE" w14:textId="0492A5A2" w:rsidR="0005749F" w:rsidRDefault="00635D20" w:rsidP="00060B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Suppose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∙</m:t>
            </m:r>
          </m:e>
        </m:d>
      </m:oMath>
      <w:r>
        <w:rPr>
          <w:lang w:val="en-GB"/>
        </w:rPr>
        <w:t xml:space="preserve"> is consistent,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>
        <w:rPr>
          <w:lang w:val="en-GB"/>
        </w:rPr>
        <w:t xml:space="preserve"> is a goal node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∙</m:t>
            </m:r>
          </m:e>
        </m:d>
      </m:oMath>
      <w:r>
        <w:rPr>
          <w:lang w:val="en-GB"/>
        </w:rPr>
        <w:t xml:space="preserve"> is the actual cost. We have</w:t>
      </w:r>
    </w:p>
    <w:p w14:paraId="21FCF49E" w14:textId="3D873200" w:rsidR="001F1B54" w:rsidRDefault="0032655B" w:rsidP="0032655B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  <w:r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a,b</m:t>
            </m:r>
          </m:e>
        </m:d>
      </m:oMath>
      <w:r>
        <w:rPr>
          <w:lang w:val="en-GB"/>
        </w:rPr>
        <w:t xml:space="preserve"> is the cost from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lang w:val="en-GB"/>
        </w:rPr>
        <w:t xml:space="preserve"> node to </w:t>
      </w:r>
      <m:oMath>
        <m:r>
          <w:rPr>
            <w:rFonts w:ascii="Cambria Math" w:hAnsi="Cambria Math"/>
            <w:lang w:val="en-GB"/>
          </w:rPr>
          <m:t>b</m:t>
        </m:r>
      </m:oMath>
      <w:r>
        <w:rPr>
          <w:lang w:val="en-GB"/>
        </w:rPr>
        <w:t xml:space="preserve"> node</w:t>
      </w:r>
    </w:p>
    <w:p w14:paraId="069603EB" w14:textId="206C0203" w:rsidR="0032655B" w:rsidRDefault="0032655B" w:rsidP="0032655B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  <w:r>
        <w:rPr>
          <w:lang w:val="en-GB"/>
        </w:rPr>
        <w:t xml:space="preserve"> given we know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  <w:r>
        <w:rPr>
          <w:lang w:val="en-GB"/>
        </w:rPr>
        <w:t xml:space="preserve"> at the goal node</w:t>
      </w:r>
    </w:p>
    <w:p w14:paraId="434A9CBE" w14:textId="45675F63" w:rsidR="0032655B" w:rsidRDefault="0032655B" w:rsidP="0032655B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</m:oMath>
      <w:r>
        <w:rPr>
          <w:lang w:val="en-GB"/>
        </w:rPr>
        <w:t xml:space="preserve"> given we know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</m:oMath>
    </w:p>
    <w:p w14:paraId="21645409" w14:textId="0BB24C5B" w:rsidR="00330E4D" w:rsidRDefault="00330E4D" w:rsidP="0005749F">
      <w:pPr>
        <w:pStyle w:val="ListParagraph"/>
        <w:rPr>
          <w:lang w:val="en-GB"/>
        </w:rPr>
      </w:pPr>
      <w:r>
        <w:rPr>
          <w:lang w:val="en-GB"/>
        </w:rPr>
        <w:t xml:space="preserve">If the fact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≤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>
        <w:rPr>
          <w:lang w:val="en-GB"/>
        </w:rPr>
        <w:t xml:space="preserve"> holds for</w:t>
      </w:r>
      <w:r w:rsidRPr="00330E4D">
        <w:rPr>
          <w:lang w:val="en-GB"/>
        </w:rPr>
        <w:t xml:space="preserve"> </w:t>
      </w:r>
      <w:r w:rsidR="00EC4D54">
        <w:rPr>
          <w:lang w:val="en-GB"/>
        </w:rPr>
        <w:t xml:space="preserve">any </w:t>
      </w:r>
      <w:r>
        <w:rPr>
          <w:lang w:val="en-GB"/>
        </w:rPr>
        <w:t xml:space="preserve">arbitrary node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≔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-i</m:t>
        </m:r>
      </m:oMath>
      <w:r>
        <w:rPr>
          <w:lang w:val="en-GB"/>
        </w:rPr>
        <w:t>,</w:t>
      </w:r>
      <w:r w:rsidR="00EC4D54">
        <w:rPr>
          <w:lang w:val="en-GB"/>
        </w:rPr>
        <w:t xml:space="preserve"> consistency implies admissibility by definition. Thus, we </w:t>
      </w:r>
      <w:r w:rsidR="00666D52">
        <w:rPr>
          <w:lang w:val="en-GB"/>
        </w:rPr>
        <w:t>have</w:t>
      </w:r>
    </w:p>
    <w:p w14:paraId="595F174E" w14:textId="467621A9" w:rsidR="001F1B54" w:rsidRDefault="00666D52" w:rsidP="00D465D6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 w:rsidR="00D465D6">
        <w:rPr>
          <w:lang w:val="en-GB"/>
        </w:rPr>
        <w:t xml:space="preserve"> </w:t>
      </w:r>
    </w:p>
    <w:p w14:paraId="3CF62823" w14:textId="7BEA6343" w:rsidR="002A3B93" w:rsidRDefault="00EE35B3" w:rsidP="00D465D6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</m:oMath>
      <w:r>
        <w:rPr>
          <w:lang w:val="en-GB"/>
        </w:rPr>
        <w:t xml:space="preserve"> </w:t>
      </w:r>
      <w:r w:rsidR="00962721">
        <w:rPr>
          <w:lang w:val="en-GB"/>
        </w:rPr>
        <w:t xml:space="preserve">from </w:t>
      </w:r>
      <w:r w:rsidR="006E666D">
        <w:rPr>
          <w:lang w:val="en-GB"/>
        </w:rPr>
        <w:t xml:space="preserve">the </w:t>
      </w:r>
      <w:r w:rsidR="00351D41">
        <w:rPr>
          <w:lang w:val="en-GB"/>
        </w:rPr>
        <w:t>proof</w:t>
      </w:r>
      <w:r w:rsidR="006E666D">
        <w:rPr>
          <w:lang w:val="en-GB"/>
        </w:rPr>
        <w:t xml:space="preserve"> above</w:t>
      </w:r>
    </w:p>
    <w:p w14:paraId="0F5A6D0C" w14:textId="79D7B676" w:rsidR="002A3B93" w:rsidRDefault="006E666D" w:rsidP="00D465D6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637FC906" w14:textId="3B10688E" w:rsidR="006E666D" w:rsidRDefault="00B336A7" w:rsidP="00D465D6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  <m:r>
          <w:rPr>
            <w:rFonts w:ascii="Cambria Math" w:hAnsi="Cambria Math"/>
            <w:lang w:val="en-GB"/>
          </w:rPr>
          <m:t>≤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d>
      </m:oMath>
      <w:r w:rsidR="006E666D">
        <w:rPr>
          <w:lang w:val="en-GB"/>
        </w:rPr>
        <w:t xml:space="preserve"> </w:t>
      </w:r>
    </w:p>
    <w:p w14:paraId="291391DF" w14:textId="4996DEC0" w:rsidR="00C86B03" w:rsidRDefault="00C86B03" w:rsidP="0005749F">
      <w:pPr>
        <w:pStyle w:val="ListParagraph"/>
        <w:rPr>
          <w:lang w:val="en-GB"/>
        </w:rPr>
      </w:pPr>
      <w:r>
        <w:rPr>
          <w:lang w:val="en-GB"/>
        </w:rPr>
        <w:t>Thus, consistency implies admissibility</w:t>
      </w:r>
      <w:r w:rsidR="001C47FB">
        <w:rPr>
          <w:lang w:val="en-GB"/>
        </w:rPr>
        <w:t>.</w:t>
      </w:r>
    </w:p>
    <w:p w14:paraId="1E2C4257" w14:textId="77777777" w:rsidR="001D27ED" w:rsidRDefault="001D27ED" w:rsidP="0005749F">
      <w:pPr>
        <w:pStyle w:val="ListParagraph"/>
        <w:rPr>
          <w:lang w:val="en-GB"/>
        </w:rPr>
      </w:pPr>
    </w:p>
    <w:p w14:paraId="3358DA31" w14:textId="5FD0C1E6" w:rsidR="00C97C89" w:rsidRDefault="002B1E5B" w:rsidP="0005749F">
      <w:pPr>
        <w:pStyle w:val="ListParagraph"/>
        <w:rPr>
          <w:lang w:val="en-GB"/>
        </w:rPr>
      </w:pPr>
      <w:r>
        <w:rPr>
          <w:lang w:val="en-GB"/>
        </w:rPr>
        <w:t xml:space="preserve">On the other hand, admissibility does not </w:t>
      </w:r>
      <w:r w:rsidR="00904A9A">
        <w:rPr>
          <w:lang w:val="en-GB"/>
        </w:rPr>
        <w:t>imply consistency</w:t>
      </w:r>
      <w:r w:rsidR="000F0235">
        <w:rPr>
          <w:lang w:val="en-GB"/>
        </w:rPr>
        <w:t>.</w:t>
      </w:r>
      <w:r w:rsidR="00425D95">
        <w:rPr>
          <w:lang w:val="en-GB"/>
        </w:rPr>
        <w:t xml:space="preserve"> Consider a</w:t>
      </w:r>
      <w:r w:rsidR="005A2261">
        <w:rPr>
          <w:lang w:val="en-GB"/>
        </w:rPr>
        <w:t xml:space="preserve"> </w:t>
      </w:r>
      <w:r w:rsidR="00D10E42">
        <w:rPr>
          <w:lang w:val="en-GB"/>
        </w:rPr>
        <w:t xml:space="preserve">single way out path which has </w:t>
      </w:r>
      <m:oMath>
        <m:r>
          <w:rPr>
            <w:rFonts w:ascii="Cambria Math" w:hAnsi="Cambria Math"/>
            <w:lang w:val="en-GB"/>
          </w:rPr>
          <m:t>g</m:t>
        </m:r>
      </m:oMath>
      <w:r w:rsidR="00D10E42">
        <w:rPr>
          <w:lang w:val="en-GB"/>
        </w:rPr>
        <w:t xml:space="preserve"> </w:t>
      </w:r>
      <w:r w:rsidR="00C620A4">
        <w:rPr>
          <w:lang w:val="en-GB"/>
        </w:rPr>
        <w:t>nodes, that is</w:t>
      </w:r>
      <w:r w:rsidR="001255D9">
        <w:rPr>
          <w:lang w:val="en-GB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e>
              </m:mr>
            </m:m>
          </m:e>
        </m:d>
      </m:oMath>
      <w:r w:rsidR="00B63D2D">
        <w:rPr>
          <w:lang w:val="en-GB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D3727D">
        <w:rPr>
          <w:lang w:val="en-GB"/>
        </w:rPr>
        <w:t xml:space="preserve"> is the first node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D3727D">
        <w:rPr>
          <w:lang w:val="en-GB"/>
        </w:rPr>
        <w:t xml:space="preserve"> is the goal node. </w:t>
      </w:r>
      <w:r w:rsidR="00BF3298">
        <w:rPr>
          <w:lang w:val="en-GB"/>
        </w:rPr>
        <w:t xml:space="preserve">Suppose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a,b</m:t>
            </m:r>
          </m:e>
        </m:d>
        <m:r>
          <w:rPr>
            <w:rFonts w:ascii="Cambria Math" w:hAnsi="Cambria Math"/>
            <w:lang w:val="en-GB"/>
          </w:rPr>
          <m:t>=1</m:t>
        </m:r>
      </m:oMath>
      <w:r w:rsidR="00BF3298">
        <w:rPr>
          <w:lang w:val="en-GB"/>
        </w:rPr>
        <w:t xml:space="preserve"> </w:t>
      </w:r>
      <w:r w:rsidR="00302046">
        <w:rPr>
          <w:lang w:val="en-GB"/>
        </w:rPr>
        <w:t xml:space="preserve">for every step </w:t>
      </w:r>
      <w:r w:rsidR="00BF3298">
        <w:rPr>
          <w:lang w:val="en-GB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=g</m:t>
        </m:r>
      </m:oMath>
      <w:r w:rsidR="00BF3298">
        <w:rPr>
          <w:lang w:val="en-GB"/>
        </w:rPr>
        <w:t>,</w:t>
      </w:r>
      <w:r w:rsidR="003B3FFB">
        <w:rPr>
          <w:lang w:val="en-GB"/>
        </w:rPr>
        <w:t xml:space="preserve"> we know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∙</m:t>
            </m:r>
          </m:e>
        </m:d>
      </m:oMath>
      <w:r w:rsidR="008E6EB5">
        <w:rPr>
          <w:lang w:val="en-GB"/>
        </w:rPr>
        <w:t xml:space="preserve"> is admissible </w:t>
      </w:r>
      <w:r w:rsidR="003B3FFB">
        <w:rPr>
          <w:lang w:val="en-GB"/>
        </w:rPr>
        <w:t xml:space="preserve">if </w:t>
      </w:r>
      <w:r w:rsidR="00FB5E6A">
        <w:rPr>
          <w:lang w:val="en-GB"/>
        </w:rPr>
        <w:t xml:space="preserve">we let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=g-1</m:t>
        </m:r>
      </m:oMath>
      <w:r w:rsidR="00FB5E6A">
        <w:rPr>
          <w:lang w:val="en-GB"/>
        </w:rPr>
        <w:t xml:space="preserve"> and</w:t>
      </w:r>
      <w:r w:rsidR="00D66188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=1 ∀ i≠1∩g</m:t>
        </m:r>
      </m:oMath>
      <w:r w:rsidR="00FC3E6A">
        <w:rPr>
          <w:lang w:val="en-GB"/>
        </w:rPr>
        <w:t xml:space="preserve">. In </w:t>
      </w:r>
      <w:r w:rsidR="00682D15">
        <w:rPr>
          <w:lang w:val="en-GB"/>
        </w:rPr>
        <w:t xml:space="preserve">the situation,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≤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 xml:space="preserve"> ∀ i</m:t>
        </m:r>
      </m:oMath>
      <w:r w:rsidR="00682D15">
        <w:rPr>
          <w:lang w:val="en-GB"/>
        </w:rPr>
        <w:t>, hen</w:t>
      </w:r>
      <w:r w:rsidR="00302046">
        <w:rPr>
          <w:lang w:val="en-GB"/>
        </w:rPr>
        <w:t xml:space="preserve">ce, </w:t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∙</m:t>
            </m:r>
          </m:e>
        </m:d>
      </m:oMath>
      <w:r w:rsidR="00302046">
        <w:rPr>
          <w:lang w:val="en-GB"/>
        </w:rPr>
        <w:t xml:space="preserve"> is admissible without doubt.</w:t>
      </w:r>
      <w:r w:rsidR="00781A27">
        <w:rPr>
          <w:lang w:val="en-GB"/>
        </w:rPr>
        <w:t xml:space="preserve"> </w:t>
      </w:r>
      <w:r w:rsidR="00D86445">
        <w:rPr>
          <w:lang w:val="en-GB"/>
        </w:rPr>
        <w:t>However</w:t>
      </w:r>
      <w:r w:rsidR="00B33903">
        <w:rPr>
          <w:lang w:val="en-GB"/>
        </w:rPr>
        <w:t xml:space="preserve">, </w:t>
      </w:r>
      <w:r w:rsidR="00515E63">
        <w:rPr>
          <w:lang w:val="en-GB"/>
        </w:rPr>
        <w:t>we know that</w:t>
      </w:r>
    </w:p>
    <w:p w14:paraId="308D3E5A" w14:textId="4F8A8183" w:rsidR="00C824F4" w:rsidRDefault="008A2702" w:rsidP="00C824F4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&gt;c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2A0F0E3E" w14:textId="4E843174" w:rsidR="00C824F4" w:rsidRDefault="0067148E" w:rsidP="00C824F4">
      <w:pPr>
        <w:pStyle w:val="ListParagraph"/>
        <w:ind w:left="1080"/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g&gt;1+1</m:t>
        </m:r>
      </m:oMath>
      <w:r w:rsidR="00C824F4">
        <w:rPr>
          <w:lang w:val="en-GB"/>
        </w:rPr>
        <w:t xml:space="preserve"> </w:t>
      </w:r>
    </w:p>
    <w:p w14:paraId="406A08AE" w14:textId="20C8DF82" w:rsidR="00930416" w:rsidRDefault="0067148E" w:rsidP="00C824F4">
      <w:pPr>
        <w:pStyle w:val="ListParagraph"/>
        <w:ind w:left="1080"/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g&gt;2</m:t>
        </m:r>
      </m:oMath>
      <w:r w:rsidR="00930416">
        <w:rPr>
          <w:lang w:val="en-GB"/>
        </w:rPr>
        <w:t xml:space="preserve"> </w:t>
      </w:r>
    </w:p>
    <w:p w14:paraId="606C7D9B" w14:textId="3BEC3D0C" w:rsidR="00635D20" w:rsidRPr="00690B0D" w:rsidRDefault="00515E63" w:rsidP="00690B0D">
      <w:pPr>
        <w:pStyle w:val="ListParagraph"/>
        <w:rPr>
          <w:lang w:val="en-GB"/>
        </w:rPr>
      </w:pPr>
      <w:r>
        <w:rPr>
          <w:lang w:val="en-GB"/>
        </w:rPr>
        <w:t xml:space="preserve">Thus, </w:t>
      </w:r>
      <w:r w:rsidR="00690B0D" w:rsidRPr="00690B0D">
        <w:rPr>
          <w:lang w:val="en-GB"/>
        </w:rPr>
        <w:t>consistency implies admissibility but not the other way around</w:t>
      </w:r>
      <w:r w:rsidR="001C47FB">
        <w:rPr>
          <w:lang w:val="en-GB"/>
        </w:rPr>
        <w:t>.</w:t>
      </w:r>
    </w:p>
    <w:p w14:paraId="42045320" w14:textId="1DD72A70" w:rsidR="000C013D" w:rsidRDefault="00635D20" w:rsidP="00DD68A2">
      <w:pPr>
        <w:pStyle w:val="ListParagraph"/>
        <w:rPr>
          <w:lang w:val="en-GB"/>
        </w:rPr>
      </w:pPr>
      <w:r>
        <w:rPr>
          <w:lang w:val="en-GB"/>
        </w:rPr>
        <w:br w:type="page"/>
      </w:r>
    </w:p>
    <w:p w14:paraId="176784F4" w14:textId="77777777" w:rsidR="00076339" w:rsidRPr="00EB3135" w:rsidRDefault="00076339" w:rsidP="00076339">
      <w:pPr>
        <w:pStyle w:val="ListParagraph"/>
        <w:numPr>
          <w:ilvl w:val="0"/>
          <w:numId w:val="1"/>
        </w:numPr>
        <w:rPr>
          <w:lang w:val="en-GB"/>
        </w:rPr>
      </w:pPr>
    </w:p>
    <w:p w14:paraId="6B76533C" w14:textId="77777777" w:rsidR="00F66497" w:rsidRDefault="00F66497" w:rsidP="00076339">
      <w:pPr>
        <w:pStyle w:val="ListParagraph"/>
        <w:numPr>
          <w:ilvl w:val="0"/>
          <w:numId w:val="3"/>
        </w:numPr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535"/>
        <w:gridCol w:w="492"/>
        <w:gridCol w:w="4535"/>
      </w:tblGrid>
      <w:tr w:rsidR="001E41AF" w14:paraId="663BDB62" w14:textId="77777777" w:rsidTr="007D3C2D">
        <w:trPr>
          <w:trHeight w:val="176"/>
        </w:trPr>
        <w:tc>
          <w:tcPr>
            <w:tcW w:w="409" w:type="dxa"/>
          </w:tcPr>
          <w:p w14:paraId="356418B6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5C14D7F4" w14:textId="77777777" w:rsidR="001E41AF" w:rsidRDefault="001E41AF" w:rsidP="008E24A0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88A7CC5" wp14:editId="73E1980F">
                  <wp:extent cx="2700000" cy="859091"/>
                  <wp:effectExtent l="0" t="0" r="0" b="5080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5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6ADA3AD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6E6CFD3C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937973" wp14:editId="24A71050">
                  <wp:extent cx="2700000" cy="1260000"/>
                  <wp:effectExtent l="0" t="0" r="5715" b="0"/>
                  <wp:docPr id="22" name="Picture 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1AF" w14:paraId="2C8A4D82" w14:textId="77777777" w:rsidTr="007D3C2D">
        <w:trPr>
          <w:trHeight w:val="176"/>
        </w:trPr>
        <w:tc>
          <w:tcPr>
            <w:tcW w:w="409" w:type="dxa"/>
          </w:tcPr>
          <w:p w14:paraId="215C30B8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68C5CED2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829973E" wp14:editId="2E9BF89F">
                  <wp:extent cx="2700000" cy="990000"/>
                  <wp:effectExtent l="0" t="0" r="5715" b="635"/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079C2F2D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0DCA7F82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9DB019" wp14:editId="2C797BBC">
                  <wp:extent cx="2700000" cy="1350000"/>
                  <wp:effectExtent l="0" t="0" r="5715" b="0"/>
                  <wp:docPr id="24" name="Picture 2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1AF" w14:paraId="136325E3" w14:textId="77777777" w:rsidTr="00D546EB">
        <w:trPr>
          <w:trHeight w:val="176"/>
        </w:trPr>
        <w:tc>
          <w:tcPr>
            <w:tcW w:w="409" w:type="dxa"/>
          </w:tcPr>
          <w:p w14:paraId="50CC3F4E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46A56D53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B8CAE2B" wp14:editId="6F027D69">
                  <wp:extent cx="2700000" cy="1637705"/>
                  <wp:effectExtent l="0" t="0" r="5715" b="635"/>
                  <wp:docPr id="25" name="Picture 2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3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535FE8C3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217151FD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D922486" wp14:editId="7A8FFA6C">
                  <wp:extent cx="2700000" cy="1516765"/>
                  <wp:effectExtent l="0" t="0" r="5715" b="0"/>
                  <wp:docPr id="26" name="Picture 2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1AF" w14:paraId="08941132" w14:textId="77777777" w:rsidTr="00D546EB">
        <w:trPr>
          <w:trHeight w:val="176"/>
        </w:trPr>
        <w:tc>
          <w:tcPr>
            <w:tcW w:w="409" w:type="dxa"/>
          </w:tcPr>
          <w:p w14:paraId="5DB13A2C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7311997A" w14:textId="50FBEE71" w:rsidR="001E41AF" w:rsidRDefault="00703881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BF74D33" wp14:editId="095989CD">
                  <wp:extent cx="2700000" cy="1786765"/>
                  <wp:effectExtent l="0" t="0" r="5715" b="4445"/>
                  <wp:docPr id="29" name="Picture 2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539C1F4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13D25F05" w14:textId="1EFBD446" w:rsidR="001E41AF" w:rsidRDefault="004064D7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E0B4684" wp14:editId="519CFB90">
                  <wp:extent cx="2700000" cy="1755780"/>
                  <wp:effectExtent l="0" t="0" r="5715" b="0"/>
                  <wp:docPr id="30" name="Picture 3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5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1AF" w14:paraId="7097DFD9" w14:textId="77777777" w:rsidTr="00D546EB">
        <w:trPr>
          <w:trHeight w:val="176"/>
        </w:trPr>
        <w:tc>
          <w:tcPr>
            <w:tcW w:w="409" w:type="dxa"/>
          </w:tcPr>
          <w:p w14:paraId="33645E7E" w14:textId="77777777" w:rsidR="001E41AF" w:rsidRDefault="001E41AF" w:rsidP="001E41AF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</w:p>
        </w:tc>
        <w:tc>
          <w:tcPr>
            <w:tcW w:w="4535" w:type="dxa"/>
            <w:tcBorders>
              <w:right w:val="single" w:sz="4" w:space="0" w:color="auto"/>
            </w:tcBorders>
          </w:tcPr>
          <w:p w14:paraId="2C89CB83" w14:textId="1FE3F494" w:rsidR="001E41AF" w:rsidRDefault="007A376B" w:rsidP="007D3C2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72A9162" wp14:editId="071823C0">
                  <wp:extent cx="2700000" cy="1429412"/>
                  <wp:effectExtent l="0" t="0" r="5715" b="5715"/>
                  <wp:docPr id="31" name="Picture 3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2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511BDC" w14:textId="77777777" w:rsidR="001E41AF" w:rsidRPr="00D546EB" w:rsidRDefault="001E41AF" w:rsidP="00D546EB">
            <w:pPr>
              <w:rPr>
                <w:lang w:val="en-GB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69465" w14:textId="77777777" w:rsidR="001E41AF" w:rsidRDefault="001E41AF" w:rsidP="007D3C2D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553D8DD3" w14:textId="77777777" w:rsidR="003A756A" w:rsidRDefault="003A756A" w:rsidP="001E41AF">
      <w:pPr>
        <w:pStyle w:val="ListParagraph"/>
        <w:rPr>
          <w:lang w:val="en-GB"/>
        </w:rPr>
      </w:pPr>
    </w:p>
    <w:p w14:paraId="26C8D1D5" w14:textId="0ED983C5" w:rsidR="003A756A" w:rsidRDefault="003A756A" w:rsidP="001E41AF">
      <w:pPr>
        <w:pStyle w:val="ListParagraph"/>
        <w:rPr>
          <w:lang w:val="en-GB"/>
        </w:rPr>
      </w:pPr>
      <w:r>
        <w:rPr>
          <w:lang w:val="en-GB"/>
        </w:rPr>
        <w:t xml:space="preserve">Therefore, the shortest path will be SHHC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CC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WSYC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SC</w:t>
      </w:r>
      <w:r w:rsidR="00B53A2E">
        <w:rPr>
          <w:lang w:val="en-GB"/>
        </w:rPr>
        <w:t>.</w:t>
      </w:r>
    </w:p>
    <w:p w14:paraId="0D737D19" w14:textId="3576B9F6" w:rsidR="007A376B" w:rsidRDefault="007A376B" w:rsidP="001E41AF">
      <w:pPr>
        <w:pStyle w:val="ListParagraph"/>
        <w:rPr>
          <w:lang w:val="en-GB"/>
        </w:rPr>
      </w:pPr>
      <w:r>
        <w:rPr>
          <w:lang w:val="en-GB"/>
        </w:rPr>
        <w:br w:type="page"/>
      </w:r>
    </w:p>
    <w:p w14:paraId="362CFCDB" w14:textId="77777777" w:rsidR="00236EB7" w:rsidRPr="00236EB7" w:rsidRDefault="00236EB7" w:rsidP="00236EB7">
      <w:pPr>
        <w:pStyle w:val="ListParagraph"/>
        <w:rPr>
          <w:lang w:val="en-GB"/>
        </w:rPr>
      </w:pPr>
    </w:p>
    <w:p w14:paraId="6CE254FD" w14:textId="77777777" w:rsidR="007C20B7" w:rsidRDefault="007C20B7" w:rsidP="00076339">
      <w:pPr>
        <w:pStyle w:val="ListParagraph"/>
        <w:numPr>
          <w:ilvl w:val="0"/>
          <w:numId w:val="3"/>
        </w:numPr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535"/>
        <w:gridCol w:w="492"/>
        <w:gridCol w:w="4535"/>
      </w:tblGrid>
      <w:tr w:rsidR="00D546EB" w14:paraId="7194B637" w14:textId="77777777" w:rsidTr="007D3C2D">
        <w:trPr>
          <w:trHeight w:val="176"/>
        </w:trPr>
        <w:tc>
          <w:tcPr>
            <w:tcW w:w="409" w:type="dxa"/>
          </w:tcPr>
          <w:p w14:paraId="09B700DE" w14:textId="77777777" w:rsidR="00D546EB" w:rsidRDefault="00D546EB" w:rsidP="00D546EB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4CA8ED09" w14:textId="7F6C9F5A" w:rsidR="00D546EB" w:rsidRDefault="008C4B19" w:rsidP="007D3C2D">
            <w:pPr>
              <w:pStyle w:val="ListParagraph"/>
              <w:ind w:left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52A3B08" wp14:editId="402754C8">
                  <wp:extent cx="2700000" cy="1288636"/>
                  <wp:effectExtent l="0" t="0" r="5715" b="0"/>
                  <wp:docPr id="32" name="Picture 3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8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079A4871" w14:textId="77777777" w:rsidR="00D546EB" w:rsidRDefault="00D546EB" w:rsidP="00D546EB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44D9C62E" w14:textId="004DFD96" w:rsidR="00D546EB" w:rsidRDefault="008C4B19" w:rsidP="007D3C2D">
            <w:pPr>
              <w:pStyle w:val="ListParagraph"/>
              <w:ind w:left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B06050F" wp14:editId="40FCF8AD">
                  <wp:extent cx="2700000" cy="1090385"/>
                  <wp:effectExtent l="0" t="0" r="5715" b="1905"/>
                  <wp:docPr id="33" name="Picture 3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9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2D" w14:paraId="23031E9A" w14:textId="77777777" w:rsidTr="007D3C2D">
        <w:trPr>
          <w:trHeight w:val="176"/>
        </w:trPr>
        <w:tc>
          <w:tcPr>
            <w:tcW w:w="409" w:type="dxa"/>
          </w:tcPr>
          <w:p w14:paraId="5158EA02" w14:textId="77777777" w:rsidR="00A7202D" w:rsidRDefault="00A7202D" w:rsidP="00D546EB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5B161CCD" w14:textId="43947442" w:rsidR="00A7202D" w:rsidRDefault="008C4B19" w:rsidP="007D3C2D">
            <w:pPr>
              <w:pStyle w:val="ListParagraph"/>
              <w:ind w:left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13CE796" wp14:editId="088D36A5">
                  <wp:extent cx="2700000" cy="2270455"/>
                  <wp:effectExtent l="0" t="0" r="5715" b="3175"/>
                  <wp:docPr id="34" name="Picture 3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2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7A5BC8A6" w14:textId="77777777" w:rsidR="00A7202D" w:rsidRDefault="00A7202D" w:rsidP="00D546EB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</w:p>
        </w:tc>
        <w:tc>
          <w:tcPr>
            <w:tcW w:w="4535" w:type="dxa"/>
          </w:tcPr>
          <w:p w14:paraId="2E2D82E4" w14:textId="22D535C8" w:rsidR="00A7202D" w:rsidRDefault="008C4B19" w:rsidP="007D3C2D">
            <w:pPr>
              <w:pStyle w:val="ListParagraph"/>
              <w:ind w:left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87CFF0A" wp14:editId="1E51041E">
                  <wp:extent cx="2700000" cy="1510345"/>
                  <wp:effectExtent l="0" t="0" r="5715" b="1270"/>
                  <wp:docPr id="35" name="Picture 3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ia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1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F571F" w14:textId="49A8E38F" w:rsidR="002820D3" w:rsidRDefault="002820D3" w:rsidP="002820D3">
      <w:pPr>
        <w:pStyle w:val="ListParagraph"/>
        <w:ind w:left="360"/>
        <w:rPr>
          <w:lang w:val="en-GB"/>
        </w:rPr>
      </w:pPr>
    </w:p>
    <w:p w14:paraId="6F2EC587" w14:textId="49A0DD87" w:rsidR="003A756A" w:rsidRDefault="003A756A" w:rsidP="00635730">
      <w:pPr>
        <w:pStyle w:val="ListParagraph"/>
        <w:rPr>
          <w:lang w:val="en-GB"/>
        </w:rPr>
      </w:pPr>
      <w:r>
        <w:rPr>
          <w:lang w:val="en-GB"/>
        </w:rPr>
        <w:t xml:space="preserve">Therefore, the shortest path will be SHHC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CC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WSYC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lang w:val="en-GB"/>
        </w:rPr>
        <w:t xml:space="preserve"> SC</w:t>
      </w:r>
      <w:r w:rsidR="00B53A2E">
        <w:rPr>
          <w:lang w:val="en-GB"/>
        </w:rPr>
        <w:t>.</w:t>
      </w:r>
    </w:p>
    <w:p w14:paraId="33DAB5A3" w14:textId="77777777" w:rsidR="003A756A" w:rsidRDefault="003A756A" w:rsidP="002820D3">
      <w:pPr>
        <w:pStyle w:val="ListParagraph"/>
        <w:ind w:left="360"/>
        <w:rPr>
          <w:lang w:val="en-GB"/>
        </w:rPr>
      </w:pPr>
    </w:p>
    <w:p w14:paraId="796B9C6F" w14:textId="4B3BA415" w:rsidR="00C819FF" w:rsidRDefault="00162BFB" w:rsidP="007C20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Pruning in minimax algorithm </w:t>
      </w:r>
      <w:r w:rsidR="00DC786D">
        <w:rPr>
          <w:lang w:val="en-GB"/>
        </w:rPr>
        <w:t xml:space="preserve">aims to </w:t>
      </w:r>
      <w:r>
        <w:rPr>
          <w:lang w:val="en-GB"/>
        </w:rPr>
        <w:t xml:space="preserve">eliminate </w:t>
      </w:r>
      <w:r w:rsidR="00DC1610">
        <w:rPr>
          <w:lang w:val="en-GB"/>
        </w:rPr>
        <w:t xml:space="preserve">a branch of </w:t>
      </w:r>
      <w:r w:rsidR="00FA02E5">
        <w:rPr>
          <w:lang w:val="en-GB"/>
        </w:rPr>
        <w:t xml:space="preserve">a </w:t>
      </w:r>
      <w:r w:rsidR="00DC1610">
        <w:rPr>
          <w:lang w:val="en-GB"/>
        </w:rPr>
        <w:t xml:space="preserve">search tree if we have enough </w:t>
      </w:r>
      <w:r w:rsidR="00B02959">
        <w:rPr>
          <w:lang w:val="en-GB"/>
        </w:rPr>
        <w:t>information about some node</w:t>
      </w:r>
      <w:r w:rsidR="00FA02E5">
        <w:rPr>
          <w:lang w:val="en-GB"/>
        </w:rPr>
        <w:t>s</w:t>
      </w:r>
      <w:r w:rsidR="00B02959">
        <w:rPr>
          <w:lang w:val="en-GB"/>
        </w:rPr>
        <w:t xml:space="preserve"> to </w:t>
      </w:r>
      <w:r w:rsidR="00950763">
        <w:rPr>
          <w:lang w:val="en-GB"/>
        </w:rPr>
        <w:t>draw</w:t>
      </w:r>
      <w:r w:rsidR="00B02959">
        <w:rPr>
          <w:lang w:val="en-GB"/>
        </w:rPr>
        <w:t xml:space="preserve"> the conclusion</w:t>
      </w:r>
      <w:r w:rsidR="00D6544A">
        <w:rPr>
          <w:lang w:val="en-GB"/>
        </w:rPr>
        <w:t xml:space="preserve">. Without checking all the nodes in the search tree, </w:t>
      </w:r>
      <w:r w:rsidR="00DC786D">
        <w:rPr>
          <w:lang w:val="en-GB"/>
        </w:rPr>
        <w:t>i</w:t>
      </w:r>
      <w:r w:rsidR="00B02959">
        <w:rPr>
          <w:lang w:val="en-GB"/>
        </w:rPr>
        <w:t>t reduce</w:t>
      </w:r>
      <w:r w:rsidR="00DC786D">
        <w:rPr>
          <w:lang w:val="en-GB"/>
        </w:rPr>
        <w:t>s</w:t>
      </w:r>
      <w:r w:rsidR="00B02959">
        <w:rPr>
          <w:lang w:val="en-GB"/>
        </w:rPr>
        <w:t xml:space="preserve"> the </w:t>
      </w:r>
      <w:r w:rsidR="009242C5">
        <w:rPr>
          <w:lang w:val="en-GB"/>
        </w:rPr>
        <w:t xml:space="preserve">exponent in </w:t>
      </w:r>
      <w:r w:rsidR="00B02959">
        <w:rPr>
          <w:lang w:val="en-GB"/>
        </w:rPr>
        <w:t xml:space="preserve">time complexity </w:t>
      </w:r>
      <w:r w:rsidR="009242C5">
        <w:rPr>
          <w:lang w:val="en-GB"/>
        </w:rPr>
        <w:t>by half</w:t>
      </w:r>
      <w:r w:rsidR="00DC786D">
        <w:rPr>
          <w:lang w:val="en-GB"/>
        </w:rPr>
        <w:t xml:space="preserve">. </w:t>
      </w:r>
      <w:r w:rsidR="003319A4">
        <w:rPr>
          <w:lang w:val="en-GB"/>
        </w:rPr>
        <w:t xml:space="preserve">The beauty </w:t>
      </w:r>
      <w:r w:rsidR="003058F7">
        <w:rPr>
          <w:lang w:val="en-GB"/>
        </w:rPr>
        <w:t>o</w:t>
      </w:r>
      <w:r w:rsidR="003319A4">
        <w:rPr>
          <w:lang w:val="en-GB"/>
        </w:rPr>
        <w:t xml:space="preserve">f pruning </w:t>
      </w:r>
      <w:r w:rsidR="00C1193C">
        <w:rPr>
          <w:lang w:val="en-GB"/>
        </w:rPr>
        <w:t xml:space="preserve">is that the final </w:t>
      </w:r>
      <w:r w:rsidR="00B40622">
        <w:rPr>
          <w:lang w:val="en-GB"/>
        </w:rPr>
        <w:t>result</w:t>
      </w:r>
      <w:r w:rsidR="00C1193C">
        <w:rPr>
          <w:lang w:val="en-GB"/>
        </w:rPr>
        <w:t xml:space="preserve"> remains the same even cutting branches.</w:t>
      </w:r>
      <w:r w:rsidR="00B40622">
        <w:rPr>
          <w:lang w:val="en-GB"/>
        </w:rPr>
        <w:t xml:space="preserve"> </w:t>
      </w:r>
      <w:r w:rsidR="0061306E">
        <w:rPr>
          <w:lang w:val="en-GB"/>
        </w:rPr>
        <w:t xml:space="preserve">There are 2 parameters in </w:t>
      </w:r>
      <m:oMath>
        <m:r>
          <w:rPr>
            <w:rFonts w:ascii="Cambria Math" w:hAnsi="Cambria Math"/>
            <w:lang w:val="en-GB"/>
          </w:rPr>
          <m:t>α</m:t>
        </m:r>
      </m:oMath>
      <w:r w:rsidR="0061306E">
        <w:rPr>
          <w:lang w:val="en-GB"/>
        </w:rPr>
        <w:t>-</w:t>
      </w:r>
      <m:oMath>
        <m:r>
          <w:rPr>
            <w:rFonts w:ascii="Cambria Math" w:hAnsi="Cambria Math"/>
            <w:lang w:val="en-GB"/>
          </w:rPr>
          <m:t>β</m:t>
        </m:r>
      </m:oMath>
      <w:r w:rsidR="0061306E">
        <w:rPr>
          <w:lang w:val="en-GB"/>
        </w:rPr>
        <w:t xml:space="preserve"> pruning, whic</w:t>
      </w:r>
      <w:r w:rsidR="00804F69">
        <w:rPr>
          <w:lang w:val="en-GB"/>
        </w:rPr>
        <w:t xml:space="preserve">h are </w:t>
      </w:r>
      <m:oMath>
        <m:r>
          <w:rPr>
            <w:rFonts w:ascii="Cambria Math" w:hAnsi="Cambria Math"/>
            <w:lang w:val="en-GB"/>
          </w:rPr>
          <m:t>α</m:t>
        </m:r>
      </m:oMath>
      <w:r w:rsidR="00804F69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β</m:t>
        </m:r>
      </m:oMath>
      <w:r w:rsidR="00804F69">
        <w:rPr>
          <w:lang w:val="en-GB"/>
        </w:rPr>
        <w:t xml:space="preserve"> respectively. </w:t>
      </w:r>
      <m:oMath>
        <m:r>
          <w:rPr>
            <w:rFonts w:ascii="Cambria Math" w:hAnsi="Cambria Math"/>
            <w:lang w:val="en-GB"/>
          </w:rPr>
          <m:t>α</m:t>
        </m:r>
      </m:oMath>
      <w:r w:rsidR="00804F69">
        <w:rPr>
          <w:lang w:val="en-GB"/>
        </w:rPr>
        <w:t xml:space="preserve"> </w:t>
      </w:r>
      <w:r w:rsidR="00D63FE8">
        <w:rPr>
          <w:lang w:val="en-GB"/>
        </w:rPr>
        <w:t xml:space="preserve">consists of the maximum value it </w:t>
      </w:r>
      <w:r w:rsidR="00F1695F">
        <w:rPr>
          <w:lang w:val="en-GB"/>
        </w:rPr>
        <w:t xml:space="preserve">has </w:t>
      </w:r>
      <w:r w:rsidR="00D63FE8">
        <w:rPr>
          <w:lang w:val="en-GB"/>
        </w:rPr>
        <w:t xml:space="preserve">found </w:t>
      </w:r>
      <w:r w:rsidR="00277867">
        <w:rPr>
          <w:lang w:val="en-GB"/>
        </w:rPr>
        <w:t xml:space="preserve">and </w:t>
      </w:r>
      <m:oMath>
        <m:r>
          <w:rPr>
            <w:rFonts w:ascii="Cambria Math" w:hAnsi="Cambria Math"/>
            <w:lang w:val="en-GB"/>
          </w:rPr>
          <m:t>β</m:t>
        </m:r>
      </m:oMath>
      <w:r w:rsidR="00277867">
        <w:rPr>
          <w:lang w:val="en-GB"/>
        </w:rPr>
        <w:t xml:space="preserve"> records the minimum value </w:t>
      </w:r>
      <w:r w:rsidR="00F1695F">
        <w:rPr>
          <w:lang w:val="en-GB"/>
        </w:rPr>
        <w:t>it has found.</w:t>
      </w:r>
      <w:r w:rsidR="00DB79EF">
        <w:rPr>
          <w:lang w:val="en-GB"/>
        </w:rPr>
        <w:t xml:space="preserve"> </w:t>
      </w:r>
      <w:r w:rsidR="00C819FF">
        <w:rPr>
          <w:lang w:val="en-GB"/>
        </w:rPr>
        <w:t xml:space="preserve">When we </w:t>
      </w:r>
      <w:r w:rsidR="00C76789">
        <w:rPr>
          <w:lang w:val="en-GB"/>
        </w:rPr>
        <w:t xml:space="preserve">found a value which </w:t>
      </w:r>
      <w:r w:rsidR="00AF2A1C">
        <w:rPr>
          <w:lang w:val="en-GB"/>
        </w:rPr>
        <w:t xml:space="preserve">is </w:t>
      </w:r>
      <w:r w:rsidR="0018775C">
        <w:rPr>
          <w:lang w:val="en-GB"/>
        </w:rPr>
        <w:t xml:space="preserve">the best choice </w:t>
      </w:r>
      <w:r w:rsidR="006628B7">
        <w:rPr>
          <w:lang w:val="en-GB"/>
        </w:rPr>
        <w:t xml:space="preserve">in the corresponding subtree, that is </w:t>
      </w:r>
      <m:oMath>
        <m:r>
          <w:rPr>
            <w:rFonts w:ascii="Cambria Math" w:hAnsi="Cambria Math"/>
            <w:lang w:val="en-GB"/>
          </w:rPr>
          <m:t>α≥β</m:t>
        </m:r>
      </m:oMath>
      <w:r w:rsidR="006628B7">
        <w:rPr>
          <w:lang w:val="en-GB"/>
        </w:rPr>
        <w:t xml:space="preserve">, </w:t>
      </w:r>
      <w:r w:rsidR="0007641D">
        <w:rPr>
          <w:lang w:val="en-GB"/>
        </w:rPr>
        <w:t xml:space="preserve">we can ignore the remaining nodes in that subtree. </w:t>
      </w:r>
      <w:r w:rsidR="008431FC">
        <w:rPr>
          <w:lang w:val="en-GB"/>
        </w:rPr>
        <w:t xml:space="preserve">Because we always select the </w:t>
      </w:r>
      <w:r w:rsidR="005D518B">
        <w:rPr>
          <w:lang w:val="en-GB"/>
        </w:rPr>
        <w:t>best choice before pruning, ignoring nodes</w:t>
      </w:r>
      <w:r w:rsidR="00560AD5">
        <w:rPr>
          <w:lang w:val="en-GB"/>
        </w:rPr>
        <w:t xml:space="preserve"> will not affect the final decision and makes the algorithm run</w:t>
      </w:r>
      <w:r w:rsidR="00A012FD">
        <w:rPr>
          <w:lang w:val="en-GB"/>
        </w:rPr>
        <w:t>s faster.</w:t>
      </w:r>
    </w:p>
    <w:p w14:paraId="7F78554A" w14:textId="77777777" w:rsidR="0061306E" w:rsidRDefault="0061306E" w:rsidP="0061306E">
      <w:pPr>
        <w:pStyle w:val="ListParagraph"/>
        <w:ind w:left="360"/>
        <w:rPr>
          <w:lang w:val="en-GB"/>
        </w:rPr>
      </w:pPr>
    </w:p>
    <w:p w14:paraId="54DD8AE0" w14:textId="66861C5D" w:rsidR="001943CC" w:rsidRDefault="00A34C97" w:rsidP="00101643">
      <w:pPr>
        <w:pStyle w:val="ListParagraph"/>
        <w:ind w:left="360"/>
        <w:jc w:val="center"/>
        <w:rPr>
          <w:lang w:val="en-GB"/>
        </w:rPr>
      </w:pPr>
      <w:r w:rsidRPr="00A34C97">
        <w:rPr>
          <w:noProof/>
          <w:lang w:val="en-GB"/>
        </w:rPr>
        <w:drawing>
          <wp:inline distT="0" distB="0" distL="0" distR="0" wp14:anchorId="0E12BD6B" wp14:editId="067C687B">
            <wp:extent cx="6840220" cy="3463925"/>
            <wp:effectExtent l="0" t="0" r="508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CE1E" w14:textId="5C203451" w:rsidR="00475865" w:rsidRDefault="00475865" w:rsidP="00A34C97">
      <w:pPr>
        <w:pBdr>
          <w:bottom w:val="double" w:sz="6" w:space="1" w:color="auto"/>
        </w:pBdr>
        <w:rPr>
          <w:lang w:val="en-GB"/>
        </w:rPr>
      </w:pPr>
    </w:p>
    <w:p w14:paraId="52258CB0" w14:textId="77777777" w:rsidR="001943CC" w:rsidRPr="000C013D" w:rsidRDefault="001943CC">
      <w:pPr>
        <w:rPr>
          <w:lang w:val="en-GB"/>
        </w:rPr>
      </w:pPr>
    </w:p>
    <w:sectPr w:rsidR="001943CC" w:rsidRPr="000C013D" w:rsidSect="000C01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3F7E"/>
    <w:multiLevelType w:val="hybridMultilevel"/>
    <w:tmpl w:val="EDD6AD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800FC"/>
    <w:multiLevelType w:val="hybridMultilevel"/>
    <w:tmpl w:val="D362E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F78D2"/>
    <w:multiLevelType w:val="hybridMultilevel"/>
    <w:tmpl w:val="05E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B6F"/>
    <w:multiLevelType w:val="hybridMultilevel"/>
    <w:tmpl w:val="615809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E5B03"/>
    <w:multiLevelType w:val="hybridMultilevel"/>
    <w:tmpl w:val="B9D6D3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3D68DB"/>
    <w:multiLevelType w:val="hybridMultilevel"/>
    <w:tmpl w:val="C3E01D9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D1814"/>
    <w:multiLevelType w:val="hybridMultilevel"/>
    <w:tmpl w:val="E20EEE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E56A1"/>
    <w:multiLevelType w:val="hybridMultilevel"/>
    <w:tmpl w:val="05E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63173E"/>
    <w:multiLevelType w:val="hybridMultilevel"/>
    <w:tmpl w:val="DB20F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85224"/>
    <w:multiLevelType w:val="hybridMultilevel"/>
    <w:tmpl w:val="E034D09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3D"/>
    <w:rsid w:val="000165F2"/>
    <w:rsid w:val="00017977"/>
    <w:rsid w:val="00020E75"/>
    <w:rsid w:val="000249EB"/>
    <w:rsid w:val="00032568"/>
    <w:rsid w:val="0003742B"/>
    <w:rsid w:val="0004519D"/>
    <w:rsid w:val="0004744B"/>
    <w:rsid w:val="0005471D"/>
    <w:rsid w:val="0005749F"/>
    <w:rsid w:val="00060B96"/>
    <w:rsid w:val="00076339"/>
    <w:rsid w:val="0007641D"/>
    <w:rsid w:val="000C013D"/>
    <w:rsid w:val="000F0235"/>
    <w:rsid w:val="000F09A2"/>
    <w:rsid w:val="00101643"/>
    <w:rsid w:val="001255D9"/>
    <w:rsid w:val="00151E94"/>
    <w:rsid w:val="00152EF9"/>
    <w:rsid w:val="00160843"/>
    <w:rsid w:val="00162BFB"/>
    <w:rsid w:val="0016301C"/>
    <w:rsid w:val="00166670"/>
    <w:rsid w:val="0018775C"/>
    <w:rsid w:val="001943CC"/>
    <w:rsid w:val="001A0622"/>
    <w:rsid w:val="001B6344"/>
    <w:rsid w:val="001C47FB"/>
    <w:rsid w:val="001D27ED"/>
    <w:rsid w:val="001D5944"/>
    <w:rsid w:val="001E41AF"/>
    <w:rsid w:val="001F1B54"/>
    <w:rsid w:val="001F79D4"/>
    <w:rsid w:val="00204AF9"/>
    <w:rsid w:val="00206E45"/>
    <w:rsid w:val="00210B87"/>
    <w:rsid w:val="00236EB7"/>
    <w:rsid w:val="00250262"/>
    <w:rsid w:val="0025274E"/>
    <w:rsid w:val="00267FA4"/>
    <w:rsid w:val="00277867"/>
    <w:rsid w:val="002820D3"/>
    <w:rsid w:val="00287E9C"/>
    <w:rsid w:val="002A2F1A"/>
    <w:rsid w:val="002A3B93"/>
    <w:rsid w:val="002B1E5B"/>
    <w:rsid w:val="002B4DFF"/>
    <w:rsid w:val="002B54A9"/>
    <w:rsid w:val="002B56CE"/>
    <w:rsid w:val="002B6861"/>
    <w:rsid w:val="002C68D3"/>
    <w:rsid w:val="002D542F"/>
    <w:rsid w:val="002D788C"/>
    <w:rsid w:val="002F1B48"/>
    <w:rsid w:val="00302046"/>
    <w:rsid w:val="00305574"/>
    <w:rsid w:val="003058F7"/>
    <w:rsid w:val="0031732A"/>
    <w:rsid w:val="0032655B"/>
    <w:rsid w:val="00330E4D"/>
    <w:rsid w:val="003319A4"/>
    <w:rsid w:val="00332974"/>
    <w:rsid w:val="00347037"/>
    <w:rsid w:val="00351D41"/>
    <w:rsid w:val="00383D59"/>
    <w:rsid w:val="003A756A"/>
    <w:rsid w:val="003B3FFB"/>
    <w:rsid w:val="003B7204"/>
    <w:rsid w:val="003D3947"/>
    <w:rsid w:val="003E0230"/>
    <w:rsid w:val="003E5396"/>
    <w:rsid w:val="003F4FAC"/>
    <w:rsid w:val="003F50CF"/>
    <w:rsid w:val="004064D7"/>
    <w:rsid w:val="00425D95"/>
    <w:rsid w:val="00447069"/>
    <w:rsid w:val="00451B26"/>
    <w:rsid w:val="004571C0"/>
    <w:rsid w:val="004717E9"/>
    <w:rsid w:val="00473A32"/>
    <w:rsid w:val="00475865"/>
    <w:rsid w:val="004770F8"/>
    <w:rsid w:val="004B446D"/>
    <w:rsid w:val="004E0ACC"/>
    <w:rsid w:val="004F0DBE"/>
    <w:rsid w:val="00501235"/>
    <w:rsid w:val="005038B2"/>
    <w:rsid w:val="00515E63"/>
    <w:rsid w:val="00525CAC"/>
    <w:rsid w:val="00552FFA"/>
    <w:rsid w:val="00560AD5"/>
    <w:rsid w:val="005777C0"/>
    <w:rsid w:val="005A2261"/>
    <w:rsid w:val="005C733C"/>
    <w:rsid w:val="005D4F56"/>
    <w:rsid w:val="005D518B"/>
    <w:rsid w:val="005F1920"/>
    <w:rsid w:val="00611750"/>
    <w:rsid w:val="0061306E"/>
    <w:rsid w:val="00630CED"/>
    <w:rsid w:val="00633ECB"/>
    <w:rsid w:val="00635730"/>
    <w:rsid w:val="00635D20"/>
    <w:rsid w:val="006470F6"/>
    <w:rsid w:val="006628B7"/>
    <w:rsid w:val="00666D52"/>
    <w:rsid w:val="0067148E"/>
    <w:rsid w:val="00680058"/>
    <w:rsid w:val="00682D15"/>
    <w:rsid w:val="00690B0D"/>
    <w:rsid w:val="0069149B"/>
    <w:rsid w:val="00695C25"/>
    <w:rsid w:val="006B69CA"/>
    <w:rsid w:val="006C543D"/>
    <w:rsid w:val="006C733A"/>
    <w:rsid w:val="006D3C85"/>
    <w:rsid w:val="006D6E69"/>
    <w:rsid w:val="006E666D"/>
    <w:rsid w:val="006F3153"/>
    <w:rsid w:val="00703881"/>
    <w:rsid w:val="0071088D"/>
    <w:rsid w:val="00715D8B"/>
    <w:rsid w:val="0073199B"/>
    <w:rsid w:val="0073218C"/>
    <w:rsid w:val="00736EB8"/>
    <w:rsid w:val="0078044D"/>
    <w:rsid w:val="00781A27"/>
    <w:rsid w:val="007A376B"/>
    <w:rsid w:val="007C20B7"/>
    <w:rsid w:val="007C516D"/>
    <w:rsid w:val="007D5C85"/>
    <w:rsid w:val="007F45AF"/>
    <w:rsid w:val="007F55E7"/>
    <w:rsid w:val="00804F69"/>
    <w:rsid w:val="00820779"/>
    <w:rsid w:val="00833426"/>
    <w:rsid w:val="008372ED"/>
    <w:rsid w:val="008431FC"/>
    <w:rsid w:val="0087339F"/>
    <w:rsid w:val="00887D56"/>
    <w:rsid w:val="008A2702"/>
    <w:rsid w:val="008C4B19"/>
    <w:rsid w:val="008D2228"/>
    <w:rsid w:val="008E24A0"/>
    <w:rsid w:val="008E3852"/>
    <w:rsid w:val="008E6EB5"/>
    <w:rsid w:val="008F09A0"/>
    <w:rsid w:val="008F0F83"/>
    <w:rsid w:val="008F2A3E"/>
    <w:rsid w:val="00904A9A"/>
    <w:rsid w:val="0091780D"/>
    <w:rsid w:val="009206B3"/>
    <w:rsid w:val="009242C5"/>
    <w:rsid w:val="00930416"/>
    <w:rsid w:val="00950763"/>
    <w:rsid w:val="00955095"/>
    <w:rsid w:val="00962721"/>
    <w:rsid w:val="00976F11"/>
    <w:rsid w:val="009922AD"/>
    <w:rsid w:val="009928D5"/>
    <w:rsid w:val="00996906"/>
    <w:rsid w:val="009E2543"/>
    <w:rsid w:val="009F661C"/>
    <w:rsid w:val="00A00B35"/>
    <w:rsid w:val="00A012FD"/>
    <w:rsid w:val="00A040B8"/>
    <w:rsid w:val="00A34C97"/>
    <w:rsid w:val="00A40E83"/>
    <w:rsid w:val="00A65B7C"/>
    <w:rsid w:val="00A7202D"/>
    <w:rsid w:val="00A76384"/>
    <w:rsid w:val="00A93936"/>
    <w:rsid w:val="00AA5D3B"/>
    <w:rsid w:val="00AB531D"/>
    <w:rsid w:val="00AD5A3E"/>
    <w:rsid w:val="00AF2A1C"/>
    <w:rsid w:val="00AF5A64"/>
    <w:rsid w:val="00B02959"/>
    <w:rsid w:val="00B07669"/>
    <w:rsid w:val="00B336A7"/>
    <w:rsid w:val="00B33903"/>
    <w:rsid w:val="00B34CA1"/>
    <w:rsid w:val="00B40622"/>
    <w:rsid w:val="00B45F8E"/>
    <w:rsid w:val="00B53A2E"/>
    <w:rsid w:val="00B63D2D"/>
    <w:rsid w:val="00B72DC2"/>
    <w:rsid w:val="00B846CB"/>
    <w:rsid w:val="00BE087A"/>
    <w:rsid w:val="00BE1EE0"/>
    <w:rsid w:val="00BF1227"/>
    <w:rsid w:val="00BF3298"/>
    <w:rsid w:val="00BF4BCD"/>
    <w:rsid w:val="00C0763F"/>
    <w:rsid w:val="00C1193C"/>
    <w:rsid w:val="00C14157"/>
    <w:rsid w:val="00C147C5"/>
    <w:rsid w:val="00C4126F"/>
    <w:rsid w:val="00C50714"/>
    <w:rsid w:val="00C620A4"/>
    <w:rsid w:val="00C71630"/>
    <w:rsid w:val="00C7253D"/>
    <w:rsid w:val="00C76789"/>
    <w:rsid w:val="00C77273"/>
    <w:rsid w:val="00C819FF"/>
    <w:rsid w:val="00C824F4"/>
    <w:rsid w:val="00C83E7A"/>
    <w:rsid w:val="00C86B03"/>
    <w:rsid w:val="00C92C9D"/>
    <w:rsid w:val="00C95959"/>
    <w:rsid w:val="00C97C89"/>
    <w:rsid w:val="00CD7D4A"/>
    <w:rsid w:val="00CE2011"/>
    <w:rsid w:val="00D05344"/>
    <w:rsid w:val="00D10E42"/>
    <w:rsid w:val="00D3727D"/>
    <w:rsid w:val="00D4091F"/>
    <w:rsid w:val="00D43400"/>
    <w:rsid w:val="00D452D0"/>
    <w:rsid w:val="00D465D6"/>
    <w:rsid w:val="00D546EB"/>
    <w:rsid w:val="00D63FE8"/>
    <w:rsid w:val="00D6544A"/>
    <w:rsid w:val="00D66188"/>
    <w:rsid w:val="00D809CF"/>
    <w:rsid w:val="00D86445"/>
    <w:rsid w:val="00D94E6F"/>
    <w:rsid w:val="00DA10B9"/>
    <w:rsid w:val="00DB79EF"/>
    <w:rsid w:val="00DC1610"/>
    <w:rsid w:val="00DC786D"/>
    <w:rsid w:val="00DD68A2"/>
    <w:rsid w:val="00DE0A0E"/>
    <w:rsid w:val="00E014FC"/>
    <w:rsid w:val="00E07514"/>
    <w:rsid w:val="00E32E3A"/>
    <w:rsid w:val="00E343EC"/>
    <w:rsid w:val="00E37BAD"/>
    <w:rsid w:val="00E405C5"/>
    <w:rsid w:val="00E42249"/>
    <w:rsid w:val="00E509D8"/>
    <w:rsid w:val="00E57B33"/>
    <w:rsid w:val="00E626B9"/>
    <w:rsid w:val="00E62B05"/>
    <w:rsid w:val="00E775C2"/>
    <w:rsid w:val="00E87D44"/>
    <w:rsid w:val="00E93581"/>
    <w:rsid w:val="00E94888"/>
    <w:rsid w:val="00EA09B7"/>
    <w:rsid w:val="00EB198B"/>
    <w:rsid w:val="00EB3135"/>
    <w:rsid w:val="00EC4D54"/>
    <w:rsid w:val="00ED48B8"/>
    <w:rsid w:val="00ED4FBB"/>
    <w:rsid w:val="00ED53A5"/>
    <w:rsid w:val="00ED5CC2"/>
    <w:rsid w:val="00EE35B3"/>
    <w:rsid w:val="00EE5D72"/>
    <w:rsid w:val="00F1695F"/>
    <w:rsid w:val="00F350BF"/>
    <w:rsid w:val="00F47006"/>
    <w:rsid w:val="00F66497"/>
    <w:rsid w:val="00F730DD"/>
    <w:rsid w:val="00F86862"/>
    <w:rsid w:val="00FA02E5"/>
    <w:rsid w:val="00FB1595"/>
    <w:rsid w:val="00FB5E6A"/>
    <w:rsid w:val="00FC3E6A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2072"/>
  <w15:chartTrackingRefBased/>
  <w15:docId w15:val="{FC8D5142-3EE7-2D4D-BCB4-9A07091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749F"/>
    <w:rPr>
      <w:color w:val="808080"/>
    </w:rPr>
  </w:style>
  <w:style w:type="table" w:styleId="TableGrid">
    <w:name w:val="Table Grid"/>
    <w:basedOn w:val="TableNormal"/>
    <w:uiPriority w:val="39"/>
    <w:rsid w:val="002B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233</cp:revision>
  <dcterms:created xsi:type="dcterms:W3CDTF">2020-10-26T09:31:00Z</dcterms:created>
  <dcterms:modified xsi:type="dcterms:W3CDTF">2020-11-07T05:36:00Z</dcterms:modified>
</cp:coreProperties>
</file>