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深圳工程公司</w:t>
      </w:r>
      <w:r>
        <w:rPr>
          <w:rFonts w:hint="eastAsia"/>
          <w:sz w:val="44"/>
          <w:szCs w:val="44"/>
          <w:lang w:val="en-US" w:eastAsia="zh-CN"/>
        </w:rPr>
        <w:t>OA审批流程优化工作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一、工程项目开工审批表与项目备案表格整合为一个流程。</w:t>
      </w:r>
    </w:p>
    <w:p>
      <w:pPr>
        <w:pStyle w:val="2"/>
      </w:pPr>
      <w:r>
        <w:rPr>
          <w:rFonts w:hint="eastAsia"/>
        </w:rPr>
        <w:t>1.流程名称：工程项目开工审批表流程</w:t>
      </w:r>
      <w:bookmarkStart w:id="0" w:name="_GoBack"/>
      <w:bookmarkEnd w:id="0"/>
    </w:p>
    <w:tbl>
      <w:tblPr>
        <w:tblW w:w="9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1" w:hRule="atLeast"/>
          <w:jc w:val="center"/>
        </w:trPr>
        <w:tc>
          <w:tcPr>
            <w:tcW w:w="9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流程节点说明：</w:t>
            </w:r>
          </w:p>
          <w:tbl>
            <w:tblPr>
              <w:tblW w:w="860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  <w:gridCol w:w="2031"/>
              <w:gridCol w:w="2032"/>
              <w:gridCol w:w="20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流程节点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节点操作者范围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需填写或编辑的内容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发起人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所有人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工程项目开工审批表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部门经理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部门经理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审批是否同意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分公司总经理/办事处经理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分公司总经理/办事处经理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审批是否同意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大区工程总监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大区工程总监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填写工程所属部门、部门经理、项目管理人员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大区总经理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部门经理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审批是否同意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工程公司副总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部门经理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审批是否同意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微软雅黑" w:hAnsi="微软雅黑" w:eastAsia="微软雅黑"/>
                      <w:b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sz w:val="18"/>
                    </w:rPr>
                    <w:t>流程结束</w:t>
                  </w:r>
                </w:p>
              </w:tc>
              <w:tc>
                <w:tcPr>
                  <w:tcW w:w="2031" w:type="dxa"/>
                  <w:shd w:val="clear" w:color="auto" w:fill="FFFFFF"/>
                  <w:vAlign w:val="top"/>
                </w:tcPr>
                <w:p>
                  <w:pPr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 xml:space="preserve">李志鹏k 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0"/>
                      <w:szCs w:val="20"/>
                    </w:rPr>
                    <w:t>填写项目NC编码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微软雅黑" w:hAnsi="微软雅黑" w:eastAsia="微软雅黑"/>
                      <w:bCs/>
                      <w:sz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知悉赵蓉总、</w:t>
                  </w:r>
                  <w:r>
                    <w:rPr>
                      <w:rFonts w:hint="eastAsia" w:ascii="微软雅黑" w:hAnsi="微软雅黑" w:eastAsia="微软雅黑"/>
                      <w:bCs/>
                      <w:sz w:val="18"/>
                      <w:lang w:eastAsia="zh-CN"/>
                    </w:rPr>
                    <w:t>林丽莅、</w:t>
                  </w: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大区财务经理、</w:t>
                  </w:r>
                  <w:r>
                    <w:rPr>
                      <w:rFonts w:hint="eastAsia" w:ascii="微软雅黑" w:hAnsi="微软雅黑" w:eastAsia="微软雅黑"/>
                      <w:bCs/>
                      <w:sz w:val="18"/>
                      <w:lang w:eastAsia="zh-CN"/>
                    </w:rPr>
                    <w:t>成本部工程</w:t>
                  </w:r>
                  <w:r>
                    <w:rPr>
                      <w:rFonts w:hint="eastAsia" w:ascii="微软雅黑" w:hAnsi="微软雅黑" w:eastAsia="微软雅黑"/>
                      <w:bCs/>
                      <w:sz w:val="18"/>
                    </w:rPr>
                    <w:t>部门经理、项目管理人员</w:t>
                  </w:r>
                  <w:r>
                    <w:rPr>
                      <w:rFonts w:hint="eastAsia" w:ascii="微软雅黑" w:hAnsi="微软雅黑" w:eastAsia="微软雅黑"/>
                      <w:bCs/>
                      <w:sz w:val="18"/>
                      <w:lang w:eastAsia="zh-CN"/>
                    </w:rPr>
                    <w:t>、黄智刚</w:t>
                  </w: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br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1、必须在公共附件区上传中标通知书、进场通知书、开工令等文件才能提交流程。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流程表单：(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18"/>
              </w:rPr>
              <w:t>可直接粘贴或插入电子表单对象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  <w:tbl>
            <w:tblPr>
              <w:tblW w:w="94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39"/>
              <w:gridCol w:w="1624"/>
              <w:gridCol w:w="1295"/>
              <w:gridCol w:w="1978"/>
              <w:gridCol w:w="1322"/>
              <w:gridCol w:w="18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56" w:hRule="atLeast"/>
              </w:trPr>
              <w:tc>
                <w:tcPr>
                  <w:tcW w:w="9480" w:type="dxa"/>
                  <w:gridSpan w:val="6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color w:val="0070C0"/>
                      <w:kern w:val="0"/>
                      <w:sz w:val="44"/>
                      <w:szCs w:val="44"/>
                    </w:rPr>
                  </w:pPr>
                </w:p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eastAsia="宋体" w:cs="宋体"/>
                      <w:b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70C0"/>
                      <w:kern w:val="0"/>
                      <w:sz w:val="44"/>
                      <w:szCs w:val="44"/>
                    </w:rPr>
                    <w:t>工程项目开工审批表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116" w:hRule="atLeast"/>
              </w:trPr>
              <w:tc>
                <w:tcPr>
                  <w:tcW w:w="9480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b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Cs w:val="21"/>
                    </w:rPr>
                    <w:t>注意事项：</w:t>
                  </w: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Cs w:val="21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Cs w:val="21"/>
                    </w:rPr>
                    <w:t>1、必须在公共附件区上传中标通知书、进场通知书、开工令等文件才能提交流程。</w:t>
                  </w:r>
                  <w:r>
                    <w:rPr>
                      <w:rFonts w:hint="eastAsia" w:ascii="宋体" w:hAnsi="宋体" w:eastAsia="宋体" w:cs="宋体"/>
                      <w:b/>
                      <w:color w:val="000000"/>
                      <w:kern w:val="0"/>
                      <w:szCs w:val="21"/>
                    </w:rPr>
                    <w:br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75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工程名称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工程项目地址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承接业务分公司/办事处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54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业务总经理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项目业务部门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经理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项目业务员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54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FF"/>
                      <w:kern w:val="0"/>
                      <w:sz w:val="28"/>
                      <w:szCs w:val="28"/>
                      <w:lang w:eastAsia="zh-CN"/>
                    </w:rPr>
                    <w:t>销售组织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eastAsia="zh-CN"/>
                    </w:rPr>
                    <w:t>深圳市科顺防水工程有限公司（）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eastAsia="zh-CN"/>
                    </w:rPr>
                    <w:t>深圳市科顺一零五六技术有限公司（）</w:t>
                  </w: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FF"/>
                      <w:kern w:val="0"/>
                      <w:sz w:val="28"/>
                      <w:szCs w:val="28"/>
                      <w:lang w:eastAsia="zh-CN"/>
                    </w:rPr>
                    <w:t>销售办事处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选填华北工程部、华南工程部、华西工程部、华东工程部等、</w:t>
                  </w: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FF"/>
                      <w:kern w:val="0"/>
                      <w:sz w:val="32"/>
                      <w:szCs w:val="32"/>
                    </w:rPr>
                    <w:t>分销渠道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54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预计工程造价 (万元)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是否已签订合同（自选）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是（）</w:t>
                  </w:r>
                </w:p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否（）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564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合同类型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（自选）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清包工合同   3%（ ）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清包工合同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val="en-US" w:eastAsia="zh-CN"/>
                    </w:rPr>
                    <w:t>10%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双包合同   10%（ ）</w:t>
                  </w: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项目类型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（自选）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工程公司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新建类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签订项目（  ）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工程公司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维修类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签订项目（  ）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b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1056签订项目（）</w:t>
                  </w: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预计招待费用（元）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564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564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甲方公司名称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甲方联系人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联系电话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付款方式</w:t>
                  </w:r>
                </w:p>
              </w:tc>
              <w:tc>
                <w:tcPr>
                  <w:tcW w:w="8041" w:type="dxa"/>
                  <w:gridSpan w:val="5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施工要求</w:t>
                  </w:r>
                </w:p>
              </w:tc>
              <w:tc>
                <w:tcPr>
                  <w:tcW w:w="8041" w:type="dxa"/>
                  <w:gridSpan w:val="5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主要施工内容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地下室底板做法</w:t>
                  </w:r>
                </w:p>
              </w:tc>
              <w:tc>
                <w:tcPr>
                  <w:tcW w:w="3273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合同单价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vMerge w:val="continue"/>
                  <w:tcBorders>
                    <w:left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地下室侧墙做法</w:t>
                  </w:r>
                </w:p>
              </w:tc>
              <w:tc>
                <w:tcPr>
                  <w:tcW w:w="3273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合同单价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vMerge w:val="continue"/>
                  <w:tcBorders>
                    <w:left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地下室顶板做法</w:t>
                  </w:r>
                </w:p>
              </w:tc>
              <w:tc>
                <w:tcPr>
                  <w:tcW w:w="3273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合同单价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vMerge w:val="continue"/>
                  <w:tcBorders>
                    <w:left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卫生间做法</w:t>
                  </w:r>
                </w:p>
              </w:tc>
              <w:tc>
                <w:tcPr>
                  <w:tcW w:w="3273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合同单价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9" w:hRule="atLeast"/>
              </w:trPr>
              <w:tc>
                <w:tcPr>
                  <w:tcW w:w="1439" w:type="dxa"/>
                  <w:vMerge w:val="continue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</w:pP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屋面做法</w:t>
                  </w:r>
                </w:p>
              </w:tc>
              <w:tc>
                <w:tcPr>
                  <w:tcW w:w="3273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合同单价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8" w:hRule="atLeast"/>
              </w:trPr>
              <w:tc>
                <w:tcPr>
                  <w:tcW w:w="9480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由大区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工程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总监填写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2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color w:val="0000FF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FF"/>
                      <w:kern w:val="0"/>
                      <w:sz w:val="22"/>
                      <w:szCs w:val="22"/>
                      <w:lang w:eastAsia="zh-CN"/>
                    </w:rPr>
                    <w:t>销售组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FF"/>
                      <w:kern w:val="0"/>
                      <w:sz w:val="22"/>
                      <w:szCs w:val="22"/>
                      <w:lang w:eastAsia="zh-CN"/>
                    </w:rPr>
                    <w:t>（选填）</w:t>
                  </w:r>
                </w:p>
              </w:tc>
              <w:tc>
                <w:tcPr>
                  <w:tcW w:w="16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b/>
                      <w:bCs/>
                      <w:color w:val="0000FF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FF"/>
                      <w:sz w:val="22"/>
                      <w:szCs w:val="22"/>
                      <w:lang w:eastAsia="zh-CN"/>
                    </w:rPr>
                    <w:t>选择华南工程一部、华南二部等等</w:t>
                  </w:r>
                </w:p>
              </w:tc>
              <w:tc>
                <w:tcPr>
                  <w:tcW w:w="129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工程部门经理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（选填）</w:t>
                  </w:r>
                </w:p>
              </w:tc>
              <w:tc>
                <w:tcPr>
                  <w:tcW w:w="197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  <w:tc>
                <w:tcPr>
                  <w:tcW w:w="13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项目管理人员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  <w:lang w:eastAsia="zh-CN"/>
                    </w:rPr>
                    <w:t>（选填）</w:t>
                  </w:r>
                </w:p>
              </w:tc>
              <w:tc>
                <w:tcPr>
                  <w:tcW w:w="18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10" w:hRule="atLeast"/>
              </w:trPr>
              <w:tc>
                <w:tcPr>
                  <w:tcW w:w="9480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  <w:highlight w:val="yellow"/>
                    </w:rPr>
                    <w:t>由财务填写</w:t>
                  </w: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  <w:highlight w:val="yellow"/>
                      <w:lang w:eastAsia="zh-CN"/>
                    </w:rPr>
                    <w:t>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7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Cs w:val="21"/>
                    </w:rPr>
                    <w:t>项目NC编码</w:t>
                  </w:r>
                </w:p>
              </w:tc>
              <w:tc>
                <w:tcPr>
                  <w:tcW w:w="8041" w:type="dxa"/>
                  <w:gridSpan w:val="5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填数字</w:t>
                  </w: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大区工程总监：谢纪伟、卢振峰、武书鹏、张翔K、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业务总经理：王先松、刘翔、何晓军、章小建、毕利、刘国华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工程公司副总：田磊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大区财务经理:房雪娟、王平航、秦勇、严寒霁、刘飞、彭珍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工程所属部门：；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华东工程一部、华东工程二部、华东工程三部、华东工程四部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华南工程一部、华南工程二部、华南工程三部、华南工程四部、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深圳特区工程部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华西工程一部、华西工程二部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华北工程一部 、华北工程二部、华北工程三部、华北工程四部、华北工程五部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1056华南工程一部、1056华南工程二部、1056华东工程一部、1056战略开发工程部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如有疑问，请线下沟通。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知悉人员：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①赵蓉、林丽莅、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②业务总经理-财务经理-成本经理：（前面框选的业务总经理，对应知悉的财务经理及成本经理标红色）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王先松-</w:t>
      </w:r>
      <w:r>
        <w:rPr>
          <w:rFonts w:hint="eastAsia"/>
          <w:color w:val="FF0000"/>
          <w:lang w:val="en-US" w:eastAsia="zh-CN"/>
        </w:rPr>
        <w:t>刘飞-宁华文</w:t>
      </w:r>
      <w:r>
        <w:rPr>
          <w:rFonts w:hint="eastAsia"/>
          <w:lang w:val="en-US" w:eastAsia="zh-CN"/>
        </w:rPr>
        <w:t>、刘翔-</w:t>
      </w:r>
      <w:r>
        <w:rPr>
          <w:rFonts w:hint="eastAsia"/>
          <w:color w:val="FF0000"/>
          <w:lang w:val="en-US" w:eastAsia="zh-CN"/>
        </w:rPr>
        <w:t>王平航-韩雨</w:t>
      </w:r>
      <w:r>
        <w:rPr>
          <w:rFonts w:hint="eastAsia"/>
          <w:lang w:val="en-US" w:eastAsia="zh-CN"/>
        </w:rPr>
        <w:t>、何晓军-</w:t>
      </w:r>
      <w:r>
        <w:rPr>
          <w:rFonts w:hint="eastAsia"/>
          <w:color w:val="FF0000"/>
          <w:lang w:val="en-US" w:eastAsia="zh-CN"/>
        </w:rPr>
        <w:t>房雪娟-宁华文</w:t>
      </w:r>
      <w:r>
        <w:rPr>
          <w:rFonts w:hint="eastAsia"/>
          <w:lang w:val="en-US" w:eastAsia="zh-CN"/>
        </w:rPr>
        <w:t>、章小建-</w:t>
      </w:r>
      <w:r>
        <w:rPr>
          <w:rFonts w:hint="eastAsia"/>
          <w:color w:val="FF0000"/>
          <w:lang w:val="en-US" w:eastAsia="zh-CN"/>
        </w:rPr>
        <w:t>严寒霁-杨旭</w:t>
      </w:r>
      <w:r>
        <w:rPr>
          <w:rFonts w:hint="eastAsia"/>
          <w:lang w:val="en-US" w:eastAsia="zh-CN"/>
        </w:rPr>
        <w:t>、毕利-</w:t>
      </w:r>
      <w:r>
        <w:rPr>
          <w:rFonts w:hint="eastAsia"/>
          <w:color w:val="FF0000"/>
          <w:lang w:val="en-US" w:eastAsia="zh-CN"/>
        </w:rPr>
        <w:t>秦勇-王凯</w:t>
      </w:r>
      <w:r>
        <w:rPr>
          <w:rFonts w:hint="eastAsia"/>
          <w:lang w:val="en-US" w:eastAsia="zh-CN"/>
        </w:rPr>
        <w:t>、刘国华-</w:t>
      </w:r>
      <w:r>
        <w:rPr>
          <w:rFonts w:hint="eastAsia"/>
          <w:color w:val="FF0000"/>
          <w:lang w:val="en-US" w:eastAsia="zh-CN"/>
        </w:rPr>
        <w:t>彭珍-李茜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③自动知悉流程上选填的工程部门经理及项目管理人员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④工程公司副总是田磊的，直接知悉“工程管理中心：黄智刚”、成本部“游小燕”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审批流程：1056：业务人员-部门经理-大区总监-大区总经理-财务部-结束-知悉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工程公司：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黑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NTKO</cp:lastModifiedBy>
  <dcterms:modified xsi:type="dcterms:W3CDTF">2019-06-03T08:49:29Z</dcterms:modified>
  <dc:title>深圳工程公司OA审批流程优化工作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