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7B" w:rsidRDefault="00204438">
      <w:pPr>
        <w:pStyle w:val="2"/>
        <w:jc w:val="center"/>
        <w:rPr>
          <w:rFonts w:ascii="宋体" w:hAnsi="宋体"/>
          <w:color w:val="4200FE"/>
        </w:rPr>
      </w:pPr>
      <w:r>
        <w:rPr>
          <w:rFonts w:ascii="宋体" w:hAnsi="宋体" w:hint="eastAsia"/>
          <w:color w:val="4200FE"/>
        </w:rPr>
        <w:t>流程名称：材料库存盘点表 （原物资库存盘点表）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765"/>
      </w:tblGrid>
      <w:tr w:rsidR="00BE1D7B">
        <w:trPr>
          <w:cantSplit/>
          <w:trHeight w:val="1391"/>
          <w:jc w:val="center"/>
        </w:trPr>
        <w:tc>
          <w:tcPr>
            <w:tcW w:w="9765" w:type="dxa"/>
            <w:shd w:val="clear" w:color="auto" w:fill="FFFFFF"/>
          </w:tcPr>
          <w:p w:rsidR="00BE1D7B" w:rsidRDefault="00F252FC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3990975</wp:posOffset>
                      </wp:positionH>
                      <wp:positionV relativeFrom="paragraph">
                        <wp:posOffset>368935</wp:posOffset>
                      </wp:positionV>
                      <wp:extent cx="1367155" cy="461010"/>
                      <wp:effectExtent l="14605" t="15875" r="8890" b="8890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155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C27D4" id="Rectangle 2" o:spid="_x0000_s1026" style="position:absolute;left:0;text-align:left;margin-left:314.25pt;margin-top:29.05pt;width:107.65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394970</wp:posOffset>
                      </wp:positionV>
                      <wp:extent cx="1270000" cy="461010"/>
                      <wp:effectExtent l="13970" t="13335" r="11430" b="11430"/>
                      <wp:wrapNone/>
                      <wp:docPr id="7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704A2" id="矩形 2" o:spid="_x0000_s1026" style="position:absolute;left:0;text-align:left;margin-left:13.45pt;margin-top:31.1pt;width:100pt;height:36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 w:rsidR="00204438"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流程图</w:t>
            </w:r>
            <w:r w:rsidR="00204438">
              <w:rPr>
                <w:rFonts w:ascii="微软雅黑" w:eastAsia="微软雅黑" w:hAnsi="微软雅黑" w:hint="eastAsia"/>
                <w:bCs/>
                <w:color w:val="4200FE"/>
                <w:sz w:val="18"/>
              </w:rPr>
              <w:t>：</w:t>
            </w:r>
            <w:r w:rsidR="00204438">
              <w:rPr>
                <w:rFonts w:ascii="微软雅黑" w:eastAsia="微软雅黑" w:hAnsi="微软雅黑" w:hint="eastAsia"/>
                <w:bCs/>
                <w:sz w:val="18"/>
              </w:rPr>
              <w:t>（</w:t>
            </w:r>
            <w:r w:rsidR="00204438">
              <w:rPr>
                <w:rFonts w:ascii="宋体" w:hAnsi="宋体" w:hint="eastAsia"/>
                <w:color w:val="4200FE"/>
              </w:rPr>
              <w:t>材料库存盘点表</w:t>
            </w:r>
            <w:r w:rsidR="00204438"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  <w:p w:rsidR="00BE1D7B" w:rsidRDefault="00F252FC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2190115</wp:posOffset>
                      </wp:positionH>
                      <wp:positionV relativeFrom="paragraph">
                        <wp:posOffset>93980</wp:posOffset>
                      </wp:positionV>
                      <wp:extent cx="967105" cy="287655"/>
                      <wp:effectExtent l="13970" t="13335" r="9525" b="13335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710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1D7B" w:rsidRDefault="00204438">
                                  <w:r>
                                    <w:rPr>
                                      <w:rFonts w:hint="eastAsia"/>
                                    </w:rPr>
                                    <w:t xml:space="preserve">   OA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核算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72.45pt;margin-top:7.4pt;width:76.15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">
                      <v:stroke miterlimit="2"/>
                      <v:textbox>
                        <w:txbxContent>
                          <w:p w:rsidR="00BE1D7B" w:rsidRDefault="00204438">
                            <w:r>
                              <w:rPr>
                                <w:rFonts w:hint="eastAsia"/>
                              </w:rPr>
                              <w:t xml:space="preserve">   OA</w:t>
                            </w:r>
                            <w:r>
                              <w:rPr>
                                <w:rFonts w:hint="eastAsia"/>
                              </w:rPr>
                              <w:t>核算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64135</wp:posOffset>
                      </wp:positionV>
                      <wp:extent cx="906780" cy="287655"/>
                      <wp:effectExtent l="6350" t="12065" r="10795" b="508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1D7B" w:rsidRDefault="00204438">
                                  <w:r>
                                    <w:rPr>
                                      <w:rFonts w:hint="eastAsia"/>
                                    </w:rPr>
                                    <w:t>成本专员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327.85pt;margin-top:5.05pt;width:71.4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">
                      <v:stroke miterlimit="2"/>
                      <v:textbox>
                        <w:txbxContent>
                          <w:p w:rsidR="00BE1D7B" w:rsidRDefault="00204438">
                            <w:r>
                              <w:rPr>
                                <w:rFonts w:hint="eastAsia"/>
                              </w:rPr>
                              <w:t>成本专员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1905</wp:posOffset>
                      </wp:positionV>
                      <wp:extent cx="1367155" cy="461010"/>
                      <wp:effectExtent l="12065" t="16510" r="11430" b="8255"/>
                      <wp:wrapNone/>
                      <wp:docPr id="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155" cy="461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 scaled="1"/>
                              </a:gradFill>
                              <a:ln w="15875">
                                <a:solidFill>
                                  <a:srgbClr val="739CC3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8818B" id="Rectangle 6" o:spid="_x0000_s1026" style="position:absolute;left:0;text-align:left;margin-left:158.8pt;margin-top:.15pt;width:107.65pt;height:36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" fillcolor="#bbd5f0" strokecolor="#739cc3" strokeweight="1.25pt">
                      <v:fill color2="#9cbee0" focus="100%" type="gradient"/>
                      <v:stroke miterlimit="2"/>
                    </v:rect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97155</wp:posOffset>
                      </wp:positionV>
                      <wp:extent cx="914400" cy="287655"/>
                      <wp:effectExtent l="11430" t="6985" r="7620" b="10160"/>
                      <wp:wrapNone/>
                      <wp:docPr id="3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1D7B" w:rsidRDefault="00204438">
                                  <w:r>
                                    <w:rPr>
                                      <w:rFonts w:hint="eastAsia"/>
                                    </w:rPr>
                                    <w:t>项目管理员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6" o:spid="_x0000_s1028" type="#_x0000_t202" style="position:absolute;margin-left:28.25pt;margin-top:7.65pt;width:1in;height:2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">
                      <v:stroke miterlimit="2"/>
                      <v:textbox>
                        <w:txbxContent>
                          <w:p w:rsidR="00BE1D7B" w:rsidRDefault="00204438">
                            <w:r>
                              <w:rPr>
                                <w:rFonts w:hint="eastAsia"/>
                              </w:rPr>
                              <w:t>项目管理员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E1D7B" w:rsidRDefault="00F252FC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13335</wp:posOffset>
                      </wp:positionV>
                      <wp:extent cx="551815" cy="635"/>
                      <wp:effectExtent l="10795" t="64135" r="18415" b="59055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96D50" id="Line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95pt,1.05pt" to="309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" strokecolor="#739cc3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27305</wp:posOffset>
                      </wp:positionV>
                      <wp:extent cx="551815" cy="635"/>
                      <wp:effectExtent l="15240" t="59055" r="23495" b="64135"/>
                      <wp:wrapNone/>
                      <wp:docPr id="1" name="箭头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815" cy="63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C3EC7" id="箭头 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2.15pt" to="157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" strokecolor="#739cc3" strokeweight="1.25pt">
                      <v:stroke endarrow="block"/>
                    </v:line>
                  </w:pict>
                </mc:Fallback>
              </mc:AlternateContent>
            </w:r>
          </w:p>
        </w:tc>
      </w:tr>
      <w:tr w:rsidR="00BE1D7B">
        <w:trPr>
          <w:trHeight w:val="201"/>
          <w:jc w:val="center"/>
        </w:trPr>
        <w:tc>
          <w:tcPr>
            <w:tcW w:w="9765" w:type="dxa"/>
            <w:shd w:val="clear" w:color="auto" w:fill="FFFFFF"/>
          </w:tcPr>
          <w:p w:rsidR="00BE1D7B" w:rsidRDefault="00204438">
            <w:pPr>
              <w:jc w:val="left"/>
              <w:rPr>
                <w:rFonts w:ascii="微软雅黑" w:eastAsia="微软雅黑" w:hAnsi="微软雅黑"/>
                <w:b/>
                <w:color w:val="4200FE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ascii="微软雅黑" w:eastAsia="微软雅黑" w:hAnsi="微软雅黑" w:hint="eastAsia"/>
                <w:b/>
                <w:color w:val="4200FE"/>
                <w:sz w:val="18"/>
              </w:rPr>
              <w:t>：</w:t>
            </w:r>
          </w:p>
          <w:tbl>
            <w:tblPr>
              <w:tblW w:w="871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2124"/>
              <w:gridCol w:w="2012"/>
              <w:gridCol w:w="1587"/>
              <w:gridCol w:w="2995"/>
            </w:tblGrid>
            <w:tr w:rsidR="00BE1D7B">
              <w:trPr>
                <w:trHeight w:val="374"/>
                <w:jc w:val="center"/>
              </w:trPr>
              <w:tc>
                <w:tcPr>
                  <w:tcW w:w="2124" w:type="dxa"/>
                  <w:shd w:val="solid" w:color="BFBFBF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012" w:type="dxa"/>
                  <w:shd w:val="solid" w:color="BFBFBF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1587" w:type="dxa"/>
                  <w:shd w:val="solid" w:color="BFBFBF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995" w:type="dxa"/>
                  <w:shd w:val="solid" w:color="BFBFBF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 w:rsidR="00BE1D7B">
              <w:trPr>
                <w:trHeight w:val="312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流程节点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节点操作者范围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需填写或编辑的内容</w:t>
                  </w:r>
                </w:p>
              </w:tc>
              <w:tc>
                <w:tcPr>
                  <w:tcW w:w="2995" w:type="dxa"/>
                  <w:shd w:val="clear" w:color="auto" w:fill="FFFFFF"/>
                </w:tcPr>
                <w:p w:rsidR="00BE1D7B" w:rsidRDefault="00BE1D7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BE1D7B">
              <w:trPr>
                <w:trHeight w:val="298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发起人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所有人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color w:val="4200FE"/>
                    </w:rPr>
                    <w:t>材料库存盘点表</w:t>
                  </w:r>
                </w:p>
              </w:tc>
              <w:tc>
                <w:tcPr>
                  <w:tcW w:w="2995" w:type="dxa"/>
                  <w:shd w:val="clear" w:color="auto" w:fill="FFFFFF"/>
                </w:tcPr>
                <w:p w:rsidR="00BE1D7B" w:rsidRDefault="00BE1D7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BE1D7B">
              <w:trPr>
                <w:trHeight w:val="1855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OA核算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系统自动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OA自动与SAP剩余库存材料</w:t>
                  </w:r>
                </w:p>
                <w:p w:rsidR="00BE1D7B" w:rsidRDefault="00BE1D7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995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校准完成，流程数据直接连接SAP</w:t>
                  </w:r>
                </w:p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OA盘点流程，发起人填写现场盘点的信息，提交后，OA流程调用接口，算出SAP系统物料库存，每行项物料差异库存绝对值小于或等于100KG/M2，流程可流向下一节点，绝对值大于100KG/M2，需填写相关流程号，流程方可留向下一节点。</w:t>
                  </w:r>
                </w:p>
                <w:p w:rsidR="00BE1D7B" w:rsidRDefault="00BE1D7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BE1D7B">
              <w:trPr>
                <w:trHeight w:val="312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成本专员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各大区成本专员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分析合理性、校准数据</w:t>
                  </w:r>
                </w:p>
              </w:tc>
              <w:tc>
                <w:tcPr>
                  <w:tcW w:w="2995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18"/>
                    </w:rPr>
                    <w:t>根据制度进行处罚</w:t>
                  </w:r>
                </w:p>
              </w:tc>
            </w:tr>
            <w:tr w:rsidR="00BE1D7B">
              <w:trPr>
                <w:trHeight w:val="327"/>
                <w:jc w:val="center"/>
              </w:trPr>
              <w:tc>
                <w:tcPr>
                  <w:tcW w:w="2124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流程结束</w:t>
                  </w:r>
                </w:p>
              </w:tc>
              <w:tc>
                <w:tcPr>
                  <w:tcW w:w="2012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数据连接SAP</w:t>
                  </w:r>
                </w:p>
              </w:tc>
              <w:tc>
                <w:tcPr>
                  <w:tcW w:w="1587" w:type="dxa"/>
                  <w:shd w:val="clear" w:color="auto" w:fill="FFFFFF"/>
                </w:tcPr>
                <w:p w:rsidR="00BE1D7B" w:rsidRDefault="00BE1D7B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2995" w:type="dxa"/>
                  <w:shd w:val="clear" w:color="auto" w:fill="FFFFFF"/>
                </w:tcPr>
                <w:p w:rsidR="00BE1D7B" w:rsidRDefault="00204438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推送SAP，SAP产生相对应报表</w:t>
                  </w:r>
                </w:p>
              </w:tc>
            </w:tr>
          </w:tbl>
          <w:p w:rsidR="00BE1D7B" w:rsidRDefault="00BE1D7B">
            <w:pPr>
              <w:ind w:left="-180"/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BE1D7B">
        <w:trPr>
          <w:trHeight w:val="90"/>
          <w:jc w:val="center"/>
        </w:trPr>
        <w:tc>
          <w:tcPr>
            <w:tcW w:w="9765" w:type="dxa"/>
            <w:shd w:val="clear" w:color="auto" w:fill="FFFFFF"/>
          </w:tcPr>
          <w:p w:rsidR="00BE1D7B" w:rsidRDefault="00BE1D7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BE1D7B">
        <w:trPr>
          <w:trHeight w:val="11503"/>
          <w:jc w:val="center"/>
        </w:trPr>
        <w:tc>
          <w:tcPr>
            <w:tcW w:w="9765" w:type="dxa"/>
            <w:shd w:val="clear" w:color="auto" w:fill="FFFFFF"/>
          </w:tcPr>
          <w:p w:rsidR="00BE1D7B" w:rsidRDefault="00204438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lastRenderedPageBreak/>
              <w:t>流程表单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：</w:t>
            </w:r>
          </w:p>
          <w:p w:rsidR="00BE1D7B" w:rsidRDefault="00204438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                             </w:t>
            </w:r>
            <w:r>
              <w:rPr>
                <w:rFonts w:ascii="宋体" w:hAnsi="宋体" w:hint="eastAsia"/>
                <w:color w:val="4200FE"/>
              </w:rPr>
              <w:t>材料库存盘点表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       </w:t>
            </w:r>
          </w:p>
          <w:tbl>
            <w:tblPr>
              <w:tblW w:w="8374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8"/>
              <w:gridCol w:w="166"/>
              <w:gridCol w:w="1399"/>
              <w:gridCol w:w="1068"/>
              <w:gridCol w:w="1697"/>
              <w:gridCol w:w="1327"/>
              <w:gridCol w:w="1409"/>
            </w:tblGrid>
            <w:tr w:rsidR="00BE1D7B">
              <w:trPr>
                <w:trHeight w:val="580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填表人</w:t>
                  </w:r>
                </w:p>
              </w:tc>
              <w:tc>
                <w:tcPr>
                  <w:tcW w:w="13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自带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盘点时间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自带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成本专员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sz w:val="24"/>
                      <w:szCs w:val="24"/>
                    </w:rPr>
                    <w:t>自选</w:t>
                  </w:r>
                </w:p>
              </w:tc>
            </w:tr>
            <w:tr w:rsidR="00BE1D7B">
              <w:trPr>
                <w:trHeight w:val="580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工程所属大区</w:t>
                  </w:r>
                </w:p>
              </w:tc>
              <w:tc>
                <w:tcPr>
                  <w:tcW w:w="13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  自带</w:t>
                  </w:r>
                </w:p>
                <w:p w:rsidR="00BE1D7B" w:rsidRDefault="002044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1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项目编码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自选</w:t>
                  </w: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项目名称</w:t>
                  </w: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根据项目编码关联</w:t>
                  </w:r>
                </w:p>
              </w:tc>
            </w:tr>
            <w:tr w:rsidR="00095698" w:rsidTr="008430C4">
              <w:trPr>
                <w:trHeight w:val="580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095698" w:rsidRPr="00095698" w:rsidRDefault="00095698">
                  <w:pPr>
                    <w:jc w:val="center"/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公司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095698" w:rsidRPr="00095698" w:rsidRDefault="00095698" w:rsidP="00095698">
                  <w:pPr>
                    <w:wordWrap w:val="0"/>
                    <w:jc w:val="center"/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3</w:t>
                  </w:r>
                  <w:r w:rsidRPr="00095698"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  <w:t>001</w:t>
                  </w: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-深圳工程公司公司</w:t>
                  </w:r>
                </w:p>
                <w:p w:rsidR="00095698" w:rsidRPr="00095698" w:rsidRDefault="00095698" w:rsidP="00095698">
                  <w:pPr>
                    <w:jc w:val="center"/>
                    <w:rPr>
                      <w:rFonts w:hint="eastAsia"/>
                      <w:color w:val="FF0000"/>
                    </w:rPr>
                  </w:pP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3</w:t>
                  </w:r>
                  <w:r w:rsidRPr="00095698"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  <w:t>011</w:t>
                  </w:r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-一零五六</w:t>
                  </w:r>
                  <w:bookmarkStart w:id="0" w:name="_GoBack"/>
                  <w:bookmarkEnd w:id="0"/>
                  <w:r w:rsidRPr="00095698"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公司</w:t>
                  </w:r>
                </w:p>
              </w:tc>
              <w:tc>
                <w:tcPr>
                  <w:tcW w:w="16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095698" w:rsidRDefault="00095698">
                  <w:pPr>
                    <w:jc w:val="center"/>
                    <w:rPr>
                      <w:rFonts w:ascii="宋体" w:hAnsi="宋体" w:cs="宋体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095698" w:rsidRDefault="00095698">
                  <w:pPr>
                    <w:jc w:val="center"/>
                    <w:rPr>
                      <w:rFonts w:ascii="宋体" w:hAnsi="宋体" w:cs="宋体" w:hint="eastAsia"/>
                      <w:sz w:val="24"/>
                      <w:szCs w:val="24"/>
                    </w:rPr>
                  </w:pPr>
                </w:p>
              </w:tc>
              <w:tc>
                <w:tcPr>
                  <w:tcW w:w="14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095698" w:rsidRDefault="00095698">
                  <w:pPr>
                    <w:jc w:val="center"/>
                    <w:rPr>
                      <w:rFonts w:ascii="宋体" w:hAnsi="宋体" w:cs="宋体" w:hint="eastAsia"/>
                      <w:sz w:val="24"/>
                      <w:szCs w:val="24"/>
                    </w:rPr>
                  </w:pPr>
                </w:p>
              </w:tc>
            </w:tr>
            <w:tr w:rsidR="00BE1D7B">
              <w:trPr>
                <w:trHeight w:val="1135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本次盘点库存</w:t>
                  </w:r>
                </w:p>
              </w:tc>
              <w:tc>
                <w:tcPr>
                  <w:tcW w:w="6900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tbl>
                  <w:tblPr>
                    <w:tblW w:w="4138" w:type="dxa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526"/>
                    <w:gridCol w:w="561"/>
                    <w:gridCol w:w="561"/>
                    <w:gridCol w:w="389"/>
                    <w:gridCol w:w="503"/>
                    <w:gridCol w:w="546"/>
                    <w:gridCol w:w="512"/>
                  </w:tblGrid>
                  <w:tr w:rsidR="00BE1D7B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物料代码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物料描述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规格型号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单位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rFonts w:ascii="宋体" w:hAnsi="宋体" w:cs="宋体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材料盘点数量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实际库存数量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差异数</w:t>
                        </w:r>
                      </w:p>
                    </w:tc>
                  </w:tr>
                  <w:tr w:rsidR="00BE1D7B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选择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自带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0000FF"/>
                            <w:sz w:val="24"/>
                            <w:szCs w:val="24"/>
                          </w:rPr>
                          <w:t>自填</w:t>
                        </w:r>
                      </w:p>
                    </w:tc>
                    <w:tc>
                      <w:tcPr>
                        <w:tcW w:w="54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SAP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推送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公式链接</w:t>
                        </w:r>
                      </w:p>
                    </w:tc>
                  </w:tr>
                  <w:tr w:rsidR="00BE1D7B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4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  <w:tr w:rsidR="00BE1D7B">
                    <w:trPr>
                      <w:trHeight w:val="688"/>
                      <w:jc w:val="center"/>
                    </w:trPr>
                    <w:tc>
                      <w:tcPr>
                        <w:tcW w:w="54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389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rFonts w:ascii="宋体" w:hAnsi="宋体" w:cs="宋体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4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BE1D7B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</w:p>
                    </w:tc>
                  </w:tr>
                </w:tbl>
                <w:p w:rsidR="00BE1D7B" w:rsidRDefault="00204438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点击“新增”后请点击“操作”列里的“选择”对产品（仅限于本项目发货的物料种类）进行选择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,</w:t>
                  </w: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然后填写“数量”</w:t>
                  </w:r>
                </w:p>
                <w:p w:rsidR="00BE1D7B" w:rsidRDefault="00204438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  <w:r>
                    <w:rPr>
                      <w:rStyle w:val="a9"/>
                      <w:rFonts w:hint="eastAsia"/>
                      <w:color w:val="FF0000"/>
                      <w:sz w:val="18"/>
                      <w:szCs w:val="18"/>
                    </w:rPr>
                    <w:t>“实际库存数量”待成本审核节点的时候，才在表格中体现。</w:t>
                  </w:r>
                </w:p>
                <w:tbl>
                  <w:tblPr>
                    <w:tblW w:w="4008" w:type="dxa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8"/>
                  </w:tblGrid>
                  <w:tr w:rsidR="00BE1D7B">
                    <w:trPr>
                      <w:trHeight w:val="688"/>
                      <w:jc w:val="center"/>
                    </w:trPr>
                    <w:tc>
                      <w:tcPr>
                        <w:tcW w:w="400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BE1D7B" w:rsidRDefault="00204438">
                        <w:pPr>
                          <w:wordWrap w:val="0"/>
                          <w:rPr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差异数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=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材料盘点数量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实际库存数量</w:t>
                        </w:r>
                      </w:p>
                    </w:tc>
                  </w:tr>
                </w:tbl>
                <w:p w:rsidR="00BE1D7B" w:rsidRDefault="00BE1D7B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</w:p>
                <w:p w:rsidR="00BE1D7B" w:rsidRDefault="00BE1D7B">
                  <w:pPr>
                    <w:jc w:val="center"/>
                    <w:rPr>
                      <w:rStyle w:val="a9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BE1D7B">
              <w:trPr>
                <w:trHeight w:val="365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说明情况</w:t>
                  </w:r>
                </w:p>
              </w:tc>
              <w:tc>
                <w:tcPr>
                  <w:tcW w:w="6900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BE1D7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BE1D7B">
              <w:trPr>
                <w:trHeight w:val="365"/>
                <w:tblCellSpacing w:w="0" w:type="dxa"/>
                <w:jc w:val="center"/>
              </w:trPr>
              <w:tc>
                <w:tcPr>
                  <w:tcW w:w="147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4"/>
                      <w:szCs w:val="28"/>
                    </w:rPr>
                    <w:t>相关流程</w:t>
                  </w:r>
                </w:p>
              </w:tc>
              <w:tc>
                <w:tcPr>
                  <w:tcW w:w="6900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sz w:val="24"/>
                      <w:szCs w:val="24"/>
                    </w:rPr>
                    <w:t>该处由成本填写审批后的《工程成本事务申请单》流程号</w:t>
                  </w:r>
                </w:p>
              </w:tc>
            </w:tr>
            <w:tr w:rsidR="00BE1D7B">
              <w:trPr>
                <w:trHeight w:val="365"/>
                <w:tblCellSpacing w:w="0" w:type="dxa"/>
                <w:jc w:val="center"/>
              </w:trPr>
              <w:tc>
                <w:tcPr>
                  <w:tcW w:w="8374" w:type="dxa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审批</w:t>
                  </w:r>
                </w:p>
              </w:tc>
            </w:tr>
            <w:tr w:rsidR="00BE1D7B">
              <w:trPr>
                <w:trHeight w:val="365"/>
                <w:tblCellSpacing w:w="0" w:type="dxa"/>
                <w:jc w:val="center"/>
              </w:trPr>
              <w:tc>
                <w:tcPr>
                  <w:tcW w:w="13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wordWrap w:val="0"/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项目管理人员</w:t>
                  </w:r>
                </w:p>
              </w:tc>
              <w:tc>
                <w:tcPr>
                  <w:tcW w:w="7066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BE1D7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BE1D7B">
              <w:trPr>
                <w:trHeight w:val="365"/>
                <w:tblCellSpacing w:w="0" w:type="dxa"/>
                <w:jc w:val="center"/>
              </w:trPr>
              <w:tc>
                <w:tcPr>
                  <w:tcW w:w="13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成本专员</w:t>
                  </w:r>
                </w:p>
              </w:tc>
              <w:tc>
                <w:tcPr>
                  <w:tcW w:w="7066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BE1D7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BE1D7B">
              <w:trPr>
                <w:trHeight w:val="365"/>
                <w:tblCellSpacing w:w="0" w:type="dxa"/>
                <w:jc w:val="center"/>
              </w:trPr>
              <w:tc>
                <w:tcPr>
                  <w:tcW w:w="13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204438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c>
              <w:tc>
                <w:tcPr>
                  <w:tcW w:w="7066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:rsidR="00BE1D7B" w:rsidRDefault="00BE1D7B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</w:tbl>
          <w:p w:rsidR="00BE1D7B" w:rsidRDefault="00BE1D7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</w:tbl>
    <w:p w:rsidR="00BE1D7B" w:rsidRDefault="00BE1D7B"/>
    <w:p w:rsidR="00BE1D7B" w:rsidRDefault="00BE1D7B"/>
    <w:p w:rsidR="00BE1D7B" w:rsidRDefault="00BE1D7B"/>
    <w:p w:rsidR="00BE1D7B" w:rsidRDefault="00BE1D7B">
      <w:bookmarkStart w:id="1" w:name="_Hlk487719848"/>
    </w:p>
    <w:bookmarkEnd w:id="1"/>
    <w:p w:rsidR="00BE1D7B" w:rsidRDefault="00BE1D7B"/>
    <w:sectPr w:rsidR="00BE1D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DF0" w:rsidRDefault="00C03DF0" w:rsidP="00095698">
      <w:r>
        <w:separator/>
      </w:r>
    </w:p>
  </w:endnote>
  <w:endnote w:type="continuationSeparator" w:id="0">
    <w:p w:rsidR="00C03DF0" w:rsidRDefault="00C03DF0" w:rsidP="0009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DF0" w:rsidRDefault="00C03DF0" w:rsidP="00095698">
      <w:r>
        <w:separator/>
      </w:r>
    </w:p>
  </w:footnote>
  <w:footnote w:type="continuationSeparator" w:id="0">
    <w:p w:rsidR="00C03DF0" w:rsidRDefault="00C03DF0" w:rsidP="00095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7B"/>
    <w:rsid w:val="00095698"/>
    <w:rsid w:val="00204438"/>
    <w:rsid w:val="00BE1D7B"/>
    <w:rsid w:val="00C03DF0"/>
    <w:rsid w:val="00F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A19718E"/>
  <w15:docId w15:val="{25DA4CE6-2DFC-41D6-ACBF-60BDB1C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ascii="Times New Roman" w:hAnsi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  <w:semiHidden/>
    <w:unhideWhenUsed/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  <w:b/>
      <w:szCs w:val="20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流程名称：厂部物资采购需求申请流程</dc:title>
  <dc:creator>Rolkylin</dc:creator>
  <cp:lastModifiedBy>杨剑嫦</cp:lastModifiedBy>
  <cp:revision>2</cp:revision>
  <dcterms:created xsi:type="dcterms:W3CDTF">2019-06-19T12:23:00Z</dcterms:created>
  <dcterms:modified xsi:type="dcterms:W3CDTF">2019-06-19T12:23:00Z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