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r>
        <w:rPr>
          <w:rFonts w:hint="eastAsia" w:ascii="黑体" w:hAnsi="黑体" w:eastAsia="黑体"/>
          <w:sz w:val="32"/>
          <w:szCs w:val="32"/>
          <w:lang w:val="en-US" w:eastAsia="zh-CN"/>
        </w:rPr>
        <w:t>IT行业薪酬变化及分析</w:t>
      </w:r>
      <w:r>
        <w:rPr>
          <w:rFonts w:ascii="宋体" w:hAnsi="宋体" w:eastAsia="宋体"/>
          <w:color w:val="FF0000"/>
          <w:sz w:val="21"/>
          <w:szCs w:val="21"/>
        </w:rPr>
        <w:t xml:space="preserve"> </w:t>
      </w:r>
    </w:p>
    <w:p>
      <w:pPr>
        <w:spacing w:after="180" w:afterLines="50" w:line="220" w:lineRule="atLeast"/>
        <w:rPr>
          <w:rFonts w:ascii="宋体" w:hAnsi="宋体" w:eastAsia="宋体"/>
          <w:sz w:val="21"/>
          <w:szCs w:val="21"/>
          <w:vertAlign w:val="superscript"/>
        </w:rPr>
      </w:pPr>
      <w:r>
        <w:rPr>
          <w:rFonts w:hint="eastAsia" w:ascii="宋体" w:hAnsi="宋体" w:eastAsia="宋体"/>
          <w:b/>
          <w:sz w:val="21"/>
          <w:szCs w:val="21"/>
          <w:lang w:val="en-US" w:eastAsia="zh-CN"/>
        </w:rPr>
        <w:t>郭守涛</w:t>
      </w:r>
      <w:r>
        <w:rPr>
          <w:rFonts w:hint="eastAsia" w:ascii="宋体" w:hAnsi="宋体" w:eastAsia="宋体"/>
          <w:sz w:val="21"/>
          <w:szCs w:val="21"/>
          <w:vertAlign w:val="superscript"/>
        </w:rPr>
        <w:t>1</w:t>
      </w:r>
    </w:p>
    <w:p>
      <w:pPr>
        <w:spacing w:after="0" w:line="220" w:lineRule="atLeast"/>
        <w:rPr>
          <w:rFonts w:hint="default" w:ascii="宋体" w:hAnsi="宋体" w:eastAsia="仿宋"/>
          <w:sz w:val="18"/>
          <w:szCs w:val="18"/>
          <w:vertAlign w:val="superscript"/>
          <w:lang w:val="en-US" w:eastAsia="zh-CN"/>
        </w:rPr>
      </w:pPr>
      <w:r>
        <w:rPr>
          <w:rFonts w:hint="eastAsia" w:ascii="仿宋" w:hAnsi="仿宋" w:eastAsia="仿宋"/>
          <w:sz w:val="18"/>
          <w:szCs w:val="18"/>
        </w:rPr>
        <w:t xml:space="preserve">1 </w:t>
      </w: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辽宁省</w:t>
      </w:r>
      <w:r>
        <w:rPr>
          <w:rFonts w:hint="eastAsia" w:ascii="仿宋" w:hAnsi="仿宋" w:eastAsia="仿宋"/>
          <w:sz w:val="18"/>
          <w:szCs w:val="18"/>
        </w:rPr>
        <w:t xml:space="preserve"> </w:t>
      </w:r>
      <w:r>
        <w:rPr>
          <w:rFonts w:hint="eastAsia" w:ascii="仿宋" w:hAnsi="仿宋" w:eastAsia="仿宋"/>
          <w:sz w:val="18"/>
          <w:szCs w:val="18"/>
          <w:lang w:val="en-US" w:eastAsia="zh-CN"/>
        </w:rPr>
        <w:t>大连市</w:t>
      </w:r>
      <w:r>
        <w:rPr>
          <w:rFonts w:hint="eastAsia" w:ascii="仿宋" w:hAnsi="仿宋" w:eastAsia="仿宋"/>
          <w:sz w:val="18"/>
          <w:szCs w:val="18"/>
        </w:rPr>
        <w:t xml:space="preserve"> </w:t>
      </w:r>
      <w:r>
        <w:rPr>
          <w:rFonts w:hint="eastAsia" w:ascii="仿宋" w:hAnsi="仿宋" w:eastAsia="仿宋"/>
          <w:sz w:val="18"/>
          <w:szCs w:val="18"/>
          <w:lang w:val="en-US" w:eastAsia="zh-CN"/>
        </w:rPr>
        <w:t>116600</w:t>
      </w:r>
    </w:p>
    <w:p>
      <w:pPr>
        <w:spacing w:after="0" w:line="220" w:lineRule="atLeast"/>
        <w:jc w:val="both"/>
        <w:rPr>
          <w:rFonts w:ascii="仿宋" w:hAnsi="仿宋" w:eastAsia="仿宋"/>
          <w:sz w:val="18"/>
          <w:szCs w:val="18"/>
        </w:rPr>
      </w:pPr>
      <w:r>
        <w:rPr>
          <w:rFonts w:hint="eastAsia" w:ascii="仿宋" w:hAnsi="仿宋" w:eastAsia="仿宋"/>
          <w:sz w:val="18"/>
          <w:szCs w:val="18"/>
        </w:rPr>
        <w:t>（</w:t>
      </w:r>
      <w:r>
        <w:rPr>
          <w:rFonts w:hint="eastAsia" w:ascii="仿宋" w:hAnsi="仿宋" w:eastAsia="仿宋"/>
          <w:sz w:val="18"/>
          <w:szCs w:val="18"/>
          <w:lang w:val="en-US" w:eastAsia="zh-CN"/>
        </w:rPr>
        <w:t>1656668601@qq.com</w:t>
      </w:r>
      <w:r>
        <w:rPr>
          <w:rFonts w:hint="eastAsia" w:ascii="仿宋" w:hAnsi="仿宋" w:eastAsia="仿宋"/>
          <w:sz w:val="18"/>
          <w:szCs w:val="18"/>
        </w:rPr>
        <w:t>）</w:t>
      </w:r>
    </w:p>
    <w:p>
      <w:pPr>
        <w:spacing w:before="180" w:beforeLines="50" w:after="180" w:afterLines="50" w:line="220" w:lineRule="atLeast"/>
        <w:rPr>
          <w:rFonts w:ascii="仿宋" w:hAnsi="仿宋" w:eastAsia="仿宋"/>
          <w:color w:val="FF0000"/>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s="Times New Roman"/>
          <w:color w:val="auto"/>
          <w:sz w:val="18"/>
          <w:szCs w:val="18"/>
          <w:lang w:val="en-US" w:eastAsia="zh-CN"/>
        </w:rPr>
        <w:t>伴随着互联网行业的高速发展和经济水平的不断提升，IT行业的薪酬也发生了较大的变化。文章采用横向分析和纵向分析结合的方法对近五年来IT行业的薪酬变化情况进行了总结和分析。文章首先论述了IT行业薪酬的时间变化并与国内的平均薪酬变化进行对比；之后研究了IT行业内部不同职业的薪酬与薪酬分布与不同薪酬从业人员的数量分布，发现呈现正态分布；之后结合已有的数据与政策分析了IT行业薪酬高和增速快的内在与外在原因，发现企业对核心人才的保留、完善的激励体系、提供服务的稳定性与国家政策的支持是IT行业薪酬不断上升的主要原因；最后依据调查数据来分析IT从业人员提升薪资的衡量标准，发现企业绩效、个人表现、责任感等因素是决定薪酬高低的主要因素。</w:t>
      </w:r>
    </w:p>
    <w:p>
      <w:pPr>
        <w:spacing w:before="180" w:beforeLines="50" w:after="180" w:afterLines="50" w:line="220" w:lineRule="atLeast"/>
        <w:rPr>
          <w:rFonts w:hint="default"/>
          <w:b/>
          <w:lang w:val="en-US"/>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薪酬变化</w:t>
      </w:r>
      <w:r>
        <w:rPr>
          <w:rFonts w:hint="eastAsia" w:ascii="宋体" w:hAnsi="宋体" w:eastAsia="宋体"/>
          <w:sz w:val="18"/>
          <w:szCs w:val="18"/>
        </w:rPr>
        <w:t>；</w:t>
      </w:r>
      <w:r>
        <w:rPr>
          <w:rFonts w:hint="eastAsia" w:ascii="宋体" w:hAnsi="宋体" w:eastAsia="宋体"/>
          <w:sz w:val="18"/>
          <w:szCs w:val="18"/>
          <w:lang w:val="en-US" w:eastAsia="zh-CN"/>
        </w:rPr>
        <w:t>正态分布</w:t>
      </w:r>
      <w:r>
        <w:rPr>
          <w:rFonts w:hint="eastAsia" w:ascii="宋体" w:hAnsi="宋体" w:eastAsia="宋体"/>
          <w:sz w:val="18"/>
          <w:szCs w:val="18"/>
        </w:rPr>
        <w:t>；</w:t>
      </w:r>
      <w:r>
        <w:rPr>
          <w:rFonts w:hint="eastAsia" w:ascii="宋体" w:hAnsi="宋体" w:eastAsia="宋体"/>
          <w:sz w:val="18"/>
          <w:szCs w:val="18"/>
          <w:lang w:val="en-US" w:eastAsia="zh-CN"/>
        </w:rPr>
        <w:t>人才保留；激励体系；企业绩效；个人表现</w:t>
      </w:r>
    </w:p>
    <w:p>
      <w:pPr>
        <w:pStyle w:val="2"/>
        <w:numPr>
          <w:numId w:val="0"/>
        </w:numPr>
        <w:ind w:leftChars="0"/>
        <w:jc w:val="left"/>
        <w:rPr>
          <w:rFonts w:hint="eastAsia" w:ascii="黑体" w:hAnsi="黑体" w:eastAsia="黑体"/>
          <w:szCs w:val="21"/>
          <w:lang w:val="en-US" w:eastAsia="zh-CN"/>
        </w:rPr>
      </w:pPr>
      <w:r>
        <w:rPr>
          <w:rFonts w:hint="default" w:ascii="黑体" w:hAnsi="黑体" w:eastAsia="黑体"/>
          <w:szCs w:val="21"/>
          <w:lang w:val="en-US" w:eastAsia="zh-CN"/>
        </w:rPr>
        <w:t xml:space="preserve">1 </w:t>
      </w:r>
      <w:r>
        <w:rPr>
          <w:rFonts w:hint="eastAsia" w:ascii="黑体" w:hAnsi="黑体" w:eastAsia="黑体"/>
          <w:szCs w:val="21"/>
          <w:lang w:val="en-US" w:eastAsia="zh-CN"/>
        </w:rPr>
        <w:t>引言</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随着互联网的不断发展，IT行业人员的工资福利也不断进步。据国家统计局报告，自从2016年IT行业平均薪资首次超过金融业之后，IT行业的平均工资一直位列各行业之首，其增长速度也保持着较高水平。即使在当下经济不确定性的情况之下，IT行业仍然是最具发展潜力的行业之一。目前已经有探讨企业薪酬体系对人才吸引和保留的重要影响</w:t>
      </w:r>
      <w:r>
        <w:rPr>
          <w:rFonts w:hint="eastAsia" w:ascii="宋体" w:hAnsi="宋体"/>
          <w:sz w:val="18"/>
          <w:szCs w:val="18"/>
          <w:lang w:val="en-US" w:eastAsia="zh-CN"/>
        </w:rPr>
        <w:fldChar w:fldCharType="begin"/>
      </w:r>
      <w:r>
        <w:rPr>
          <w:rFonts w:hint="eastAsia" w:ascii="宋体" w:hAnsi="宋体"/>
          <w:sz w:val="18"/>
          <w:szCs w:val="18"/>
          <w:lang w:val="en-US" w:eastAsia="zh-CN"/>
        </w:rPr>
        <w:instrText xml:space="preserve"> REF _Ref15019 \r \h </w:instrText>
      </w:r>
      <w:r>
        <w:rPr>
          <w:rFonts w:hint="eastAsia" w:ascii="宋体" w:hAnsi="宋体"/>
          <w:sz w:val="18"/>
          <w:szCs w:val="18"/>
          <w:lang w:val="en-US" w:eastAsia="zh-CN"/>
        </w:rPr>
        <w:fldChar w:fldCharType="separate"/>
      </w:r>
      <w:r>
        <w:rPr>
          <w:rFonts w:hint="eastAsia" w:ascii="宋体" w:hAnsi="宋体"/>
          <w:sz w:val="18"/>
          <w:szCs w:val="18"/>
          <w:lang w:val="en-US" w:eastAsia="zh-CN"/>
        </w:rPr>
        <w:t>[7]</w:t>
      </w:r>
      <w:r>
        <w:rPr>
          <w:rFonts w:hint="eastAsia" w:ascii="宋体" w:hAnsi="宋体"/>
          <w:sz w:val="18"/>
          <w:szCs w:val="18"/>
          <w:lang w:val="en-US" w:eastAsia="zh-CN"/>
        </w:rPr>
        <w:fldChar w:fldCharType="end"/>
      </w:r>
      <w:r>
        <w:rPr>
          <w:rFonts w:hint="eastAsia" w:ascii="宋体" w:hAnsi="宋体"/>
          <w:sz w:val="18"/>
          <w:szCs w:val="18"/>
          <w:lang w:val="en-US" w:eastAsia="zh-CN"/>
        </w:rPr>
        <w:t>、互联网企业薪酬体系的设计</w:t>
      </w:r>
      <w:r>
        <w:rPr>
          <w:rFonts w:hint="eastAsia" w:ascii="宋体" w:hAnsi="宋体"/>
          <w:sz w:val="18"/>
          <w:szCs w:val="18"/>
          <w:lang w:val="en-US" w:eastAsia="zh-CN"/>
        </w:rPr>
        <w:fldChar w:fldCharType="begin"/>
      </w:r>
      <w:r>
        <w:rPr>
          <w:rFonts w:hint="eastAsia" w:ascii="宋体" w:hAnsi="宋体"/>
          <w:sz w:val="18"/>
          <w:szCs w:val="18"/>
          <w:lang w:val="en-US" w:eastAsia="zh-CN"/>
        </w:rPr>
        <w:instrText xml:space="preserve"> REF _Ref15101 \r \h </w:instrText>
      </w:r>
      <w:r>
        <w:rPr>
          <w:rFonts w:hint="eastAsia" w:ascii="宋体" w:hAnsi="宋体"/>
          <w:sz w:val="18"/>
          <w:szCs w:val="18"/>
          <w:lang w:val="en-US" w:eastAsia="zh-CN"/>
        </w:rPr>
        <w:fldChar w:fldCharType="separate"/>
      </w:r>
      <w:r>
        <w:rPr>
          <w:rFonts w:hint="eastAsia" w:ascii="宋体" w:hAnsi="宋体"/>
          <w:sz w:val="18"/>
          <w:szCs w:val="18"/>
          <w:lang w:val="en-US" w:eastAsia="zh-CN"/>
        </w:rPr>
        <w:t>[6]</w:t>
      </w:r>
      <w:r>
        <w:rPr>
          <w:rFonts w:hint="eastAsia" w:ascii="宋体" w:hAnsi="宋体"/>
          <w:sz w:val="18"/>
          <w:szCs w:val="18"/>
          <w:lang w:val="en-US" w:eastAsia="zh-CN"/>
        </w:rPr>
        <w:fldChar w:fldCharType="end"/>
      </w:r>
      <w:r>
        <w:rPr>
          <w:rFonts w:hint="eastAsia" w:ascii="宋体" w:hAnsi="宋体"/>
          <w:sz w:val="18"/>
          <w:szCs w:val="18"/>
          <w:lang w:val="en-US" w:eastAsia="zh-CN"/>
        </w:rPr>
        <w:t>以及薪酬对业绩影响</w:t>
      </w:r>
      <w:r>
        <w:rPr>
          <w:rFonts w:hint="eastAsia" w:ascii="宋体" w:hAnsi="宋体"/>
          <w:sz w:val="18"/>
          <w:szCs w:val="18"/>
          <w:lang w:val="en-US" w:eastAsia="zh-CN"/>
        </w:rPr>
        <w:fldChar w:fldCharType="begin"/>
      </w:r>
      <w:r>
        <w:rPr>
          <w:rFonts w:hint="eastAsia" w:ascii="宋体" w:hAnsi="宋体"/>
          <w:sz w:val="18"/>
          <w:szCs w:val="18"/>
          <w:lang w:val="en-US" w:eastAsia="zh-CN"/>
        </w:rPr>
        <w:instrText xml:space="preserve"> REF _Ref15134 \r \h </w:instrText>
      </w:r>
      <w:r>
        <w:rPr>
          <w:rFonts w:hint="eastAsia" w:ascii="宋体" w:hAnsi="宋体"/>
          <w:sz w:val="18"/>
          <w:szCs w:val="18"/>
          <w:lang w:val="en-US" w:eastAsia="zh-CN"/>
        </w:rPr>
        <w:fldChar w:fldCharType="separate"/>
      </w:r>
      <w:r>
        <w:rPr>
          <w:rFonts w:hint="eastAsia" w:ascii="宋体" w:hAnsi="宋体"/>
          <w:sz w:val="18"/>
          <w:szCs w:val="18"/>
          <w:lang w:val="en-US" w:eastAsia="zh-CN"/>
        </w:rPr>
        <w:t>[8]</w:t>
      </w:r>
      <w:r>
        <w:rPr>
          <w:rFonts w:hint="eastAsia" w:ascii="宋体" w:hAnsi="宋体"/>
          <w:sz w:val="18"/>
          <w:szCs w:val="18"/>
          <w:lang w:val="en-US" w:eastAsia="zh-CN"/>
        </w:rPr>
        <w:fldChar w:fldCharType="end"/>
      </w:r>
      <w:r>
        <w:rPr>
          <w:rFonts w:hint="eastAsia" w:ascii="宋体" w:hAnsi="宋体"/>
          <w:sz w:val="18"/>
          <w:szCs w:val="18"/>
          <w:lang w:val="en-US" w:eastAsia="zh-CN"/>
        </w:rPr>
        <w:t>等方面的论文，但是剖析IT行业薪酬变化，并探讨薪酬改变的原因等方面的论文较少。在本文当中，我们将横向和纵向两个方面来分析IT行业的薪酬变化、分析IT行业薪酬变革原因、面向行业薪酬变化特点给出相应的建议并总结。</w:t>
      </w:r>
    </w:p>
    <w:p>
      <w:pPr>
        <w:pStyle w:val="2"/>
        <w:numPr>
          <w:ilvl w:val="0"/>
          <w:numId w:val="0"/>
        </w:numPr>
        <w:ind w:leftChars="0"/>
        <w:jc w:val="left"/>
        <w:rPr>
          <w:rFonts w:hint="eastAsia" w:ascii="黑体" w:hAnsi="黑体" w:eastAsia="黑体"/>
          <w:szCs w:val="21"/>
          <w:lang w:val="en-US" w:eastAsia="zh-CN"/>
        </w:rPr>
      </w:pPr>
      <w:r>
        <w:rPr>
          <w:rFonts w:hint="default" w:ascii="黑体" w:hAnsi="黑体" w:eastAsia="黑体"/>
          <w:szCs w:val="21"/>
          <w:lang w:val="en-US" w:eastAsia="zh-CN"/>
        </w:rPr>
        <w:t xml:space="preserve">2 </w:t>
      </w:r>
      <w:r>
        <w:rPr>
          <w:rFonts w:hint="eastAsia" w:ascii="黑体" w:hAnsi="黑体" w:eastAsia="黑体"/>
          <w:szCs w:val="21"/>
          <w:lang w:val="en-US" w:eastAsia="zh-CN"/>
        </w:rPr>
        <w:t>IT行业薪酬变化分析</w:t>
      </w:r>
    </w:p>
    <w:p>
      <w:pPr>
        <w:pStyle w:val="2"/>
        <w:numPr>
          <w:ilvl w:val="0"/>
          <w:numId w:val="0"/>
        </w:numPr>
        <w:ind w:leftChars="0"/>
        <w:jc w:val="left"/>
        <w:rPr>
          <w:rFonts w:hint="eastAsia" w:ascii="黑体" w:hAnsi="黑体" w:eastAsia="黑体"/>
          <w:kern w:val="0"/>
          <w:sz w:val="18"/>
          <w:szCs w:val="18"/>
          <w:lang w:val="en-US" w:eastAsia="zh-CN"/>
        </w:rPr>
      </w:pPr>
      <w:r>
        <w:rPr>
          <w:rFonts w:hint="eastAsia" w:ascii="黑体" w:hAnsi="黑体" w:eastAsia="黑体"/>
          <w:kern w:val="0"/>
          <w:sz w:val="18"/>
          <w:szCs w:val="18"/>
          <w:lang w:val="en-US" w:eastAsia="zh-CN"/>
        </w:rPr>
        <w:t>2.1 分析方法</w:t>
      </w:r>
      <w:r>
        <w:rPr>
          <w:rFonts w:hint="eastAsia" w:ascii="黑体" w:hAnsi="黑体" w:eastAsia="黑体"/>
          <w:kern w:val="0"/>
          <w:sz w:val="18"/>
          <w:szCs w:val="18"/>
          <w:lang w:val="en-US" w:eastAsia="zh-CN"/>
        </w:rPr>
        <w:tab/>
      </w:r>
    </w:p>
    <w:p>
      <w:pPr>
        <w:pStyle w:val="3"/>
        <w:spacing w:after="0" w:line="400" w:lineRule="exact"/>
        <w:ind w:firstLine="360" w:firstLineChars="200"/>
        <w:rPr>
          <w:rFonts w:hint="default" w:ascii="宋体" w:hAnsi="宋体"/>
          <w:sz w:val="18"/>
          <w:szCs w:val="18"/>
          <w:lang w:val="en-US" w:eastAsia="zh-CN"/>
        </w:rPr>
      </w:pPr>
      <w:r>
        <w:rPr>
          <w:rFonts w:hint="eastAsia" w:ascii="宋体" w:hAnsi="宋体"/>
          <w:sz w:val="18"/>
          <w:szCs w:val="18"/>
          <w:lang w:val="en-US" w:eastAsia="zh-CN"/>
        </w:rPr>
        <w:t>首先，本文从时间序列分析了IT行业薪酬与各行业薪酬的平均变化，分析了IT行业各个岗位的平均薪酬变化，以此来发现IT行业薪酬相较于全行业的优势，同时分析IT行业较为看重的岗位。之后，本文分析了IT行业内部的薪酬分布，发现IT行业薪酬呈现正太分布。然后，我们依据调查结果结合国家政策去追根溯源探寻IT行业的薪酬高、增速快的主要原因。最后，我们依据员工薪酬影响因素探究了IT从业人员工资的主要因素，并因此给出了IT从业人员提升自己行业竞争力的努力方向。</w:t>
      </w:r>
    </w:p>
    <w:p>
      <w:pPr>
        <w:pStyle w:val="2"/>
        <w:numPr>
          <w:ilvl w:val="0"/>
          <w:numId w:val="0"/>
        </w:numPr>
        <w:ind w:leftChars="0"/>
        <w:jc w:val="left"/>
        <w:rPr>
          <w:rFonts w:hint="eastAsia" w:ascii="黑体" w:hAnsi="黑体" w:eastAsia="黑体"/>
          <w:kern w:val="0"/>
          <w:sz w:val="18"/>
          <w:szCs w:val="18"/>
          <w:lang w:val="en-US" w:eastAsia="zh-CN"/>
        </w:rPr>
      </w:pPr>
      <w:r>
        <w:rPr>
          <w:rFonts w:hint="default" w:ascii="黑体" w:hAnsi="黑体" w:eastAsia="黑体"/>
          <w:kern w:val="0"/>
          <w:sz w:val="18"/>
          <w:szCs w:val="18"/>
          <w:lang w:val="en-US" w:eastAsia="zh-CN"/>
        </w:rPr>
        <w:t>2.</w:t>
      </w:r>
      <w:r>
        <w:rPr>
          <w:rFonts w:hint="eastAsia" w:ascii="黑体" w:hAnsi="黑体" w:eastAsia="黑体"/>
          <w:kern w:val="0"/>
          <w:sz w:val="18"/>
          <w:szCs w:val="18"/>
          <w:lang w:val="en-US" w:eastAsia="zh-CN"/>
        </w:rPr>
        <w:t>2</w:t>
      </w:r>
      <w:r>
        <w:rPr>
          <w:rFonts w:hint="default" w:ascii="黑体" w:hAnsi="黑体" w:eastAsia="黑体"/>
          <w:kern w:val="0"/>
          <w:sz w:val="18"/>
          <w:szCs w:val="18"/>
          <w:lang w:val="en-US" w:eastAsia="zh-CN"/>
        </w:rPr>
        <w:t xml:space="preserve"> </w:t>
      </w:r>
      <w:r>
        <w:rPr>
          <w:rFonts w:hint="eastAsia" w:ascii="黑体" w:hAnsi="黑体" w:eastAsia="黑体"/>
          <w:kern w:val="0"/>
          <w:sz w:val="18"/>
          <w:szCs w:val="18"/>
          <w:lang w:val="en-US" w:eastAsia="zh-CN"/>
        </w:rPr>
        <w:t>IT行业薪酬时间序列分析</w:t>
      </w:r>
    </w:p>
    <w:p>
      <w:pPr>
        <w:pStyle w:val="3"/>
        <w:spacing w:after="0" w:line="400" w:lineRule="exact"/>
        <w:ind w:firstLine="360" w:firstLineChars="200"/>
        <w:rPr>
          <w:rFonts w:hint="eastAsia" w:ascii="宋体" w:hAnsi="宋体" w:eastAsia="宋体" w:cs="宋体"/>
          <w:b w:val="0"/>
          <w:bCs w:val="0"/>
          <w:sz w:val="20"/>
          <w:szCs w:val="20"/>
          <w:lang w:val="en-US" w:eastAsia="zh-CN"/>
        </w:rPr>
      </w:pPr>
      <w:r>
        <w:rPr>
          <w:rFonts w:hint="eastAsia" w:ascii="宋体" w:hAnsi="宋体"/>
          <w:sz w:val="18"/>
          <w:szCs w:val="18"/>
          <w:lang w:val="en-US" w:eastAsia="zh-CN"/>
        </w:rPr>
        <w:t>IT行业主要指信息传输、软件和信息技术服务业。根据国家统计局发布的数据，IT行业的薪酬整体呈现递增态势，我们搜集了2016-2019年的IT行业平均工资变化，如图1所示。</w:t>
      </w:r>
    </w:p>
    <w:p>
      <w:pPr>
        <w:numPr>
          <w:ilvl w:val="0"/>
          <w:numId w:val="0"/>
        </w:numPr>
        <w:jc w:val="center"/>
        <w:rPr>
          <w:rFonts w:hint="default"/>
          <w:b w:val="0"/>
          <w:bCs w:val="0"/>
          <w:sz w:val="24"/>
          <w:szCs w:val="24"/>
          <w:lang w:val="en-US" w:eastAsia="zh-CN"/>
        </w:rPr>
      </w:pPr>
      <w:r>
        <w:rPr>
          <w:rFonts w:hint="eastAsia"/>
          <w:b w:val="0"/>
          <w:bCs w:val="0"/>
          <w:sz w:val="24"/>
          <w:szCs w:val="24"/>
          <w:lang w:val="en-US" w:eastAsia="zh-CN"/>
        </w:rPr>
        <w:drawing>
          <wp:inline distT="0" distB="0" distL="114300" distR="114300">
            <wp:extent cx="4297680" cy="2043430"/>
            <wp:effectExtent l="0" t="0" r="0" b="1397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6"/>
                    <a:srcRect t="12642" b="2607"/>
                    <a:stretch>
                      <a:fillRect/>
                    </a:stretch>
                  </pic:blipFill>
                  <pic:spPr>
                    <a:xfrm>
                      <a:off x="0" y="0"/>
                      <a:ext cx="4297680" cy="2043430"/>
                    </a:xfrm>
                    <a:prstGeom prst="rect">
                      <a:avLst/>
                    </a:prstGeom>
                  </pic:spPr>
                </pic:pic>
              </a:graphicData>
            </a:graphic>
          </wp:inline>
        </w:drawing>
      </w:r>
    </w:p>
    <w:p>
      <w:pPr>
        <w:pStyle w:val="3"/>
        <w:spacing w:after="0"/>
        <w:jc w:val="center"/>
        <w:rPr>
          <w:rFonts w:hint="eastAsia" w:ascii="宋体" w:hAnsi="宋体"/>
          <w:sz w:val="15"/>
          <w:szCs w:val="15"/>
          <w:lang w:val="en-US" w:eastAsia="zh-CN"/>
        </w:rPr>
      </w:pPr>
      <w:r>
        <w:rPr>
          <w:rFonts w:hint="eastAsia" w:ascii="宋体" w:hAnsi="宋体"/>
          <w:sz w:val="15"/>
          <w:szCs w:val="15"/>
          <w:lang w:val="en-US" w:eastAsia="zh-CN"/>
        </w:rPr>
        <w:t>图1  城镇非私营单位就业人员行业平均工资时序图</w:t>
      </w:r>
    </w:p>
    <w:p>
      <w:pPr>
        <w:numPr>
          <w:ilvl w:val="0"/>
          <w:numId w:val="0"/>
        </w:numPr>
        <w:jc w:val="center"/>
        <w:rPr>
          <w:rFonts w:hint="default" w:ascii="黑体" w:hAnsi="黑体" w:eastAsia="黑体" w:cs="黑体"/>
          <w:b/>
          <w:bCs/>
          <w:sz w:val="16"/>
          <w:szCs w:val="16"/>
          <w:lang w:val="en-US" w:eastAsia="zh-CN"/>
        </w:rPr>
      </w:pP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1中容易看出，IT行业的平均工资远高于国内各行业平均水平，其增速相对于国内平均增长水平也趋于一个较高的水平。因此可以看出，IT行业的平均工资无论是从数量还是增速而言都高于国内平均水平，行业发展前景较好</w:t>
      </w:r>
      <w:r>
        <w:rPr>
          <w:rFonts w:hint="eastAsia" w:ascii="宋体" w:hAnsi="宋体"/>
          <w:sz w:val="18"/>
          <w:szCs w:val="18"/>
          <w:lang w:val="en-US" w:eastAsia="zh-CN"/>
        </w:rPr>
        <w:fldChar w:fldCharType="begin"/>
      </w:r>
      <w:r>
        <w:rPr>
          <w:rFonts w:hint="eastAsia" w:ascii="宋体" w:hAnsi="宋体"/>
          <w:sz w:val="18"/>
          <w:szCs w:val="18"/>
          <w:lang w:val="en-US" w:eastAsia="zh-CN"/>
        </w:rPr>
        <w:instrText xml:space="preserve"> REF _Ref12738 \r \h </w:instrText>
      </w:r>
      <w:r>
        <w:rPr>
          <w:rFonts w:hint="eastAsia" w:ascii="宋体" w:hAnsi="宋体"/>
          <w:sz w:val="18"/>
          <w:szCs w:val="18"/>
          <w:lang w:val="en-US" w:eastAsia="zh-CN"/>
        </w:rPr>
        <w:fldChar w:fldCharType="separate"/>
      </w:r>
      <w:r>
        <w:rPr>
          <w:rFonts w:hint="eastAsia" w:ascii="宋体" w:hAnsi="宋体"/>
          <w:sz w:val="18"/>
          <w:szCs w:val="18"/>
          <w:lang w:val="en-US" w:eastAsia="zh-CN"/>
        </w:rPr>
        <w:t>[1]</w:t>
      </w:r>
      <w:r>
        <w:rPr>
          <w:rFonts w:hint="eastAsia" w:ascii="宋体" w:hAnsi="宋体"/>
          <w:sz w:val="18"/>
          <w:szCs w:val="18"/>
          <w:lang w:val="en-US" w:eastAsia="zh-CN"/>
        </w:rPr>
        <w:fldChar w:fldCharType="end"/>
      </w:r>
      <w:r>
        <w:rPr>
          <w:rFonts w:hint="eastAsia" w:ascii="宋体" w:hAnsi="宋体"/>
          <w:sz w:val="18"/>
          <w:szCs w:val="18"/>
          <w:lang w:val="en-US" w:eastAsia="zh-CN"/>
        </w:rPr>
        <w:t>。</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在上面的分析当中，分析了IT行业整体的工资变化，然而即使在IT行业内部的不同分工当中薪酬及其变化也是不尽相同的，图2当中展示了IT行业当中不同分工的工资变化。</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从图2中可以看出，不同岗位的IT工作人员薪资水平是不同的。首席技术官 的工资代表了IT行业工作人员的最高水平，网页开发者的工资水平在IT行业的岗位中处于较低的水平。此外，不同岗位的IT工作人员的薪酬增长率是不同的，首席技术官的增长水平最高，但是网络工程师的增速处于较低的水平。最后，2015年可以视为一个拐点，在这个时间点IT行业各个岗位的平均薪资增长速度均实现了较大的提升。因此，我们可以看出不同的工作岗位的薪酬变化幅度以及增长率不尽相同。</w:t>
      </w:r>
    </w:p>
    <w:p>
      <w:pPr>
        <w:pStyle w:val="3"/>
        <w:spacing w:after="0" w:line="400" w:lineRule="exact"/>
        <w:ind w:firstLine="360" w:firstLineChars="200"/>
        <w:rPr>
          <w:rFonts w:hint="default" w:ascii="宋体" w:hAnsi="宋体"/>
          <w:sz w:val="18"/>
          <w:szCs w:val="18"/>
          <w:lang w:val="en-US" w:eastAsia="zh-CN"/>
        </w:rPr>
      </w:pPr>
    </w:p>
    <w:p>
      <w:pPr>
        <w:numPr>
          <w:ilvl w:val="0"/>
          <w:numId w:val="0"/>
        </w:numPr>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876040" cy="2285365"/>
            <wp:effectExtent l="0" t="0" r="10160" b="635"/>
            <wp:docPr id="3" name="图片 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2"/>
                    <pic:cNvPicPr>
                      <a:picLocks noChangeAspect="1"/>
                    </pic:cNvPicPr>
                  </pic:nvPicPr>
                  <pic:blipFill>
                    <a:blip r:embed="rId7"/>
                    <a:srcRect l="3761" t="5181" r="4129" b="2198"/>
                    <a:stretch>
                      <a:fillRect/>
                    </a:stretch>
                  </pic:blipFill>
                  <pic:spPr>
                    <a:xfrm>
                      <a:off x="0" y="0"/>
                      <a:ext cx="3876040" cy="2285365"/>
                    </a:xfrm>
                    <a:prstGeom prst="rect">
                      <a:avLst/>
                    </a:prstGeom>
                  </pic:spPr>
                </pic:pic>
              </a:graphicData>
            </a:graphic>
          </wp:inline>
        </w:drawing>
      </w:r>
    </w:p>
    <w:p>
      <w:pPr>
        <w:numPr>
          <w:ilvl w:val="0"/>
          <w:numId w:val="0"/>
        </w:numPr>
        <w:jc w:val="center"/>
        <w:rPr>
          <w:rFonts w:hint="eastAsia" w:ascii="黑体" w:hAnsi="黑体" w:eastAsia="黑体" w:cs="黑体"/>
          <w:b/>
          <w:bCs/>
          <w:sz w:val="16"/>
          <w:szCs w:val="16"/>
          <w:lang w:val="en-US" w:eastAsia="zh-CN"/>
        </w:rPr>
      </w:pPr>
      <w:r>
        <w:rPr>
          <w:rFonts w:hint="eastAsia" w:ascii="宋体" w:hAnsi="宋体" w:eastAsia="宋体" w:cs="Times New Roman"/>
          <w:kern w:val="2"/>
          <w:sz w:val="15"/>
          <w:szCs w:val="15"/>
          <w:lang w:val="en-US" w:eastAsia="zh-CN" w:bidi="ar-SA"/>
        </w:rPr>
        <w:t>图2  IT行业各岗位平均薪酬变化图</w:t>
      </w:r>
      <w:r>
        <w:rPr>
          <w:rFonts w:hint="eastAsia" w:ascii="宋体" w:hAnsi="宋体" w:eastAsia="宋体" w:cs="Times New Roman"/>
          <w:kern w:val="2"/>
          <w:sz w:val="15"/>
          <w:szCs w:val="15"/>
          <w:lang w:val="en-US" w:eastAsia="zh-CN" w:bidi="ar-SA"/>
        </w:rPr>
        <w:fldChar w:fldCharType="begin"/>
      </w:r>
      <w:r>
        <w:rPr>
          <w:rFonts w:hint="eastAsia" w:ascii="宋体" w:hAnsi="宋体" w:eastAsia="宋体" w:cs="Times New Roman"/>
          <w:kern w:val="2"/>
          <w:sz w:val="15"/>
          <w:szCs w:val="15"/>
          <w:lang w:val="en-US" w:eastAsia="zh-CN" w:bidi="ar-SA"/>
        </w:rPr>
        <w:instrText xml:space="preserve"> REF _Ref13548 \r \h </w:instrText>
      </w:r>
      <w:r>
        <w:rPr>
          <w:rFonts w:hint="eastAsia" w:ascii="宋体" w:hAnsi="宋体" w:eastAsia="宋体" w:cs="Times New Roman"/>
          <w:kern w:val="2"/>
          <w:sz w:val="15"/>
          <w:szCs w:val="15"/>
          <w:lang w:val="en-US" w:eastAsia="zh-CN" w:bidi="ar-SA"/>
        </w:rPr>
        <w:fldChar w:fldCharType="separate"/>
      </w:r>
      <w:r>
        <w:rPr>
          <w:rFonts w:hint="eastAsia" w:ascii="宋体" w:hAnsi="宋体" w:eastAsia="宋体" w:cs="Times New Roman"/>
          <w:kern w:val="2"/>
          <w:sz w:val="15"/>
          <w:szCs w:val="15"/>
          <w:lang w:val="en-US" w:eastAsia="zh-CN" w:bidi="ar-SA"/>
        </w:rPr>
        <w:t>[2]</w:t>
      </w:r>
      <w:r>
        <w:rPr>
          <w:rFonts w:hint="eastAsia" w:ascii="宋体" w:hAnsi="宋体" w:eastAsia="宋体" w:cs="Times New Roman"/>
          <w:kern w:val="2"/>
          <w:sz w:val="15"/>
          <w:szCs w:val="15"/>
          <w:lang w:val="en-US" w:eastAsia="zh-CN" w:bidi="ar-SA"/>
        </w:rPr>
        <w:fldChar w:fldCharType="end"/>
      </w:r>
    </w:p>
    <w:p>
      <w:pPr>
        <w:numPr>
          <w:ilvl w:val="0"/>
          <w:numId w:val="0"/>
        </w:numPr>
        <w:jc w:val="center"/>
        <w:rPr>
          <w:rFonts w:hint="eastAsia" w:ascii="黑体" w:hAnsi="黑体" w:eastAsia="黑体" w:cs="黑体"/>
          <w:b/>
          <w:bCs/>
          <w:sz w:val="16"/>
          <w:szCs w:val="16"/>
          <w:lang w:val="en-US" w:eastAsia="zh-CN"/>
        </w:rPr>
      </w:pPr>
    </w:p>
    <w:p>
      <w:pPr>
        <w:pStyle w:val="2"/>
        <w:numPr>
          <w:ilvl w:val="0"/>
          <w:numId w:val="0"/>
        </w:numPr>
        <w:ind w:leftChars="0"/>
        <w:jc w:val="left"/>
        <w:rPr>
          <w:rFonts w:hint="eastAsia" w:ascii="黑体" w:hAnsi="黑体" w:eastAsia="黑体"/>
          <w:kern w:val="0"/>
          <w:sz w:val="18"/>
          <w:szCs w:val="18"/>
          <w:lang w:val="en-US" w:eastAsia="zh-CN"/>
        </w:rPr>
      </w:pPr>
      <w:r>
        <w:rPr>
          <w:rFonts w:hint="eastAsia" w:ascii="黑体" w:hAnsi="黑体" w:eastAsia="黑体"/>
          <w:kern w:val="0"/>
          <w:sz w:val="18"/>
          <w:szCs w:val="18"/>
          <w:lang w:val="en-US" w:eastAsia="zh-CN"/>
        </w:rPr>
        <w:t>2.3 IT行业薪酬横向分析</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在2.2中，我们已经从纵向分析了IT行业的薪酬变化，在本节中我们将从横向来分析IT行业的薪酬状态，图3中展示了IT行业的薪酬分布状况。</w:t>
      </w:r>
    </w:p>
    <w:p>
      <w:pPr>
        <w:numPr>
          <w:ilvl w:val="0"/>
          <w:numId w:val="0"/>
        </w:numPr>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992245" cy="2415540"/>
            <wp:effectExtent l="0" t="0" r="635" b="7620"/>
            <wp:docPr id="4" name="图片 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3"/>
                    <pic:cNvPicPr>
                      <a:picLocks noChangeAspect="1"/>
                    </pic:cNvPicPr>
                  </pic:nvPicPr>
                  <pic:blipFill>
                    <a:blip r:embed="rId8"/>
                    <a:srcRect b="2761"/>
                    <a:stretch>
                      <a:fillRect/>
                    </a:stretch>
                  </pic:blipFill>
                  <pic:spPr>
                    <a:xfrm>
                      <a:off x="0" y="0"/>
                      <a:ext cx="3992245" cy="2415540"/>
                    </a:xfrm>
                    <a:prstGeom prst="rect">
                      <a:avLst/>
                    </a:prstGeom>
                  </pic:spPr>
                </pic:pic>
              </a:graphicData>
            </a:graphic>
          </wp:inline>
        </w:drawing>
      </w:r>
    </w:p>
    <w:p>
      <w:pPr>
        <w:numPr>
          <w:ilvl w:val="0"/>
          <w:numId w:val="0"/>
        </w:numPr>
        <w:jc w:val="center"/>
        <w:rPr>
          <w:rFonts w:hint="eastAsia" w:ascii="黑体" w:hAnsi="黑体" w:eastAsia="黑体" w:cs="黑体"/>
          <w:b/>
          <w:bCs/>
          <w:sz w:val="16"/>
          <w:szCs w:val="16"/>
          <w:lang w:val="en-US" w:eastAsia="zh-CN"/>
        </w:rPr>
      </w:pPr>
      <w:r>
        <w:rPr>
          <w:rFonts w:hint="eastAsia" w:ascii="宋体" w:hAnsi="宋体" w:eastAsia="宋体" w:cs="Times New Roman"/>
          <w:kern w:val="2"/>
          <w:sz w:val="15"/>
          <w:szCs w:val="15"/>
          <w:lang w:val="en-US" w:eastAsia="zh-CN" w:bidi="ar-SA"/>
        </w:rPr>
        <w:t>图3  IT行业人员的薪酬分布状况</w:t>
      </w:r>
    </w:p>
    <w:p>
      <w:pPr>
        <w:numPr>
          <w:ilvl w:val="0"/>
          <w:numId w:val="0"/>
        </w:numPr>
        <w:jc w:val="center"/>
        <w:rPr>
          <w:rFonts w:hint="eastAsia" w:ascii="黑体" w:hAnsi="黑体" w:eastAsia="黑体" w:cs="黑体"/>
          <w:b/>
          <w:bCs/>
          <w:sz w:val="16"/>
          <w:szCs w:val="16"/>
          <w:lang w:val="en-US" w:eastAsia="zh-CN"/>
        </w:rPr>
      </w:pP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从图3当中可以看出，IT行业从业人员的年薪呈现正太分布，收入在40万以上以及5万以下的工作人员都属于少数群体，超过50%的从业人员收入在10万到25万之间</w:t>
      </w:r>
      <w:r>
        <w:rPr>
          <w:rFonts w:hint="eastAsia" w:ascii="宋体" w:hAnsi="宋体"/>
          <w:sz w:val="18"/>
          <w:szCs w:val="18"/>
          <w:lang w:val="en-US" w:eastAsia="zh-CN"/>
        </w:rPr>
        <w:fldChar w:fldCharType="begin"/>
      </w:r>
      <w:r>
        <w:rPr>
          <w:rFonts w:hint="eastAsia" w:ascii="宋体" w:hAnsi="宋体"/>
          <w:sz w:val="18"/>
          <w:szCs w:val="18"/>
          <w:lang w:val="en-US" w:eastAsia="zh-CN"/>
        </w:rPr>
        <w:instrText xml:space="preserve"> REF _Ref12738 \r \h </w:instrText>
      </w:r>
      <w:r>
        <w:rPr>
          <w:rFonts w:hint="eastAsia" w:ascii="宋体" w:hAnsi="宋体"/>
          <w:sz w:val="18"/>
          <w:szCs w:val="18"/>
          <w:lang w:val="en-US" w:eastAsia="zh-CN"/>
        </w:rPr>
        <w:fldChar w:fldCharType="separate"/>
      </w:r>
      <w:r>
        <w:rPr>
          <w:rFonts w:hint="eastAsia" w:ascii="宋体" w:hAnsi="宋体"/>
          <w:sz w:val="18"/>
          <w:szCs w:val="18"/>
          <w:lang w:val="en-US" w:eastAsia="zh-CN"/>
        </w:rPr>
        <w:t>[1]</w:t>
      </w:r>
      <w:r>
        <w:rPr>
          <w:rFonts w:hint="eastAsia" w:ascii="宋体" w:hAnsi="宋体"/>
          <w:sz w:val="18"/>
          <w:szCs w:val="18"/>
          <w:lang w:val="en-US" w:eastAsia="zh-CN"/>
        </w:rPr>
        <w:fldChar w:fldCharType="end"/>
      </w:r>
      <w:r>
        <w:rPr>
          <w:rFonts w:hint="eastAsia" w:ascii="宋体" w:hAnsi="宋体"/>
          <w:sz w:val="18"/>
          <w:szCs w:val="18"/>
          <w:lang w:val="en-US" w:eastAsia="zh-CN"/>
        </w:rPr>
        <w:t>。因此，我们可以得出如下的结论：IT行业薪酬普遍较高，但是在IT行业内部的不同分工之间仍然存在较大的差距。</w:t>
      </w:r>
    </w:p>
    <w:p>
      <w:pPr>
        <w:pStyle w:val="2"/>
        <w:numPr>
          <w:ilvl w:val="0"/>
          <w:numId w:val="0"/>
        </w:numPr>
        <w:ind w:leftChars="0"/>
        <w:jc w:val="left"/>
        <w:rPr>
          <w:rFonts w:hint="default" w:ascii="黑体" w:hAnsi="黑体" w:eastAsia="黑体"/>
          <w:szCs w:val="21"/>
          <w:lang w:val="en-US" w:eastAsia="zh-CN"/>
        </w:rPr>
      </w:pPr>
      <w:r>
        <w:rPr>
          <w:rFonts w:hint="eastAsia" w:ascii="黑体" w:hAnsi="黑体" w:eastAsia="黑体"/>
          <w:szCs w:val="21"/>
          <w:lang w:val="en-US" w:eastAsia="zh-CN"/>
        </w:rPr>
        <w:t>3 IT行业薪酬变化原因探究</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IT行业薪酬变化的分析当中，我们得到如下结论。IT行业内的职位差距继续拉大，中、高层员工工资均快速增长，这体现出了高科技行业在对高层人才的吸引、保留和激励上敢于投入很大的成本；IT行业中随着岗位等级的上升期其薪酬水平增量比较稳定，薪酬体系普遍比较合理；IT行业中人均收入较高，员工的固定薪酬远高于其他行业，这体现了企业更加注重薪酬福利对员工的保留作用。</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究其原因，我认为主要有三个原因，首先是高科技行业竞争激烈，人员流动性强，企业注重对自身人才的保留。从图4当中可以看出IT行业的人员流动情况。</w:t>
      </w:r>
    </w:p>
    <w:p>
      <w:pPr>
        <w:pStyle w:val="3"/>
        <w:spacing w:after="0" w:line="400" w:lineRule="exact"/>
        <w:ind w:firstLine="360" w:firstLineChars="200"/>
        <w:rPr>
          <w:rFonts w:hint="default" w:ascii="宋体" w:hAnsi="宋体"/>
          <w:sz w:val="18"/>
          <w:szCs w:val="18"/>
          <w:lang w:val="en-US" w:eastAsia="zh-CN"/>
        </w:rPr>
      </w:pPr>
    </w:p>
    <w:p>
      <w:pPr>
        <w:numPr>
          <w:ilvl w:val="0"/>
          <w:numId w:val="0"/>
        </w:numPr>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584065" cy="2536190"/>
            <wp:effectExtent l="0" t="0" r="3175" b="8890"/>
            <wp:docPr id="5" name="图片 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4"/>
                    <pic:cNvPicPr>
                      <a:picLocks noChangeAspect="1"/>
                    </pic:cNvPicPr>
                  </pic:nvPicPr>
                  <pic:blipFill>
                    <a:blip r:embed="rId9"/>
                    <a:stretch>
                      <a:fillRect/>
                    </a:stretch>
                  </pic:blipFill>
                  <pic:spPr>
                    <a:xfrm>
                      <a:off x="0" y="0"/>
                      <a:ext cx="4584065" cy="2536190"/>
                    </a:xfrm>
                    <a:prstGeom prst="rect">
                      <a:avLst/>
                    </a:prstGeom>
                  </pic:spPr>
                </pic:pic>
              </a:graphicData>
            </a:graphic>
          </wp:inline>
        </w:drawing>
      </w:r>
    </w:p>
    <w:p>
      <w:pPr>
        <w:numPr>
          <w:ilvl w:val="0"/>
          <w:numId w:val="0"/>
        </w:numPr>
        <w:jc w:val="center"/>
        <w:rPr>
          <w:rFonts w:hint="eastAsia" w:ascii="黑体" w:hAnsi="黑体" w:eastAsia="黑体" w:cs="黑体"/>
          <w:b/>
          <w:bCs/>
          <w:sz w:val="16"/>
          <w:szCs w:val="16"/>
          <w:lang w:val="en-US" w:eastAsia="zh-CN"/>
        </w:rPr>
      </w:pPr>
      <w:r>
        <w:rPr>
          <w:rFonts w:hint="eastAsia" w:ascii="宋体" w:hAnsi="宋体" w:eastAsia="宋体" w:cs="Times New Roman"/>
          <w:kern w:val="2"/>
          <w:sz w:val="15"/>
          <w:szCs w:val="15"/>
          <w:lang w:val="en-US" w:eastAsia="zh-CN" w:bidi="ar-SA"/>
        </w:rPr>
        <w:t>图4  IT从业人员跳槽次数分布图</w:t>
      </w:r>
    </w:p>
    <w:p>
      <w:pPr>
        <w:pStyle w:val="3"/>
        <w:spacing w:after="0" w:line="400" w:lineRule="exact"/>
        <w:ind w:firstLine="360" w:firstLineChars="200"/>
        <w:rPr>
          <w:rFonts w:hint="eastAsia" w:ascii="宋体" w:hAnsi="宋体"/>
          <w:sz w:val="18"/>
          <w:szCs w:val="18"/>
          <w:lang w:val="en-US" w:eastAsia="zh-CN"/>
        </w:rPr>
      </w:pPr>
      <w:bookmarkStart w:id="8" w:name="_GoBack"/>
      <w:bookmarkEnd w:id="8"/>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从图4中可以看出，大多数IT从业人员都有过跳槽的经历，只有16.3%的IT从业人员始终都在一家公司任职</w:t>
      </w:r>
      <w:r>
        <w:rPr>
          <w:rFonts w:hint="eastAsia" w:ascii="宋体" w:hAnsi="宋体"/>
          <w:sz w:val="18"/>
          <w:szCs w:val="18"/>
          <w:lang w:val="en-US" w:eastAsia="zh-CN"/>
        </w:rPr>
        <w:fldChar w:fldCharType="begin"/>
      </w:r>
      <w:r>
        <w:rPr>
          <w:rFonts w:hint="eastAsia" w:ascii="宋体" w:hAnsi="宋体"/>
          <w:sz w:val="18"/>
          <w:szCs w:val="18"/>
          <w:lang w:val="en-US" w:eastAsia="zh-CN"/>
        </w:rPr>
        <w:instrText xml:space="preserve"> REF _Ref13548 \r \h </w:instrText>
      </w:r>
      <w:r>
        <w:rPr>
          <w:rFonts w:hint="eastAsia" w:ascii="宋体" w:hAnsi="宋体"/>
          <w:sz w:val="18"/>
          <w:szCs w:val="18"/>
          <w:lang w:val="en-US" w:eastAsia="zh-CN"/>
        </w:rPr>
        <w:fldChar w:fldCharType="separate"/>
      </w:r>
      <w:r>
        <w:rPr>
          <w:rFonts w:hint="eastAsia" w:ascii="宋体" w:hAnsi="宋体"/>
          <w:sz w:val="18"/>
          <w:szCs w:val="18"/>
          <w:lang w:val="en-US" w:eastAsia="zh-CN"/>
        </w:rPr>
        <w:t>[2]</w:t>
      </w:r>
      <w:r>
        <w:rPr>
          <w:rFonts w:hint="eastAsia" w:ascii="宋体" w:hAnsi="宋体"/>
          <w:sz w:val="18"/>
          <w:szCs w:val="18"/>
          <w:lang w:val="en-US" w:eastAsia="zh-CN"/>
        </w:rPr>
        <w:fldChar w:fldCharType="end"/>
      </w:r>
      <w:r>
        <w:rPr>
          <w:rFonts w:hint="eastAsia" w:ascii="宋体" w:hAnsi="宋体"/>
          <w:sz w:val="18"/>
          <w:szCs w:val="18"/>
          <w:lang w:val="en-US" w:eastAsia="zh-CN"/>
        </w:rPr>
        <w:t>。鉴于大多数的公司员工都有跳槽的经历以及同行之间的激烈竞争，IT企业注重对于人才的保留。</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其次，高科技企业的核心竞争力主要体现在科技含量，企业为了实现可持续的发展，就必须要保证其技术发展体系的延续，注重对核心人才的保留以保证其核心技术不外泄，这就使得互联网公司在设计他们的激励体系的时候，不仅要注重激励，还要注意薪酬的竞争力以体现其保留作用。</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之后，高科技企业的服务方式主要是一些技术方面的服务和解决方案，其提供服务的跨度可能周、月乃至年份，因此为了减少开销和保证开发团队的稳定性以保证其提供服务的持续性。</w:t>
      </w:r>
    </w:p>
    <w:p>
      <w:pPr>
        <w:pStyle w:val="3"/>
        <w:spacing w:after="0" w:line="400" w:lineRule="exact"/>
        <w:ind w:firstLine="360" w:firstLineChars="200"/>
        <w:rPr>
          <w:rFonts w:hint="default" w:ascii="宋体" w:hAnsi="宋体"/>
          <w:sz w:val="18"/>
          <w:szCs w:val="18"/>
          <w:lang w:val="en-US" w:eastAsia="zh-CN"/>
        </w:rPr>
      </w:pPr>
      <w:r>
        <w:rPr>
          <w:rFonts w:hint="eastAsia" w:ascii="宋体" w:hAnsi="宋体"/>
          <w:sz w:val="18"/>
          <w:szCs w:val="18"/>
          <w:lang w:val="en-US" w:eastAsia="zh-CN"/>
        </w:rPr>
        <w:t>最后，国家对IT行业也有着相应的政策支持，国家积极倡导“互联网+”的新型经济形态以优化生产要素、更新业务体系和更新商业模式，这同样也对互联网企业的发展起到了推动作用，一定程度上促进了IT行业薪酬的增长。</w:t>
      </w:r>
    </w:p>
    <w:p>
      <w:pPr>
        <w:pStyle w:val="2"/>
        <w:numPr>
          <w:ilvl w:val="0"/>
          <w:numId w:val="0"/>
        </w:numPr>
        <w:ind w:leftChars="0"/>
        <w:jc w:val="left"/>
        <w:rPr>
          <w:rFonts w:hint="default" w:ascii="黑体" w:hAnsi="黑体" w:eastAsia="黑体"/>
          <w:szCs w:val="21"/>
          <w:lang w:val="en-US" w:eastAsia="zh-CN"/>
        </w:rPr>
      </w:pPr>
      <w:r>
        <w:rPr>
          <w:rFonts w:hint="eastAsia" w:ascii="黑体" w:hAnsi="黑体" w:eastAsia="黑体"/>
          <w:szCs w:val="21"/>
          <w:lang w:val="en-US" w:eastAsia="zh-CN"/>
        </w:rPr>
        <w:t>4 对IT从业人员的建议</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在讨论了IT行业从业人员的薪酬变化和影响他们薪酬的原因之后，我们依据相关的调查报告来对IT行业的从业人员提出如下的建议以增强其核心竞争力和提高薪酬。</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在此主要关注的是决定薪酬的要素，经过调查研究发现，企业一般通过以下几点要素来决定薪酬，如图5所示。</w:t>
      </w:r>
      <w:r>
        <w:rPr>
          <w:rFonts w:hint="eastAsia" w:ascii="宋体" w:hAnsi="宋体"/>
          <w:sz w:val="18"/>
          <w:szCs w:val="18"/>
          <w:lang w:val="en-US" w:eastAsia="zh-CN"/>
        </w:rPr>
        <w:fldChar w:fldCharType="begin"/>
      </w:r>
      <w:r>
        <w:rPr>
          <w:rFonts w:hint="eastAsia" w:ascii="宋体" w:hAnsi="宋体"/>
          <w:sz w:val="18"/>
          <w:szCs w:val="18"/>
          <w:lang w:val="en-US" w:eastAsia="zh-CN"/>
        </w:rPr>
        <w:instrText xml:space="preserve"> REF _Ref13395 \r \h </w:instrText>
      </w:r>
      <w:r>
        <w:rPr>
          <w:rFonts w:hint="eastAsia" w:ascii="宋体" w:hAnsi="宋体"/>
          <w:sz w:val="18"/>
          <w:szCs w:val="18"/>
          <w:lang w:val="en-US" w:eastAsia="zh-CN"/>
        </w:rPr>
        <w:fldChar w:fldCharType="separate"/>
      </w:r>
      <w:r>
        <w:rPr>
          <w:rFonts w:hint="eastAsia" w:ascii="宋体" w:hAnsi="宋体"/>
          <w:sz w:val="18"/>
          <w:szCs w:val="18"/>
          <w:lang w:val="en-US" w:eastAsia="zh-CN"/>
        </w:rPr>
        <w:t>[4]</w:t>
      </w:r>
      <w:r>
        <w:rPr>
          <w:rFonts w:hint="eastAsia" w:ascii="宋体" w:hAnsi="宋体"/>
          <w:sz w:val="18"/>
          <w:szCs w:val="18"/>
          <w:lang w:val="en-US" w:eastAsia="zh-CN"/>
        </w:rPr>
        <w:fldChar w:fldCharType="end"/>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5中可以看出，企业绩效和个人绩效是企业衡量个人薪酬的重要标准，这也与我们的正常认识相同，企业的业绩是衡量企业可持续发展的重要指标，只有企业业绩更好才可以给予员工更好的薪酬回报；同样地，只有个人为公司做出更多的贡献才可以获得更好的薪酬。所以，员工在努力工作的同时需要想到如何为公司做出更大的贡献才可以获得更加可观的薪酬。</w:t>
      </w:r>
      <w:r>
        <w:rPr>
          <w:rFonts w:hint="eastAsia" w:ascii="宋体" w:hAnsi="宋体"/>
          <w:sz w:val="18"/>
          <w:szCs w:val="18"/>
          <w:lang w:val="en-US" w:eastAsia="zh-CN"/>
        </w:rPr>
        <w:fldChar w:fldCharType="begin"/>
      </w:r>
      <w:r>
        <w:rPr>
          <w:rFonts w:hint="eastAsia" w:ascii="宋体" w:hAnsi="宋体"/>
          <w:sz w:val="18"/>
          <w:szCs w:val="18"/>
          <w:lang w:val="en-US" w:eastAsia="zh-CN"/>
        </w:rPr>
        <w:instrText xml:space="preserve"> REF _Ref13679 \r \h </w:instrText>
      </w:r>
      <w:r>
        <w:rPr>
          <w:rFonts w:hint="eastAsia" w:ascii="宋体" w:hAnsi="宋体"/>
          <w:sz w:val="18"/>
          <w:szCs w:val="18"/>
          <w:lang w:val="en-US" w:eastAsia="zh-CN"/>
        </w:rPr>
        <w:fldChar w:fldCharType="separate"/>
      </w:r>
      <w:r>
        <w:rPr>
          <w:rFonts w:hint="eastAsia" w:ascii="宋体" w:hAnsi="宋体"/>
          <w:sz w:val="18"/>
          <w:szCs w:val="18"/>
          <w:lang w:val="en-US" w:eastAsia="zh-CN"/>
        </w:rPr>
        <w:t>[5]</w:t>
      </w:r>
      <w:r>
        <w:rPr>
          <w:rFonts w:hint="eastAsia" w:ascii="宋体" w:hAnsi="宋体"/>
          <w:sz w:val="18"/>
          <w:szCs w:val="18"/>
          <w:lang w:val="en-US" w:eastAsia="zh-CN"/>
        </w:rPr>
        <w:fldChar w:fldCharType="end"/>
      </w:r>
    </w:p>
    <w:p>
      <w:pPr>
        <w:pStyle w:val="2"/>
        <w:numPr>
          <w:ilvl w:val="0"/>
          <w:numId w:val="0"/>
        </w:numPr>
        <w:ind w:leftChars="0"/>
        <w:jc w:val="left"/>
        <w:rPr>
          <w:rFonts w:hint="default" w:ascii="黑体" w:hAnsi="黑体" w:eastAsia="黑体"/>
          <w:szCs w:val="21"/>
          <w:lang w:val="en-US" w:eastAsia="zh-CN"/>
        </w:rPr>
      </w:pPr>
      <w:r>
        <w:rPr>
          <w:rFonts w:hint="eastAsia" w:ascii="黑体" w:hAnsi="黑体" w:eastAsia="黑体"/>
          <w:szCs w:val="21"/>
          <w:lang w:val="en-US" w:eastAsia="zh-CN"/>
        </w:rPr>
        <w:t>5 结论</w:t>
      </w:r>
    </w:p>
    <w:p>
      <w:pPr>
        <w:pStyle w:val="3"/>
        <w:spacing w:after="0" w:line="400" w:lineRule="exact"/>
        <w:ind w:firstLine="360" w:firstLineChars="200"/>
        <w:rPr>
          <w:rFonts w:hint="default" w:ascii="宋体" w:hAnsi="宋体" w:eastAsia="宋体" w:cs="宋体"/>
          <w:b w:val="0"/>
          <w:bCs w:val="0"/>
          <w:sz w:val="20"/>
          <w:szCs w:val="20"/>
          <w:lang w:val="en-US" w:eastAsia="zh-CN"/>
        </w:rPr>
      </w:pPr>
      <w:r>
        <w:rPr>
          <w:rFonts w:hint="eastAsia" w:ascii="宋体" w:hAnsi="宋体"/>
          <w:sz w:val="18"/>
          <w:szCs w:val="18"/>
          <w:lang w:val="en-US" w:eastAsia="zh-CN"/>
        </w:rPr>
        <w:t>文章发现IT行业薪酬和增长率普遍高于国内的平均薪酬；IT行业内部不同职业的薪酬呈现正态分布；探究IT行业薪酬高和增速快的内在与外在原因，发现互联网企业的竞争、企业对核心人才的保留、完善的激励体系、提供服务的稳定性与国家政策的支持是IT行业薪酬上升的主要原因；最后分析IT从业人员提升薪资的衡量标准，发现企业绩效、个人表现、责任感等因素是决定薪酬高低的主要因素。</w:t>
      </w:r>
    </w:p>
    <w:p>
      <w:pPr>
        <w:numPr>
          <w:ilvl w:val="0"/>
          <w:numId w:val="0"/>
        </w:numPr>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3273425" cy="1997075"/>
            <wp:effectExtent l="0" t="0" r="3175" b="14605"/>
            <wp:docPr id="6" name="图片 6"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5"/>
                    <pic:cNvPicPr>
                      <a:picLocks noChangeAspect="1"/>
                    </pic:cNvPicPr>
                  </pic:nvPicPr>
                  <pic:blipFill>
                    <a:blip r:embed="rId10"/>
                    <a:srcRect l="17504" t="5435" r="4459" b="7499"/>
                    <a:stretch>
                      <a:fillRect/>
                    </a:stretch>
                  </pic:blipFill>
                  <pic:spPr>
                    <a:xfrm>
                      <a:off x="0" y="0"/>
                      <a:ext cx="3273425" cy="1997075"/>
                    </a:xfrm>
                    <a:prstGeom prst="rect">
                      <a:avLst/>
                    </a:prstGeom>
                  </pic:spPr>
                </pic:pic>
              </a:graphicData>
            </a:graphic>
          </wp:inline>
        </w:drawing>
      </w:r>
    </w:p>
    <w:p>
      <w:pPr>
        <w:numPr>
          <w:ilvl w:val="0"/>
          <w:numId w:val="0"/>
        </w:numPr>
        <w:jc w:val="center"/>
        <w:rPr>
          <w:rFonts w:hint="default" w:ascii="黑体" w:hAnsi="黑体" w:eastAsia="黑体" w:cs="黑体"/>
          <w:b/>
          <w:bCs/>
          <w:sz w:val="16"/>
          <w:szCs w:val="16"/>
          <w:lang w:val="en-US" w:eastAsia="zh-CN"/>
        </w:rPr>
      </w:pPr>
      <w:r>
        <w:rPr>
          <w:rFonts w:hint="eastAsia" w:ascii="宋体" w:hAnsi="宋体" w:eastAsia="宋体" w:cs="Times New Roman"/>
          <w:kern w:val="2"/>
          <w:sz w:val="15"/>
          <w:szCs w:val="15"/>
          <w:lang w:val="en-US" w:eastAsia="zh-CN" w:bidi="ar-SA"/>
        </w:rPr>
        <w:t>图5  IT行业薪酬决定因素</w:t>
      </w:r>
    </w:p>
    <w:p>
      <w:pPr>
        <w:pStyle w:val="9"/>
        <w:widowControl/>
        <w:tabs>
          <w:tab w:val="left" w:pos="346"/>
        </w:tabs>
        <w:ind w:left="329" w:leftChars="34" w:firstLineChars="0"/>
        <w:jc w:val="left"/>
        <w:rPr>
          <w:rFonts w:hint="eastAsia" w:hAnsi="宋体"/>
          <w:b/>
          <w:kern w:val="0"/>
          <w:sz w:val="18"/>
          <w:szCs w:val="18"/>
          <w:lang w:eastAsia="zh-CN"/>
        </w:rPr>
      </w:pPr>
    </w:p>
    <w:p>
      <w:pPr>
        <w:pStyle w:val="9"/>
        <w:widowControl/>
        <w:tabs>
          <w:tab w:val="left" w:pos="346"/>
        </w:tabs>
        <w:ind w:left="329" w:leftChars="34" w:firstLineChars="0"/>
        <w:jc w:val="left"/>
        <w:rPr>
          <w:rFonts w:hint="eastAsia" w:hAnsi="宋体"/>
          <w:b/>
          <w:kern w:val="0"/>
          <w:sz w:val="18"/>
          <w:szCs w:val="18"/>
          <w:lang w:val="en-US" w:eastAsia="zh-CN"/>
        </w:rPr>
      </w:pPr>
      <w:r>
        <w:rPr>
          <w:rFonts w:hint="eastAsia" w:hAnsi="宋体"/>
          <w:b/>
          <w:kern w:val="0"/>
          <w:sz w:val="18"/>
          <w:szCs w:val="18"/>
          <w:lang w:eastAsia="zh-CN"/>
        </w:rPr>
        <w:t>参考文献</w:t>
      </w:r>
    </w:p>
    <w:p>
      <w:pPr>
        <w:pStyle w:val="7"/>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Times New Roman" w:hAnsi="Times New Roman" w:cs="Times New Roman"/>
          <w:b w:val="0"/>
          <w:bCs w:val="0"/>
          <w:kern w:val="0"/>
          <w:sz w:val="16"/>
          <w:szCs w:val="16"/>
          <w:lang w:val="en-US" w:eastAsia="zh-CN"/>
        </w:rPr>
      </w:pPr>
      <w:bookmarkStart w:id="0" w:name="_Ref12738"/>
      <w:r>
        <w:rPr>
          <w:rFonts w:hint="eastAsia" w:ascii="宋体" w:hAnsi="宋体" w:eastAsia="宋体" w:cs="宋体"/>
          <w:b w:val="0"/>
          <w:bCs w:val="0"/>
          <w:kern w:val="0"/>
          <w:sz w:val="18"/>
          <w:szCs w:val="18"/>
          <w:lang w:val="en-US" w:eastAsia="zh-CN"/>
        </w:rPr>
        <w:t>程序员客栈.2021年中国程序员薪资和生活现状调查报告[EB/OL].https://mp.weixin.qq.com/s?__</w:t>
      </w:r>
    </w:p>
    <w:p>
      <w:pPr>
        <w:pStyle w:val="7"/>
        <w:keepNext w:val="0"/>
        <w:keepLines w:val="0"/>
        <w:pageBreakBefore w:val="0"/>
        <w:widowControl/>
        <w:numPr>
          <w:numId w:val="0"/>
        </w:numPr>
        <w:kinsoku/>
        <w:wordWrap/>
        <w:overflowPunct/>
        <w:topLinePunct w:val="0"/>
        <w:autoSpaceDE/>
        <w:autoSpaceDN/>
        <w:bidi w:val="0"/>
        <w:adjustRightInd/>
        <w:snapToGrid/>
        <w:spacing w:before="0" w:after="0" w:line="240" w:lineRule="auto"/>
        <w:ind w:firstLine="420" w:firstLineChars="0"/>
        <w:textAlignment w:val="auto"/>
        <w:rPr>
          <w:rFonts w:hint="eastAsia" w:ascii="宋体" w:hAnsi="宋体" w:eastAsia="宋体" w:cs="宋体"/>
          <w:b w:val="0"/>
          <w:bCs w:val="0"/>
          <w:kern w:val="0"/>
          <w:sz w:val="18"/>
          <w:szCs w:val="18"/>
          <w:lang w:val="en-US" w:eastAsia="zh-CN"/>
        </w:rPr>
      </w:pPr>
      <w:r>
        <w:rPr>
          <w:rFonts w:hint="eastAsia" w:ascii="宋体" w:hAnsi="宋体" w:eastAsia="宋体" w:cs="宋体"/>
          <w:b w:val="0"/>
          <w:bCs w:val="0"/>
          <w:kern w:val="0"/>
          <w:sz w:val="18"/>
          <w:szCs w:val="18"/>
          <w:lang w:val="en-US" w:eastAsia="zh-CN"/>
        </w:rPr>
        <w:t>biz=MzIzODA3NzM</w:t>
      </w:r>
      <w:bookmarkEnd w:id="0"/>
      <w:r>
        <w:rPr>
          <w:rFonts w:hint="eastAsia" w:ascii="宋体" w:hAnsi="宋体" w:eastAsia="宋体" w:cs="宋体"/>
          <w:b w:val="0"/>
          <w:bCs w:val="0"/>
          <w:kern w:val="0"/>
          <w:sz w:val="18"/>
          <w:szCs w:val="18"/>
          <w:lang w:val="en-US" w:eastAsia="zh-CN"/>
        </w:rPr>
        <w:t>3Mg==&amp;mid=2651007258&amp;idx=1&amp;sn=702ad6e2d1da732b73682407fc23e108&amp;chksm=f2c</w:t>
      </w:r>
      <w:r>
        <w:rPr>
          <w:rFonts w:hint="eastAsia" w:ascii="宋体" w:hAnsi="宋体" w:eastAsia="宋体" w:cs="宋体"/>
          <w:b w:val="0"/>
          <w:bCs w:val="0"/>
          <w:kern w:val="0"/>
          <w:sz w:val="18"/>
          <w:szCs w:val="18"/>
          <w:lang w:val="en-US" w:eastAsia="zh-CN"/>
        </w:rPr>
        <w:tab/>
        <w:t>95dc9c5bed4df909f5eff6a2fa0501aea05ed32d5aed581c9699cb3f7a1c35001b88a173c&amp;scene=132#wec</w:t>
      </w:r>
      <w:r>
        <w:rPr>
          <w:rFonts w:hint="eastAsia" w:ascii="宋体" w:hAnsi="宋体" w:eastAsia="宋体" w:cs="宋体"/>
          <w:b w:val="0"/>
          <w:bCs w:val="0"/>
          <w:kern w:val="0"/>
          <w:sz w:val="18"/>
          <w:szCs w:val="18"/>
          <w:lang w:val="en-US" w:eastAsia="zh-CN"/>
        </w:rPr>
        <w:tab/>
        <w:t>hat_redirect,2021-3-8.</w:t>
      </w:r>
    </w:p>
    <w:p>
      <w:pPr>
        <w:pStyle w:val="7"/>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Times New Roman" w:hAnsi="Times New Roman" w:cs="Times New Roman"/>
          <w:b w:val="0"/>
          <w:bCs w:val="0"/>
          <w:kern w:val="0"/>
          <w:sz w:val="16"/>
          <w:szCs w:val="16"/>
          <w:lang w:val="en-US" w:eastAsia="zh-CN"/>
        </w:rPr>
      </w:pPr>
      <w:bookmarkStart w:id="1" w:name="_Ref13548"/>
      <w:r>
        <w:rPr>
          <w:rFonts w:hint="default" w:ascii="宋体" w:hAnsi="宋体" w:eastAsia="宋体" w:cs="宋体"/>
          <w:b w:val="0"/>
          <w:bCs w:val="0"/>
          <w:kern w:val="0"/>
          <w:sz w:val="18"/>
          <w:szCs w:val="18"/>
          <w:lang w:val="en-US" w:eastAsia="zh-CN"/>
        </w:rPr>
        <w:t>思否小姐姐.IT 行业年度薪酬报告出炉！[EB/OL].https://zhuanlan.zhihu.com/p/354326341.</w:t>
      </w:r>
      <w:bookmarkEnd w:id="1"/>
    </w:p>
    <w:p>
      <w:pPr>
        <w:pStyle w:val="7"/>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宋体" w:hAnsi="宋体" w:eastAsia="宋体" w:cs="宋体"/>
          <w:b w:val="0"/>
          <w:bCs w:val="0"/>
          <w:kern w:val="0"/>
          <w:sz w:val="18"/>
          <w:szCs w:val="18"/>
          <w:lang w:val="en-US" w:eastAsia="zh-CN"/>
        </w:rPr>
      </w:pPr>
      <w:bookmarkStart w:id="2" w:name="_Ref13081"/>
      <w:r>
        <w:rPr>
          <w:rFonts w:hint="eastAsia" w:ascii="宋体" w:hAnsi="宋体" w:eastAsia="宋体" w:cs="宋体"/>
          <w:b w:val="0"/>
          <w:bCs w:val="0"/>
          <w:kern w:val="0"/>
          <w:sz w:val="18"/>
          <w:szCs w:val="18"/>
          <w:lang w:val="en-US" w:eastAsia="zh-CN"/>
        </w:rPr>
        <w:t>Marc Ambasna-Jones.IT Salary Survey 2021: Compensation holds steady despite pandemic[EB/OL].</w:t>
      </w:r>
    </w:p>
    <w:p>
      <w:pPr>
        <w:pStyle w:val="7"/>
        <w:keepNext w:val="0"/>
        <w:keepLines w:val="0"/>
        <w:pageBreakBefore w:val="0"/>
        <w:widowControl/>
        <w:numPr>
          <w:numId w:val="0"/>
        </w:numPr>
        <w:kinsoku/>
        <w:wordWrap/>
        <w:overflowPunct/>
        <w:topLinePunct w:val="0"/>
        <w:autoSpaceDE/>
        <w:autoSpaceDN/>
        <w:bidi w:val="0"/>
        <w:adjustRightInd/>
        <w:snapToGrid/>
        <w:spacing w:before="0" w:after="0" w:line="240" w:lineRule="auto"/>
        <w:ind w:leftChars="0" w:firstLine="420" w:firstLineChars="0"/>
        <w:textAlignment w:val="auto"/>
        <w:rPr>
          <w:rFonts w:hint="eastAsia" w:ascii="Times New Roman" w:hAnsi="Times New Roman" w:cs="Times New Roman"/>
          <w:b w:val="0"/>
          <w:bCs w:val="0"/>
          <w:kern w:val="0"/>
          <w:sz w:val="16"/>
          <w:szCs w:val="16"/>
          <w:lang w:val="en-US" w:eastAsia="zh-CN"/>
        </w:rPr>
      </w:pPr>
      <w:r>
        <w:rPr>
          <w:rFonts w:hint="eastAsia" w:ascii="宋体" w:hAnsi="宋体" w:eastAsia="宋体" w:cs="宋体"/>
          <w:b w:val="0"/>
          <w:bCs w:val="0"/>
          <w:kern w:val="0"/>
          <w:sz w:val="18"/>
          <w:szCs w:val="18"/>
          <w:lang w:val="en-US" w:eastAsia="zh-CN"/>
        </w:rPr>
        <w:fldChar w:fldCharType="begin"/>
      </w:r>
      <w:r>
        <w:rPr>
          <w:rFonts w:hint="eastAsia" w:ascii="宋体" w:hAnsi="宋体" w:eastAsia="宋体" w:cs="宋体"/>
          <w:b w:val="0"/>
          <w:bCs w:val="0"/>
          <w:kern w:val="0"/>
          <w:sz w:val="18"/>
          <w:szCs w:val="18"/>
          <w:lang w:val="en-US" w:eastAsia="zh-CN"/>
        </w:rPr>
        <w:instrText xml:space="preserve"> HYPERLINK "https://www.idginsiderpro.com/article/3607982/it-salary-survey-2021-compensation-holds-" </w:instrText>
      </w:r>
      <w:r>
        <w:rPr>
          <w:rFonts w:hint="eastAsia" w:ascii="宋体" w:hAnsi="宋体" w:eastAsia="宋体" w:cs="宋体"/>
          <w:b w:val="0"/>
          <w:bCs w:val="0"/>
          <w:kern w:val="0"/>
          <w:sz w:val="18"/>
          <w:szCs w:val="18"/>
          <w:lang w:val="en-US" w:eastAsia="zh-CN"/>
        </w:rPr>
        <w:fldChar w:fldCharType="separate"/>
      </w:r>
      <w:r>
        <w:rPr>
          <w:rFonts w:hint="eastAsia" w:ascii="宋体" w:hAnsi="宋体" w:eastAsia="宋体" w:cs="宋体"/>
          <w:b w:val="0"/>
          <w:bCs w:val="0"/>
          <w:kern w:val="0"/>
          <w:sz w:val="18"/>
          <w:szCs w:val="18"/>
          <w:lang w:val="en-US" w:eastAsia="zh-CN"/>
        </w:rPr>
        <w:t>https://www.idginsi</w:t>
      </w:r>
      <w:bookmarkEnd w:id="2"/>
      <w:r>
        <w:rPr>
          <w:rFonts w:hint="eastAsia" w:ascii="宋体" w:hAnsi="宋体" w:eastAsia="宋体" w:cs="宋体"/>
          <w:b w:val="0"/>
          <w:bCs w:val="0"/>
          <w:kern w:val="0"/>
          <w:sz w:val="18"/>
          <w:szCs w:val="18"/>
          <w:lang w:val="en-US" w:eastAsia="zh-CN"/>
        </w:rPr>
        <w:t>derpro.com/article/3607982/it-salary-survey-2021-compensation-holds-</w:t>
      </w:r>
      <w:r>
        <w:rPr>
          <w:rFonts w:hint="eastAsia" w:ascii="宋体" w:hAnsi="宋体" w:eastAsia="宋体" w:cs="宋体"/>
          <w:b w:val="0"/>
          <w:bCs w:val="0"/>
          <w:kern w:val="0"/>
          <w:sz w:val="18"/>
          <w:szCs w:val="18"/>
          <w:lang w:val="en-US" w:eastAsia="zh-CN"/>
        </w:rPr>
        <w:fldChar w:fldCharType="end"/>
      </w:r>
      <w:r>
        <w:rPr>
          <w:rFonts w:hint="eastAsia" w:ascii="宋体" w:hAnsi="宋体" w:eastAsia="宋体" w:cs="宋体"/>
          <w:b w:val="0"/>
          <w:bCs w:val="0"/>
          <w:kern w:val="0"/>
          <w:sz w:val="18"/>
          <w:szCs w:val="18"/>
          <w:lang w:val="en-US" w:eastAsia="zh-CN"/>
        </w:rPr>
        <w:tab/>
        <w:t>steady-despite-pandemic.html,2021-1-22.</w:t>
      </w:r>
    </w:p>
    <w:p>
      <w:pPr>
        <w:pStyle w:val="7"/>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Times New Roman" w:hAnsi="Times New Roman" w:cs="Times New Roman"/>
          <w:b w:val="0"/>
          <w:bCs w:val="0"/>
          <w:kern w:val="0"/>
          <w:sz w:val="16"/>
          <w:szCs w:val="16"/>
          <w:lang w:val="en-US" w:eastAsia="zh-CN"/>
        </w:rPr>
      </w:pPr>
      <w:bookmarkStart w:id="3" w:name="_Ref13395"/>
      <w:r>
        <w:rPr>
          <w:rFonts w:hint="eastAsia" w:ascii="宋体" w:hAnsi="宋体" w:eastAsia="宋体" w:cs="宋体"/>
          <w:b w:val="0"/>
          <w:bCs w:val="0"/>
          <w:kern w:val="0"/>
          <w:sz w:val="18"/>
          <w:szCs w:val="18"/>
          <w:lang w:val="en-US" w:eastAsia="zh-CN"/>
        </w:rPr>
        <w:t>潘昊. 现代IT行业薪酬福利管理现状探讨[J]. 投资与创业, 2017, 000(010):124-127.</w:t>
      </w:r>
      <w:bookmarkEnd w:id="3"/>
    </w:p>
    <w:p>
      <w:pPr>
        <w:pStyle w:val="7"/>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Times New Roman" w:hAnsi="Times New Roman" w:cs="Times New Roman"/>
          <w:b w:val="0"/>
          <w:bCs w:val="0"/>
          <w:kern w:val="0"/>
          <w:sz w:val="16"/>
          <w:szCs w:val="16"/>
          <w:lang w:val="en-US" w:eastAsia="zh-CN"/>
        </w:rPr>
      </w:pPr>
      <w:bookmarkStart w:id="4" w:name="_Ref13679"/>
      <w:r>
        <w:rPr>
          <w:rFonts w:hint="eastAsia" w:ascii="宋体" w:hAnsi="宋体" w:eastAsia="宋体" w:cs="宋体"/>
          <w:b w:val="0"/>
          <w:bCs w:val="0"/>
          <w:kern w:val="0"/>
          <w:sz w:val="18"/>
          <w:szCs w:val="18"/>
          <w:lang w:val="en-US" w:eastAsia="zh-CN"/>
        </w:rPr>
        <w:t>杨家兰. IT行业的薪酬制度分析[J]. 城市建设理论研究:电子版, 2013, 000(015):1-4</w:t>
      </w:r>
      <w:r>
        <w:rPr>
          <w:rFonts w:hint="eastAsia" w:ascii="Times New Roman" w:hAnsi="Times New Roman" w:cs="Times New Roman"/>
          <w:b w:val="0"/>
          <w:bCs w:val="0"/>
          <w:kern w:val="0"/>
          <w:sz w:val="16"/>
          <w:szCs w:val="16"/>
          <w:lang w:val="en-US" w:eastAsia="zh-CN"/>
        </w:rPr>
        <w:t>.</w:t>
      </w:r>
      <w:bookmarkEnd w:id="4"/>
    </w:p>
    <w:p>
      <w:pPr>
        <w:pStyle w:val="7"/>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default" w:ascii="Times New Roman" w:hAnsi="Times New Roman" w:cs="Times New Roman"/>
          <w:kern w:val="0"/>
          <w:sz w:val="16"/>
          <w:szCs w:val="16"/>
          <w:lang w:val="en-US" w:eastAsia="zh-CN"/>
        </w:rPr>
      </w:pPr>
      <w:bookmarkStart w:id="5" w:name="_Ref15101"/>
      <w:r>
        <w:rPr>
          <w:rFonts w:hint="eastAsia" w:ascii="宋体" w:hAnsi="宋体" w:eastAsia="宋体" w:cs="宋体"/>
          <w:b w:val="0"/>
          <w:bCs w:val="0"/>
          <w:kern w:val="0"/>
          <w:sz w:val="18"/>
          <w:szCs w:val="18"/>
          <w:lang w:val="en-US" w:eastAsia="zh-CN"/>
        </w:rPr>
        <w:t>丁华峰,张珂幸.互联网企业薪酬体系设计因素探究[J].中外企业家,2018(08):61+115.</w:t>
      </w:r>
      <w:bookmarkEnd w:id="5"/>
    </w:p>
    <w:p>
      <w:pPr>
        <w:pStyle w:val="7"/>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default" w:ascii="Times New Roman" w:hAnsi="Times New Roman" w:cs="Times New Roman"/>
          <w:kern w:val="0"/>
          <w:sz w:val="16"/>
          <w:szCs w:val="16"/>
          <w:lang w:val="en-US" w:eastAsia="zh-CN"/>
        </w:rPr>
      </w:pPr>
      <w:bookmarkStart w:id="6" w:name="_Ref15019"/>
      <w:r>
        <w:rPr>
          <w:rFonts w:hint="eastAsia" w:ascii="宋体" w:hAnsi="宋体" w:eastAsia="宋体" w:cs="宋体"/>
          <w:b w:val="0"/>
          <w:bCs w:val="0"/>
          <w:kern w:val="0"/>
          <w:sz w:val="18"/>
          <w:szCs w:val="18"/>
          <w:lang w:val="en-US" w:eastAsia="zh-CN"/>
        </w:rPr>
        <w:t>赵丽.论企业薪酬体系对人才吸引和保留的重要影响[J].商场现代化,2018(22):75-76.</w:t>
      </w:r>
      <w:bookmarkEnd w:id="6"/>
    </w:p>
    <w:p>
      <w:pPr>
        <w:pStyle w:val="7"/>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default" w:ascii="宋体" w:hAnsi="宋体" w:eastAsia="宋体" w:cs="宋体"/>
          <w:b w:val="0"/>
          <w:bCs w:val="0"/>
          <w:kern w:val="0"/>
          <w:sz w:val="18"/>
          <w:szCs w:val="18"/>
          <w:lang w:val="en-US" w:eastAsia="zh-CN"/>
        </w:rPr>
      </w:pPr>
      <w:bookmarkStart w:id="7" w:name="_Ref15134"/>
      <w:r>
        <w:rPr>
          <w:rFonts w:hint="eastAsia" w:ascii="宋体" w:hAnsi="宋体" w:eastAsia="宋体" w:cs="宋体"/>
          <w:b w:val="0"/>
          <w:bCs w:val="0"/>
          <w:kern w:val="0"/>
          <w:sz w:val="18"/>
          <w:szCs w:val="18"/>
          <w:lang w:val="en-US" w:eastAsia="zh-CN"/>
        </w:rPr>
        <w:t>周婧凡.提高高管薪酬水平能改善企业绩效吗?——以中国互联网行业上市公司为例[J].湖北经济学院学报(人文社会科学版),2020,17(01):61-63.</w:t>
      </w:r>
      <w:bookmarkEnd w:id="7"/>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C0D70"/>
    <w:multiLevelType w:val="singleLevel"/>
    <w:tmpl w:val="EBBC0D70"/>
    <w:lvl w:ilvl="0" w:tentative="0">
      <w:start w:val="1"/>
      <w:numFmt w:val="decimal"/>
      <w:lvlText w:val="[%1]"/>
      <w:lvlJc w:val="left"/>
      <w:pPr>
        <w:tabs>
          <w:tab w:val="left" w:pos="420"/>
        </w:tabs>
        <w:ind w:left="425" w:hanging="425"/>
      </w:pPr>
      <w:rPr>
        <w:rFonts w:hint="default" w:ascii="宋体" w:hAnsi="宋体" w:eastAsia="宋体" w:cs="宋体"/>
        <w:b w:val="0"/>
        <w:bCs w:val="0"/>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A2E19"/>
    <w:rsid w:val="0E4331AC"/>
    <w:rsid w:val="1391767A"/>
    <w:rsid w:val="16363A48"/>
    <w:rsid w:val="16E46766"/>
    <w:rsid w:val="19EA3528"/>
    <w:rsid w:val="1CAF37C9"/>
    <w:rsid w:val="26143202"/>
    <w:rsid w:val="2779436A"/>
    <w:rsid w:val="279141E1"/>
    <w:rsid w:val="2B2C0331"/>
    <w:rsid w:val="2CB44CE0"/>
    <w:rsid w:val="2DA05806"/>
    <w:rsid w:val="2DD70D10"/>
    <w:rsid w:val="3016606B"/>
    <w:rsid w:val="306F792F"/>
    <w:rsid w:val="32951472"/>
    <w:rsid w:val="32C1687F"/>
    <w:rsid w:val="3D4A70C9"/>
    <w:rsid w:val="41061D21"/>
    <w:rsid w:val="4DB11A31"/>
    <w:rsid w:val="523504D5"/>
    <w:rsid w:val="52563B92"/>
    <w:rsid w:val="533C2A39"/>
    <w:rsid w:val="57D33D34"/>
    <w:rsid w:val="5A316AE6"/>
    <w:rsid w:val="5B3C0256"/>
    <w:rsid w:val="5CCA508F"/>
    <w:rsid w:val="5D294078"/>
    <w:rsid w:val="5E1044D6"/>
    <w:rsid w:val="606B767F"/>
    <w:rsid w:val="62C56FC9"/>
    <w:rsid w:val="64A0580C"/>
    <w:rsid w:val="64AC1F9E"/>
    <w:rsid w:val="65200CB8"/>
    <w:rsid w:val="69824C22"/>
    <w:rsid w:val="6A3B7518"/>
    <w:rsid w:val="6B591094"/>
    <w:rsid w:val="6E497097"/>
    <w:rsid w:val="7CC23E6A"/>
    <w:rsid w:val="7D6B3C93"/>
    <w:rsid w:val="7D92453F"/>
    <w:rsid w:val="7DC87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3">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character" w:styleId="6">
    <w:name w:val="Hyperlink"/>
    <w:basedOn w:val="5"/>
    <w:uiPriority w:val="0"/>
    <w:rPr>
      <w:color w:val="0000FF"/>
      <w:u w:val="single"/>
    </w:rPr>
  </w:style>
  <w:style w:type="paragraph" w:customStyle="1" w:styleId="7">
    <w:name w:val="一级标题"/>
    <w:basedOn w:val="1"/>
    <w:qFormat/>
    <w:uiPriority w:val="99"/>
    <w:pPr>
      <w:spacing w:before="120" w:after="120" w:line="320" w:lineRule="exact"/>
      <w:jc w:val="both"/>
      <w:outlineLvl w:val="0"/>
    </w:pPr>
    <w:rPr>
      <w:rFonts w:eastAsia="黑体"/>
      <w:b/>
      <w:bCs/>
      <w:sz w:val="24"/>
      <w:szCs w:val="24"/>
    </w:rPr>
  </w:style>
  <w:style w:type="paragraph" w:customStyle="1" w:styleId="8">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 w:type="paragraph" w:customStyle="1" w:styleId="9">
    <w:name w:val="Text of 中文参考文献"/>
    <w:basedOn w:val="1"/>
    <w:qFormat/>
    <w:uiPriority w:val="0"/>
    <w:pPr>
      <w:adjustRightInd/>
      <w:snapToGrid/>
      <w:spacing w:after="0" w:line="260" w:lineRule="exact"/>
      <w:ind w:left="258" w:hanging="258" w:hangingChars="258"/>
      <w:jc w:val="both"/>
    </w:pPr>
    <w:rPr>
      <w:rFonts w:ascii="Times New Roman" w:hAnsi="Times New Roman" w:eastAsia="宋体" w:cs="Times New Roman"/>
      <w:sz w:val="15"/>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2021-03-25T05:45:00Z</dcterms:created>
  <dc:creator>guoshoutao</dc:creator>
  <cp:lastModifiedBy>且听风吟</cp:lastModifiedBy>
  <dcterms:modified xsi:type="dcterms:W3CDTF">2021-03-29T10:01:52Z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14791002B773418B94681BFFD1A1DCAC</vt:lpwstr>
  </property>
</Properties>
</file>