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IT行业的薪酬变化及影响因素分析</w:t>
      </w:r>
    </w:p>
    <w:p>
      <w:pPr>
        <w:rPr>
          <w:rFonts w:hAnsi="Cambria Math" w:cs="宋体"/>
          <w:bCs/>
          <w:i w:val="0"/>
          <w:lang w:val="en-US"/>
        </w:rPr>
      </w:pPr>
      <w:r>
        <w:rPr>
          <w:rFonts w:hint="eastAsia" w:ascii="宋体" w:hAnsi="宋体" w:eastAsia="宋体" w:cs="宋体"/>
          <w:b/>
          <w:bCs/>
          <w:lang w:val="en-US" w:eastAsia="zh-CN"/>
        </w:rPr>
        <w:t xml:space="preserve">作者 </w:t>
      </w:r>
      <m:oMath>
        <m:sSup>
          <m:sSupPr>
            <m:ctrlPr>
              <w:rPr>
                <w:rFonts w:ascii="Cambria Math" w:hAnsi="Cambria Math" w:cs="宋体"/>
                <w:bCs/>
                <w:i/>
                <w:lang w:val="en-US"/>
              </w:rPr>
            </m:ctrlPr>
          </m:sSupPr>
          <m:e>
            <m:r>
              <m:rPr>
                <m:sty m:val="b"/>
              </m:rPr>
              <w:rPr>
                <w:rFonts w:hint="eastAsia" w:ascii="Cambria Math" w:hAnsi="Cambria Math" w:eastAsia="宋体" w:cs="宋体"/>
                <w:lang w:val="en-US" w:eastAsia="zh-CN"/>
              </w:rPr>
              <m:t>黄尉琪</m:t>
            </m:r>
            <m:ctrlPr>
              <w:rPr>
                <w:rFonts w:ascii="Cambria Math" w:hAnsi="Cambria Math" w:cs="宋体"/>
                <w:bCs/>
                <w:i/>
                <w:lang w:val="en-US"/>
              </w:rPr>
            </m:ctrlPr>
          </m:e>
          <m:sup>
            <m:r>
              <m:rPr/>
              <w:rPr>
                <w:rFonts w:hint="eastAsia" w:ascii="Cambria Math" w:hAnsi="Cambria Math" w:cs="宋体"/>
                <w:lang w:val="en-US" w:eastAsia="zh-CN"/>
              </w:rPr>
              <m:t>1</m:t>
            </m:r>
            <m:ctrlPr>
              <w:rPr>
                <w:rFonts w:ascii="Cambria Math" w:hAnsi="Cambria Math" w:cs="宋体"/>
                <w:bCs/>
                <w:i/>
                <w:lang w:val="en-US"/>
              </w:rPr>
            </m:ctrlPr>
          </m:sup>
        </m:sSup>
      </m:oMath>
    </w:p>
    <w:p>
      <w:pPr>
        <w:rPr>
          <w:rFonts w:hint="eastAsia" w:ascii="仿宋" w:hAnsi="仿宋" w:eastAsia="仿宋" w:cs="仿宋"/>
          <w:bCs/>
          <w:i w:val="0"/>
          <w:sz w:val="18"/>
          <w:szCs w:val="18"/>
          <w:lang w:val="en-US" w:eastAsia="zh-CN"/>
        </w:rPr>
      </w:pPr>
      <w:r>
        <w:rPr>
          <w:rFonts w:hint="eastAsia" w:ascii="仿宋" w:hAnsi="仿宋" w:eastAsia="仿宋" w:cs="仿宋"/>
          <w:bCs/>
          <w:i w:val="0"/>
          <w:sz w:val="18"/>
          <w:szCs w:val="18"/>
          <w:lang w:val="en-US" w:eastAsia="zh-CN"/>
        </w:rPr>
        <w:t>1 大连理工大学 辽宁省 大连市 116000</w:t>
      </w:r>
    </w:p>
    <w:p>
      <w:pPr>
        <w:rPr>
          <w:rFonts w:hint="default" w:hAnsi="Cambria Math" w:cs="宋体"/>
          <w:bCs/>
          <w:i w:val="0"/>
          <w:lang w:val="en-US" w:eastAsia="zh-CN"/>
        </w:rPr>
      </w:pPr>
    </w:p>
    <w:p>
      <w:pPr>
        <w:rPr>
          <w:rFonts w:hint="default" w:ascii="仿宋" w:hAnsi="仿宋" w:eastAsia="仿宋" w:cs="仿宋"/>
          <w:bCs/>
          <w:i w:val="0"/>
          <w:sz w:val="18"/>
          <w:szCs w:val="18"/>
          <w:lang w:val="en-US" w:eastAsia="zh-CN"/>
        </w:rPr>
      </w:pPr>
      <w:r>
        <w:rPr>
          <w:rFonts w:hint="eastAsia" w:ascii="仿宋" w:hAnsi="仿宋" w:eastAsia="仿宋" w:cs="仿宋"/>
          <w:b/>
          <w:bCs w:val="0"/>
          <w:i w:val="0"/>
          <w:sz w:val="18"/>
          <w:szCs w:val="18"/>
          <w:lang w:val="en-US" w:eastAsia="zh-CN"/>
        </w:rPr>
        <w:t xml:space="preserve">摘 要  </w:t>
      </w:r>
      <w:r>
        <w:rPr>
          <w:rFonts w:hint="eastAsia" w:ascii="仿宋" w:hAnsi="仿宋" w:eastAsia="仿宋" w:cs="仿宋"/>
          <w:bCs/>
          <w:i w:val="0"/>
          <w:sz w:val="18"/>
          <w:szCs w:val="18"/>
          <w:lang w:val="en-US" w:eastAsia="zh-CN"/>
        </w:rPr>
        <w:t>IT行业作为新兴的、快速发展的朝阳行业，不论是从IT技术的应用领域或是IT人才的岗位需求，各方面都呈现出了不断上升的趋势，特别是近几年发展前景更显广阔，薪资待遇稳步上升。据国家统计局发布数据了解到，2018年全行业中信息传输、软件和信息技术服务业薪资待遇最高，全部就业人员平均年工资超 14 万，就薪资水平来说，相比于各个行业，IT无疑是高薪行业。鉴于其正处于高速发展阶段，文中对该行业近几年的薪酬数据进行了分析，分别从近十三年平均薪酬总体趋势、不同领域的薪酬变化差异和工龄对薪酬的影响三个方面对IT行业的薪酬变化进行了相对深入且客观的分析，验证了近十三年IT行业薪资持续上涨并一跃成为行业薪酬领头羊的观点，前几年的信息技术咨询服务行业尤为火热，截止2013年，行业平均薪酬已达13.82万元。随着工龄的上升，薪酬也会呈现前期不断上升、后期略显疲软的姿态。</w:t>
      </w:r>
    </w:p>
    <w:p>
      <w:pPr>
        <w:rPr>
          <w:rFonts w:hint="eastAsia" w:ascii="仿宋" w:hAnsi="仿宋" w:eastAsia="仿宋" w:cs="仿宋"/>
          <w:bCs/>
          <w:i w:val="0"/>
          <w:sz w:val="18"/>
          <w:szCs w:val="18"/>
          <w:lang w:val="en-US" w:eastAsia="zh-CN"/>
        </w:rPr>
      </w:pPr>
    </w:p>
    <w:p>
      <w:pPr>
        <w:rPr>
          <w:rFonts w:hint="eastAsia" w:ascii="宋体" w:hAnsi="宋体" w:eastAsia="宋体" w:cs="宋体"/>
          <w:b w:val="0"/>
          <w:bCs/>
          <w:i w:val="0"/>
          <w:sz w:val="18"/>
          <w:szCs w:val="18"/>
          <w:lang w:val="en-US" w:eastAsia="zh-CN"/>
        </w:rPr>
      </w:pPr>
      <w:r>
        <w:rPr>
          <w:rFonts w:hint="eastAsia" w:ascii="宋体" w:hAnsi="宋体" w:eastAsia="宋体" w:cs="宋体"/>
          <w:b/>
          <w:bCs w:val="0"/>
          <w:i w:val="0"/>
          <w:sz w:val="18"/>
          <w:szCs w:val="18"/>
          <w:lang w:val="en-US" w:eastAsia="zh-CN"/>
        </w:rPr>
        <w:t xml:space="preserve">关键词： </w:t>
      </w:r>
      <w:r>
        <w:rPr>
          <w:rFonts w:hint="eastAsia" w:ascii="宋体" w:hAnsi="宋体" w:eastAsia="宋体" w:cs="宋体"/>
          <w:b w:val="0"/>
          <w:bCs/>
          <w:i w:val="0"/>
          <w:sz w:val="18"/>
          <w:szCs w:val="18"/>
          <w:lang w:val="en-US" w:eastAsia="zh-CN"/>
        </w:rPr>
        <w:t xml:space="preserve"> IT; 薪酬水平；变化</w:t>
      </w:r>
      <w:bookmarkStart w:id="0" w:name="_GoBack"/>
      <w:bookmarkEnd w:id="0"/>
      <w:r>
        <w:rPr>
          <w:rFonts w:hint="eastAsia" w:ascii="宋体" w:hAnsi="宋体" w:eastAsia="宋体" w:cs="宋体"/>
          <w:b w:val="0"/>
          <w:bCs/>
          <w:i w:val="0"/>
          <w:sz w:val="18"/>
          <w:szCs w:val="18"/>
          <w:lang w:val="en-US" w:eastAsia="zh-CN"/>
        </w:rPr>
        <w:t>趋势</w:t>
      </w:r>
    </w:p>
    <w:p>
      <w:pPr>
        <w:rPr>
          <w:rFonts w:hint="eastAsia" w:ascii="宋体" w:hAnsi="宋体" w:eastAsia="宋体" w:cs="宋体"/>
          <w:b w:val="0"/>
          <w:bCs/>
          <w:i w:val="0"/>
          <w:sz w:val="18"/>
          <w:szCs w:val="18"/>
          <w:lang w:val="en-US" w:eastAsia="zh-CN"/>
        </w:rPr>
      </w:pPr>
    </w:p>
    <w:p>
      <w:pPr>
        <w:rPr>
          <w:rFonts w:hint="eastAsia" w:ascii="黑体" w:hAnsi="黑体" w:eastAsia="黑体" w:cs="黑体"/>
          <w:b/>
          <w:bCs w:val="0"/>
          <w:i w:val="0"/>
          <w:sz w:val="21"/>
          <w:szCs w:val="21"/>
          <w:lang w:val="en-US" w:eastAsia="zh-CN"/>
        </w:rPr>
      </w:pPr>
      <w:r>
        <w:rPr>
          <w:rStyle w:val="5"/>
          <w:rFonts w:hint="eastAsia" w:ascii="黑体" w:hAnsi="黑体" w:eastAsia="黑体" w:cs="黑体"/>
          <w:sz w:val="21"/>
          <w:szCs w:val="21"/>
          <w:lang w:val="en-US" w:eastAsia="zh-CN"/>
        </w:rPr>
        <w:t xml:space="preserve">1 </w:t>
      </w:r>
      <w:r>
        <w:rPr>
          <w:rFonts w:hint="eastAsia" w:ascii="黑体" w:hAnsi="黑体" w:eastAsia="黑体" w:cs="黑体"/>
          <w:b/>
          <w:bCs w:val="0"/>
          <w:i w:val="0"/>
          <w:sz w:val="21"/>
          <w:szCs w:val="21"/>
          <w:lang w:val="en-US" w:eastAsia="zh-CN"/>
        </w:rPr>
        <w:t xml:space="preserve"> 引言</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i w:val="0"/>
          <w:sz w:val="18"/>
          <w:szCs w:val="18"/>
          <w:lang w:val="en-US" w:eastAsia="zh-CN"/>
        </w:rPr>
      </w:pPr>
      <w:r>
        <w:rPr>
          <w:rFonts w:hint="eastAsia" w:ascii="黑体" w:hAnsi="黑体" w:eastAsia="黑体" w:cs="黑体"/>
          <w:b/>
          <w:bCs w:val="0"/>
          <w:i w:val="0"/>
          <w:sz w:val="21"/>
          <w:szCs w:val="21"/>
          <w:lang w:val="en-US" w:eastAsia="zh-CN"/>
        </w:rPr>
        <w:t xml:space="preserve"> </w:t>
      </w:r>
      <w:r>
        <w:rPr>
          <w:rFonts w:hint="eastAsia" w:ascii="宋体" w:hAnsi="宋体" w:eastAsia="宋体" w:cs="宋体"/>
          <w:b/>
          <w:bCs w:val="0"/>
          <w:i w:val="0"/>
          <w:sz w:val="18"/>
          <w:szCs w:val="18"/>
          <w:lang w:val="en-US" w:eastAsia="zh-CN"/>
        </w:rPr>
        <w:t xml:space="preserve">   </w:t>
      </w:r>
      <w:r>
        <w:rPr>
          <w:rFonts w:hint="eastAsia" w:ascii="宋体" w:hAnsi="宋体" w:eastAsia="宋体" w:cs="宋体"/>
          <w:b w:val="0"/>
          <w:bCs/>
          <w:i w:val="0"/>
          <w:sz w:val="18"/>
          <w:szCs w:val="18"/>
          <w:lang w:val="en-US" w:eastAsia="zh-CN"/>
        </w:rPr>
        <w:t>IT(Internet Technology)指信息技术，是主要用于管理和处理信息所采用的各种技术的总和，它主要是应用计算机科学和通信技术来设计、开发、安装和实施信息系统及应用软件。21世纪以来，IT行业的蓬勃发展使世界呈现出一派新气象，以计算机网络为代表的新型传播技术日益成为人们生产生活中的必不可少的因素，也正因为如此，IT行业可谓蒸蒸日上，受到广大求职者的青睐和选择。作为当下最火热的行业之一，IT从业人员的薪酬是否有不断上涨趋势？各个地区工作者的薪酬增长率有何不同特征？不同领域IT工作者的薪酬差距有多大？本文将利用权威机构发布的数据予以分析，旨在为广大求职者提供有益参考。</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黑体" w:hAnsi="黑体" w:eastAsia="黑体" w:cs="黑体"/>
          <w:b/>
          <w:bCs w:val="0"/>
          <w:i w:val="0"/>
          <w:sz w:val="21"/>
          <w:szCs w:val="21"/>
          <w:lang w:val="en-US" w:eastAsia="zh-CN"/>
        </w:rPr>
      </w:pPr>
      <w:r>
        <w:rPr>
          <w:rStyle w:val="5"/>
          <w:rFonts w:hint="eastAsia" w:ascii="黑体" w:hAnsi="黑体" w:eastAsia="黑体" w:cs="黑体"/>
          <w:sz w:val="21"/>
          <w:szCs w:val="21"/>
          <w:lang w:val="en-US" w:eastAsia="zh-CN"/>
        </w:rPr>
        <w:t xml:space="preserve">2 </w:t>
      </w:r>
      <w:r>
        <w:rPr>
          <w:rFonts w:hint="eastAsia" w:ascii="黑体" w:hAnsi="黑体" w:eastAsia="黑体" w:cs="黑体"/>
          <w:b/>
          <w:bCs w:val="0"/>
          <w:i w:val="0"/>
          <w:sz w:val="21"/>
          <w:szCs w:val="21"/>
          <w:lang w:val="en-US" w:eastAsia="zh-CN"/>
        </w:rPr>
        <w:t xml:space="preserve"> 数据分析及结果</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宋体" w:hAnsi="宋体" w:eastAsia="宋体" w:cs="宋体"/>
          <w:b w:val="0"/>
          <w:bCs/>
          <w:i w:val="0"/>
          <w:sz w:val="18"/>
          <w:szCs w:val="18"/>
          <w:lang w:val="en-US" w:eastAsia="zh-CN"/>
        </w:rPr>
      </w:pPr>
      <w:r>
        <w:rPr>
          <w:rFonts w:hint="eastAsia" w:ascii="宋体" w:hAnsi="宋体" w:eastAsia="宋体" w:cs="宋体"/>
          <w:b w:val="0"/>
          <w:bCs/>
          <w:i w:val="0"/>
          <w:sz w:val="18"/>
          <w:szCs w:val="18"/>
          <w:lang w:val="en-US" w:eastAsia="zh-CN"/>
        </w:rPr>
        <w:t xml:space="preserve">    薪酬指员工向用人单位提供劳务而获得的各种形式的酬劳，是包括货币化的报酬（如工资、奖金等）及非货币福利化（如免费工作餐、在职培训、员工外出旅行等）在内的报酬之和。本文中所述薪酬是狭义上的薪酬，即货币和可以转化为货币的报酬。以下将针对IT行业不同地区的总体薪酬水平变化、不同领域IT工作者的薪酬差异以及工龄对薪酬的影响三个方向进行数据分析。</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黑体" w:hAnsi="黑体" w:eastAsia="黑体" w:cs="黑体"/>
          <w:b w:val="0"/>
          <w:bCs/>
          <w:i w:val="0"/>
          <w:sz w:val="18"/>
          <w:szCs w:val="18"/>
          <w:lang w:val="en-US" w:eastAsia="zh-CN"/>
        </w:rPr>
      </w:pPr>
      <w:r>
        <w:rPr>
          <w:rFonts w:hint="eastAsia" w:ascii="黑体" w:hAnsi="黑体" w:eastAsia="黑体" w:cs="黑体"/>
          <w:b w:val="0"/>
          <w:bCs/>
          <w:i w:val="0"/>
          <w:sz w:val="18"/>
          <w:szCs w:val="18"/>
          <w:lang w:val="en-US" w:eastAsia="zh-CN"/>
        </w:rPr>
        <w:t>2.1  我国IT行业的平均薪资变化趋势分析</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黑体" w:hAnsi="黑体" w:eastAsia="黑体" w:cs="黑体"/>
          <w:b w:val="0"/>
          <w:bCs/>
          <w:i w:val="0"/>
          <w:sz w:val="18"/>
          <w:szCs w:val="18"/>
          <w:lang w:val="en-US" w:eastAsia="zh-CN"/>
        </w:rPr>
      </w:pPr>
      <w:r>
        <w:rPr>
          <w:rFonts w:hint="eastAsia" w:ascii="黑体" w:hAnsi="黑体" w:eastAsia="黑体" w:cs="黑体"/>
          <w:b w:val="0"/>
          <w:bCs/>
          <w:i w:val="0"/>
          <w:sz w:val="18"/>
          <w:szCs w:val="18"/>
          <w:lang w:val="en-US" w:eastAsia="zh-CN"/>
        </w:rPr>
        <w:t xml:space="preserve">   </w:t>
      </w:r>
      <w:r>
        <w:rPr>
          <w:rFonts w:hint="eastAsia" w:ascii="宋体" w:hAnsi="宋体" w:eastAsia="宋体" w:cs="宋体"/>
          <w:b w:val="0"/>
          <w:bCs/>
          <w:i w:val="0"/>
          <w:sz w:val="18"/>
          <w:szCs w:val="18"/>
          <w:lang w:val="en-US" w:eastAsia="zh-CN"/>
        </w:rPr>
        <w:t xml:space="preserve"> 由国研网统计库发布的行业报酬数据可得近十三年得IT行业平均薪酬的变化趋势（如图1）。</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pPr>
      <w:r>
        <w:drawing>
          <wp:inline distT="0" distB="0" distL="114300" distR="114300">
            <wp:extent cx="4316095" cy="2339340"/>
            <wp:effectExtent l="4445" t="4445" r="7620" b="1841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图1 </w:t>
      </w:r>
      <w:r>
        <w:rPr>
          <w:rFonts w:hint="eastAsia" w:ascii="黑体" w:hAnsi="黑体" w:eastAsia="黑体" w:cs="黑体"/>
          <w:b w:val="0"/>
          <w:bCs/>
          <w:i w:val="0"/>
          <w:sz w:val="18"/>
          <w:szCs w:val="18"/>
          <w:lang w:val="en-US" w:eastAsia="zh-CN"/>
        </w:rPr>
        <w:t xml:space="preserve">    </w:t>
      </w:r>
      <w:r>
        <w:rPr>
          <w:rFonts w:hint="eastAsia" w:ascii="宋体" w:hAnsi="宋体" w:eastAsia="宋体" w:cs="宋体"/>
          <w:sz w:val="15"/>
          <w:szCs w:val="15"/>
          <w:lang w:val="en-US" w:eastAsia="zh-CN"/>
        </w:rPr>
        <w:t>近十三年IT行业薪酬变化</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bCs/>
          <w:i w:val="0"/>
          <w:sz w:val="18"/>
          <w:szCs w:val="18"/>
          <w:lang w:val="en-US" w:eastAsia="zh-CN"/>
        </w:rPr>
      </w:pPr>
      <w:r>
        <w:rPr>
          <w:rFonts w:hint="eastAsia" w:ascii="宋体" w:hAnsi="宋体" w:eastAsia="宋体" w:cs="宋体"/>
          <w:sz w:val="15"/>
          <w:szCs w:val="15"/>
          <w:lang w:val="en-US" w:eastAsia="zh-CN"/>
        </w:rPr>
        <w:t xml:space="preserve">     </w:t>
      </w:r>
      <w:r>
        <w:rPr>
          <w:rFonts w:hint="eastAsia" w:ascii="宋体" w:hAnsi="宋体" w:eastAsia="宋体" w:cs="宋体"/>
          <w:b w:val="0"/>
          <w:bCs/>
          <w:i w:val="0"/>
          <w:sz w:val="18"/>
          <w:szCs w:val="18"/>
          <w:lang w:val="en-US" w:eastAsia="zh-CN"/>
        </w:rPr>
        <w:t>总体上看，最低点是07年的4.83万元，最高点是18年的14.7万元，十三年间IT行业工资波动上升且涨幅较大，自2006年起，IT行业的年均薪资由5.48万元经历一个轻微的下跌后呈现出较快的增长趋势，尤其是在14-15年的0.2万元的下降之后，一路跃至18年的14.7万元，并且仍然没有回落的势头，可见近几年我国的IT行业发展迅猛，前景良好。相比于其他行业，IT行业的薪酬更是高居不下，根据国家统计局发布的2019年全国平均工资的数据，IT行业以16.14万元稳居榜首，领先科技行业和金融业近三万元，IT行业从2016年首次超过金融行业以后，每年都稳坐第一名的宝座。</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pPr>
      <w:r>
        <w:drawing>
          <wp:inline distT="0" distB="0" distL="114300" distR="114300">
            <wp:extent cx="4572000" cy="2911475"/>
            <wp:effectExtent l="4445" t="4445" r="10795" b="10160"/>
            <wp:docPr id="9"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图2 </w:t>
      </w:r>
      <w:r>
        <w:rPr>
          <w:rFonts w:hint="eastAsia" w:ascii="黑体" w:hAnsi="黑体" w:eastAsia="黑体" w:cs="黑体"/>
          <w:b w:val="0"/>
          <w:bCs/>
          <w:i w:val="0"/>
          <w:sz w:val="18"/>
          <w:szCs w:val="18"/>
          <w:lang w:val="en-US" w:eastAsia="zh-CN"/>
        </w:rPr>
        <w:t xml:space="preserve">   </w:t>
      </w:r>
      <w:r>
        <w:rPr>
          <w:rFonts w:hint="eastAsia" w:ascii="宋体" w:hAnsi="宋体" w:eastAsia="宋体" w:cs="宋体"/>
          <w:sz w:val="15"/>
          <w:szCs w:val="15"/>
          <w:lang w:val="en-US" w:eastAsia="zh-CN"/>
        </w:rPr>
        <w:t xml:space="preserve"> 不同地区近十三年IT行业薪酬变化</w:t>
      </w:r>
    </w:p>
    <w:p>
      <w:pPr>
        <w:keepNext w:val="0"/>
        <w:keepLines w:val="0"/>
        <w:pageBreakBefore w:val="0"/>
        <w:widowControl w:val="0"/>
        <w:kinsoku/>
        <w:wordWrap/>
        <w:overflowPunct/>
        <w:topLinePunct w:val="0"/>
        <w:autoSpaceDE/>
        <w:autoSpaceDN/>
        <w:bidi w:val="0"/>
        <w:adjustRightInd/>
        <w:snapToGrid/>
        <w:spacing w:line="300" w:lineRule="auto"/>
        <w:ind w:firstLine="360" w:firstLineChars="200"/>
        <w:jc w:val="left"/>
        <w:textAlignment w:val="auto"/>
        <w:rPr>
          <w:rFonts w:hint="eastAsia" w:ascii="宋体" w:hAnsi="宋体" w:eastAsia="宋体" w:cs="宋体"/>
          <w:b w:val="0"/>
          <w:bCs/>
          <w:i w:val="0"/>
          <w:sz w:val="18"/>
          <w:szCs w:val="18"/>
          <w:lang w:val="en-US" w:eastAsia="zh-CN"/>
        </w:rPr>
      </w:pPr>
      <w:r>
        <w:rPr>
          <w:rFonts w:hint="eastAsia" w:ascii="宋体" w:hAnsi="宋体" w:eastAsia="宋体" w:cs="宋体"/>
          <w:b w:val="0"/>
          <w:bCs/>
          <w:i w:val="0"/>
          <w:sz w:val="18"/>
          <w:szCs w:val="18"/>
          <w:lang w:val="en-US" w:eastAsia="zh-CN"/>
        </w:rPr>
        <w:t>由于各地经济发展水平不均衡，各地的IT行业薪酬也不尽相同，以硕士生为例，早在2005年，在沿海地区，尤其是上海、北京等地的薪资会比西北地区的薪资高出一倍以上，本科生则会高出50%左右。可锐职业顾问对北京、上海、广州三地白领人士进行了一次薪资调查，结果显示，三地薪资涨幅差距缩小，但是仍有差别，而且三地IT人士对薪资满意度也不相同，北京IT人员对薪资涨幅满意度最高，为56%，上海以41%紧随其后，广州居第三，为</w:t>
      </w:r>
      <m:oMath>
        <m:sSup>
          <m:sSupPr>
            <m:ctrlPr>
              <w:rPr>
                <w:rFonts w:hint="eastAsia" w:ascii="Cambria Math" w:hAnsi="Cambria Math" w:eastAsia="宋体" w:cs="宋体"/>
                <w:b w:val="0"/>
                <w:bCs/>
                <w:i w:val="0"/>
                <w:sz w:val="18"/>
                <w:szCs w:val="18"/>
                <w:lang w:val="en-US" w:eastAsia="zh-CN"/>
              </w:rPr>
            </m:ctrlPr>
          </m:sSupPr>
          <m:e>
            <m:r>
              <m:rPr>
                <m:sty m:val="p"/>
              </m:rPr>
              <w:rPr>
                <w:rFonts w:hint="eastAsia" w:ascii="Cambria Math" w:hAnsi="Cambria Math" w:eastAsia="宋体" w:cs="宋体"/>
                <w:sz w:val="18"/>
                <w:szCs w:val="18"/>
                <w:lang w:val="en-US" w:eastAsia="zh-CN"/>
              </w:rPr>
              <m:t>35%</m:t>
            </m:r>
            <m:ctrlPr>
              <w:rPr>
                <w:rFonts w:hint="eastAsia" w:ascii="Cambria Math" w:hAnsi="Cambria Math" w:eastAsia="宋体" w:cs="宋体"/>
                <w:b w:val="0"/>
                <w:bCs/>
                <w:i w:val="0"/>
                <w:sz w:val="18"/>
                <w:szCs w:val="18"/>
                <w:lang w:val="en-US" w:eastAsia="zh-CN"/>
              </w:rPr>
            </m:ctrlPr>
          </m:e>
          <m:sup>
            <m:r>
              <m:rPr>
                <m:sty m:val="p"/>
              </m:rPr>
              <w:rPr>
                <w:rFonts w:hint="default" w:ascii="Cambria Math" w:hAnsi="Cambria Math" w:eastAsia="宋体" w:cs="宋体"/>
                <w:sz w:val="18"/>
                <w:szCs w:val="18"/>
                <w:lang w:val="en-US" w:eastAsia="zh-CN"/>
              </w:rPr>
              <m:t>[1]</m:t>
            </m:r>
            <m:ctrlPr>
              <w:rPr>
                <w:rFonts w:hint="eastAsia" w:ascii="Cambria Math" w:hAnsi="Cambria Math" w:eastAsia="宋体" w:cs="宋体"/>
                <w:b w:val="0"/>
                <w:bCs/>
                <w:i w:val="0"/>
                <w:sz w:val="18"/>
                <w:szCs w:val="18"/>
                <w:lang w:val="en-US" w:eastAsia="zh-CN"/>
              </w:rPr>
            </m:ctrlPr>
          </m:sup>
        </m:sSup>
      </m:oMath>
      <w:r>
        <w:rPr>
          <w:rFonts w:hint="eastAsia" w:ascii="宋体" w:hAnsi="宋体" w:eastAsia="宋体" w:cs="宋体"/>
          <w:b w:val="0"/>
          <w:bCs/>
          <w:i w:val="0"/>
          <w:sz w:val="18"/>
          <w:szCs w:val="18"/>
          <w:lang w:val="en-US" w:eastAsia="zh-CN"/>
        </w:rPr>
        <w:t xml:space="preserve">。通过对比北京、上海、深圳、陕西近十三年IT行业薪酬变化趋势（图2）发现，北京、上海和深圳的薪资水平明显高于陕西，其中，北京涨幅最高，从06年的7.88万元波动上升到18年的26.01万元，从14年超过上海以后一直处于领先地位；上海的涨幅相对呈现平稳，18年的薪资水平达到21.33万元；深圳的IT行业薪资变化趋势与北京大致相同，但总体低于北京与上海的薪资水平。这与各地的消费水平和经济水平有关，在沿海地区，信息交互相对更频繁，致使人们对互联网的需求更强烈，对人才的需求更迫切，而在高消费水平下留住人才的关键就是高薪酬。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黑体" w:hAnsi="黑体" w:eastAsia="黑体" w:cs="黑体"/>
          <w:b w:val="0"/>
          <w:bCs/>
          <w:i w:val="0"/>
          <w:sz w:val="18"/>
          <w:szCs w:val="18"/>
          <w:lang w:val="en-US" w:eastAsia="zh-CN"/>
        </w:rPr>
      </w:pPr>
      <w:r>
        <w:rPr>
          <w:rFonts w:hint="eastAsia" w:ascii="黑体" w:hAnsi="黑体" w:eastAsia="黑体" w:cs="黑体"/>
          <w:b w:val="0"/>
          <w:bCs/>
          <w:i w:val="0"/>
          <w:sz w:val="18"/>
          <w:szCs w:val="18"/>
          <w:lang w:val="en-US" w:eastAsia="zh-CN"/>
        </w:rPr>
        <w:t>2.2   不同领域IT工作者的薪酬变化及差异</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宋体" w:hAnsi="宋体" w:eastAsia="宋体" w:cs="宋体"/>
          <w:b w:val="0"/>
          <w:bCs/>
          <w:i w:val="0"/>
          <w:sz w:val="18"/>
          <w:szCs w:val="18"/>
          <w:lang w:val="en-US" w:eastAsia="zh-CN"/>
        </w:rPr>
      </w:pPr>
      <w:r>
        <w:rPr>
          <w:rFonts w:hint="eastAsia"/>
          <w:lang w:val="en-US" w:eastAsia="zh-CN"/>
        </w:rPr>
        <w:t xml:space="preserve">   </w:t>
      </w:r>
      <w:r>
        <w:rPr>
          <w:rFonts w:hint="eastAsia" w:ascii="宋体" w:hAnsi="宋体" w:eastAsia="宋体" w:cs="宋体"/>
          <w:b w:val="0"/>
          <w:bCs/>
          <w:i w:val="0"/>
          <w:sz w:val="18"/>
          <w:szCs w:val="18"/>
          <w:lang w:val="en-US" w:eastAsia="zh-CN"/>
        </w:rPr>
        <w:t>同样是IT行业工作者，不同领域从业人员的薪酬也会有一些差别，根据国研网发布的行业数据可以看到不同年份的IT行业薪酬也会有不同的走势。由图3可见，IT各行业总体均呈现上涨姿态，不过IC设计行业的薪酬波动较为剧烈，2006年至2009年，由5.73万元上升到12.01万元，遥遥领先其他IT行业,不过2010年大幅度回落至8.01万元，这也是其他IT行业的正常薪资水准，之后的三年则进入平稳增长期。信息技术咨询服务行业与信息系统集成服务行业走势在2009年至2011年基本一致，2011年以后，信息技术咨询服务行业一跃而上，在2013年达到13.82万元，超过IC设计行业和软件产品行业，成为薪酬领头行业。嵌入式系统软件行业相对则略显低沉，自2006年的4.55万元至2013年的7.98万元，薪酬一直落后于其他IT行业。</w:t>
      </w:r>
    </w:p>
    <w:p>
      <w:pPr>
        <w:keepNext w:val="0"/>
        <w:keepLines w:val="0"/>
        <w:pageBreakBefore w:val="0"/>
        <w:widowControl w:val="0"/>
        <w:kinsoku/>
        <w:wordWrap/>
        <w:overflowPunct/>
        <w:topLinePunct w:val="0"/>
        <w:autoSpaceDE/>
        <w:autoSpaceDN/>
        <w:bidi w:val="0"/>
        <w:adjustRightInd/>
        <w:snapToGrid/>
        <w:spacing w:line="300" w:lineRule="auto"/>
        <w:textAlignment w:val="auto"/>
      </w:pPr>
      <w:r>
        <w:drawing>
          <wp:inline distT="0" distB="0" distL="114300" distR="114300">
            <wp:extent cx="5323205" cy="3144520"/>
            <wp:effectExtent l="0" t="0" r="10795" b="4064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图3 </w:t>
      </w:r>
      <w:r>
        <w:rPr>
          <w:rFonts w:hint="eastAsia" w:ascii="黑体" w:hAnsi="黑体" w:eastAsia="黑体" w:cs="黑体"/>
          <w:b w:val="0"/>
          <w:bCs/>
          <w:i w:val="0"/>
          <w:sz w:val="18"/>
          <w:szCs w:val="18"/>
          <w:lang w:val="en-US" w:eastAsia="zh-CN"/>
        </w:rPr>
        <w:t xml:space="preserve">  </w:t>
      </w:r>
      <w:r>
        <w:rPr>
          <w:rFonts w:hint="eastAsia" w:ascii="宋体" w:hAnsi="宋体" w:eastAsia="宋体" w:cs="宋体"/>
          <w:sz w:val="15"/>
          <w:szCs w:val="15"/>
          <w:lang w:val="en-US" w:eastAsia="zh-CN"/>
        </w:rPr>
        <w:t xml:space="preserve"> 2006——2013年IT各行业薪酬变化</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黑体" w:hAnsi="黑体" w:eastAsia="黑体" w:cs="黑体"/>
          <w:b w:val="0"/>
          <w:bCs/>
          <w:i w:val="0"/>
          <w:sz w:val="18"/>
          <w:szCs w:val="18"/>
          <w:lang w:val="en-US" w:eastAsia="zh-CN"/>
        </w:rPr>
      </w:pPr>
      <w:r>
        <w:rPr>
          <w:rFonts w:hint="eastAsia" w:ascii="黑体" w:hAnsi="黑体" w:eastAsia="黑体" w:cs="黑体"/>
          <w:b w:val="0"/>
          <w:bCs/>
          <w:i w:val="0"/>
          <w:sz w:val="18"/>
          <w:szCs w:val="18"/>
          <w:lang w:val="en-US" w:eastAsia="zh-CN"/>
        </w:rPr>
        <w:t>2.3   工龄对薪酬的影响</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i w:val="0"/>
          <w:sz w:val="18"/>
          <w:szCs w:val="18"/>
          <w:lang w:val="en-US" w:eastAsia="zh-CN"/>
        </w:rPr>
      </w:pPr>
      <w:r>
        <w:rPr>
          <w:rFonts w:hint="eastAsia" w:ascii="宋体" w:hAnsi="宋体" w:eastAsia="宋体" w:cs="宋体"/>
          <w:b w:val="0"/>
          <w:bCs/>
          <w:i w:val="0"/>
          <w:sz w:val="18"/>
          <w:szCs w:val="18"/>
          <w:lang w:val="en-US" w:eastAsia="zh-CN"/>
        </w:rPr>
        <w:t xml:space="preserve">     另一方面，从业时间的长短也对IT人的薪资有着一定的影响。以软件测试工程师为例，软件测试工程师的薪资起点较高，同时这个行业是需要足够的工作经验才能够将自身的价值扩大，工作的时间越长，自身的专业能力的提升就会越高，正所谓“越老越值钱”，尽管存在着“青春饭”的声音，但是对软件工程师来说，自身技能积累起来以后是不存在瓶颈问题</w:t>
      </w:r>
      <m:oMath>
        <m:sSup>
          <m:sSupPr>
            <m:ctrlPr>
              <w:rPr>
                <w:rFonts w:ascii="Cambria Math" w:hAnsi="Cambria Math" w:cs="宋体"/>
                <w:bCs/>
                <w:i/>
                <w:sz w:val="18"/>
                <w:szCs w:val="18"/>
                <w:lang w:val="en-US"/>
              </w:rPr>
            </m:ctrlPr>
          </m:sSupPr>
          <m:e>
            <m:r>
              <m:rPr>
                <m:sty m:val="p"/>
              </m:rPr>
              <w:rPr>
                <w:rFonts w:hint="eastAsia" w:ascii="Cambria Math" w:hAnsi="Cambria Math" w:cs="宋体"/>
                <w:sz w:val="18"/>
                <w:szCs w:val="18"/>
                <w:lang w:val="en-US" w:eastAsia="zh-CN"/>
              </w:rPr>
              <m:t>的</m:t>
            </m:r>
            <m:ctrlPr>
              <w:rPr>
                <w:rFonts w:ascii="Cambria Math" w:hAnsi="Cambria Math" w:cs="宋体"/>
                <w:bCs/>
                <w:i/>
                <w:sz w:val="18"/>
                <w:szCs w:val="18"/>
                <w:lang w:val="en-US"/>
              </w:rPr>
            </m:ctrlPr>
          </m:e>
          <m:sup>
            <m:r>
              <m:rPr/>
              <w:rPr>
                <w:rFonts w:hint="default" w:ascii="Cambria Math" w:hAnsi="Cambria Math" w:cs="宋体"/>
                <w:sz w:val="18"/>
                <w:szCs w:val="18"/>
                <w:lang w:val="en-US" w:eastAsia="zh-CN"/>
              </w:rPr>
              <m:t>[2]</m:t>
            </m:r>
            <m:ctrlPr>
              <w:rPr>
                <w:rFonts w:ascii="Cambria Math" w:hAnsi="Cambria Math" w:cs="宋体"/>
                <w:bCs/>
                <w:i/>
                <w:sz w:val="18"/>
                <w:szCs w:val="18"/>
                <w:lang w:val="en-US"/>
              </w:rPr>
            </m:ctrlPr>
          </m:sup>
        </m:sSup>
      </m:oMath>
      <w:r>
        <w:rPr>
          <w:rFonts w:hint="eastAsia" w:ascii="宋体" w:hAnsi="宋体" w:eastAsia="宋体" w:cs="宋体"/>
          <w:b w:val="0"/>
          <w:bCs/>
          <w:i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i w:val="0"/>
          <w:sz w:val="18"/>
          <w:szCs w:val="18"/>
          <w:lang w:val="en-US" w:eastAsia="zh-CN"/>
        </w:rPr>
      </w:pPr>
      <w:r>
        <w:rPr>
          <w:rFonts w:hint="eastAsia" w:ascii="宋体" w:hAnsi="宋体" w:eastAsia="宋体" w:cs="宋体"/>
          <w:b w:val="0"/>
          <w:bCs/>
          <w:i w:val="0"/>
          <w:sz w:val="18"/>
          <w:szCs w:val="18"/>
          <w:lang w:val="en-US" w:eastAsia="zh-CN"/>
        </w:rPr>
        <w:t xml:space="preserve">     如果将IT行业看作一个生态</w:t>
      </w:r>
      <m:oMath>
        <m:sSup>
          <m:sSupPr>
            <m:ctrlPr>
              <w:rPr>
                <w:rFonts w:ascii="Cambria Math" w:hAnsi="Cambria Math" w:cs="宋体"/>
                <w:bCs/>
                <w:i/>
                <w:sz w:val="18"/>
                <w:szCs w:val="18"/>
                <w:lang w:val="en-US"/>
              </w:rPr>
            </m:ctrlPr>
          </m:sSupPr>
          <m:e>
            <m:r>
              <m:rPr>
                <m:sty m:val="p"/>
              </m:rPr>
              <w:rPr>
                <w:rFonts w:hint="eastAsia" w:ascii="Cambria Math" w:hAnsi="Cambria Math" w:cs="宋体"/>
                <w:sz w:val="18"/>
                <w:szCs w:val="18"/>
                <w:lang w:val="en-US" w:eastAsia="zh-CN"/>
              </w:rPr>
              <m:t>圈</m:t>
            </m:r>
            <m:ctrlPr>
              <w:rPr>
                <w:rFonts w:ascii="Cambria Math" w:hAnsi="Cambria Math" w:cs="宋体"/>
                <w:bCs/>
                <w:i/>
                <w:sz w:val="18"/>
                <w:szCs w:val="18"/>
                <w:lang w:val="en-US"/>
              </w:rPr>
            </m:ctrlPr>
          </m:e>
          <m:sup>
            <m:r>
              <m:rPr/>
              <w:rPr>
                <w:rFonts w:hint="default" w:ascii="Cambria Math" w:hAnsi="Cambria Math" w:cs="宋体"/>
                <w:sz w:val="18"/>
                <w:szCs w:val="18"/>
                <w:lang w:val="en-US" w:eastAsia="zh-CN"/>
              </w:rPr>
              <m:t>[3]</m:t>
            </m:r>
            <m:ctrlPr>
              <w:rPr>
                <w:rFonts w:ascii="Cambria Math" w:hAnsi="Cambria Math" w:cs="宋体"/>
                <w:bCs/>
                <w:i/>
                <w:sz w:val="18"/>
                <w:szCs w:val="18"/>
                <w:lang w:val="en-US"/>
              </w:rPr>
            </m:ctrlPr>
          </m:sup>
        </m:sSup>
      </m:oMath>
      <w:r>
        <w:rPr>
          <w:rFonts w:hint="eastAsia" w:ascii="宋体" w:hAnsi="宋体" w:eastAsia="宋体" w:cs="宋体"/>
          <w:b w:val="0"/>
          <w:bCs/>
          <w:i w:val="0"/>
          <w:sz w:val="18"/>
          <w:szCs w:val="18"/>
          <w:lang w:val="en-US" w:eastAsia="zh-CN"/>
        </w:rPr>
        <w:t>，各个职位的工作人员看作生态圈中相互依存的生物，1-3年的职场新生物工作能力不高，技术相对欠缺，他们的薪资水平普遍不高；而第四年则是一个分水岭，对于没有选择跳槽的职场人士而言，4-10年是他们进化最快的时期，工作水平稳步提高，经验日渐丰富，技术区域完备，于此同时，这也是薪资快速攀升的阶段；11-15年则是生物的鼎盛时期，大部分IT从业者的薪资水平将达到职业生涯的顶点，不过由于IT行业尤其是软件行业是一个竞争激烈、需要更多的创造性和精力体力投入的行业，所以当在这个生态圈中存活20年以上的生物则随着体力的下降，薪资会呈现回落的态势。</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i w:val="0"/>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黑体" w:hAnsi="黑体" w:eastAsia="黑体" w:cs="黑体"/>
          <w:b/>
          <w:kern w:val="2"/>
          <w:sz w:val="18"/>
          <w:szCs w:val="18"/>
          <w:lang w:val="en-US" w:eastAsia="zh-CN" w:bidi="ar-SA"/>
        </w:rPr>
      </w:pPr>
      <w:r>
        <w:rPr>
          <w:rFonts w:hint="eastAsia" w:ascii="黑体" w:hAnsi="黑体" w:eastAsia="黑体" w:cs="黑体"/>
          <w:b/>
          <w:kern w:val="2"/>
          <w:sz w:val="18"/>
          <w:szCs w:val="18"/>
          <w:lang w:val="en-US" w:eastAsia="zh-CN" w:bidi="ar-SA"/>
        </w:rPr>
        <w:t>结论</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宋体" w:hAnsi="宋体" w:eastAsia="宋体" w:cs="宋体"/>
          <w:b w:val="0"/>
          <w:bCs/>
          <w:i w:val="0"/>
          <w:sz w:val="18"/>
          <w:szCs w:val="18"/>
          <w:lang w:val="en-US" w:eastAsia="zh-CN"/>
        </w:rPr>
      </w:pPr>
      <w:r>
        <w:rPr>
          <w:rFonts w:hint="eastAsia" w:ascii="宋体" w:hAnsi="宋体" w:eastAsia="宋体" w:cs="宋体"/>
          <w:b w:val="0"/>
          <w:bCs/>
          <w:i w:val="0"/>
          <w:sz w:val="18"/>
          <w:szCs w:val="18"/>
          <w:lang w:val="en-US" w:eastAsia="zh-CN"/>
        </w:rPr>
        <w:t xml:space="preserve">    根据近年的数据结果显示，IT行业的薪酬持续保持着上涨姿态，细化到各领域的薪资仍然有一定的差异，并且通常来看，在相同条件下，工龄越长，薪酬上涨越多，这样的结果是当今IT领域发展形成的市场使然，不断的创新和迭代也正是IT行业的魅力所在，对人才的需求日益扩大，而人才需求直接刺激薪酬的上升。我相信，在当今互联网行业火爆的社会大背景下，未来的十年乃至几十年内，IT行业依然会经久不衰，从业薪酬也会只涨不落。</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黑体" w:hAnsi="黑体" w:eastAsia="黑体" w:cs="黑体"/>
          <w:b w:val="0"/>
          <w:bCs/>
          <w:i w:val="0"/>
          <w:sz w:val="21"/>
          <w:szCs w:val="21"/>
          <w:lang w:val="en-US" w:eastAsia="zh-CN"/>
        </w:rPr>
      </w:pPr>
    </w:p>
    <w:p>
      <w:pPr>
        <w:pStyle w:val="6"/>
        <w:jc w:val="left"/>
        <w:rPr>
          <w:rFonts w:hint="eastAsia" w:ascii="宋体" w:hAnsi="宋体" w:eastAsia="宋体" w:cs="宋体"/>
          <w:b/>
          <w:sz w:val="18"/>
          <w:szCs w:val="18"/>
        </w:rPr>
      </w:pPr>
      <w:r>
        <w:rPr>
          <w:rFonts w:hint="eastAsia" w:ascii="宋体" w:hAnsi="宋体" w:eastAsia="宋体" w:cs="宋体"/>
          <w:b/>
          <w:sz w:val="18"/>
          <w:szCs w:val="18"/>
        </w:rPr>
        <w:t>参考文献</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宋体" w:hAnsi="宋体" w:eastAsia="宋体" w:cs="宋体"/>
          <w:b w:val="0"/>
          <w:bCs/>
          <w:i w:val="0"/>
          <w:sz w:val="18"/>
          <w:szCs w:val="18"/>
          <w:lang w:val="en-US" w:eastAsia="zh-CN"/>
        </w:rPr>
      </w:pPr>
      <w:r>
        <w:rPr>
          <w:rFonts w:hint="eastAsia" w:ascii="宋体" w:hAnsi="宋体" w:eastAsia="宋体" w:cs="宋体"/>
          <w:b w:val="0"/>
          <w:bCs/>
          <w:i w:val="0"/>
          <w:sz w:val="18"/>
          <w:szCs w:val="18"/>
          <w:lang w:val="en-US" w:eastAsia="zh-CN"/>
        </w:rPr>
        <w:t>[1]   周智涛.薪资差异[J].软件工程师，2006（1）：19-20.</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i w:val="0"/>
          <w:sz w:val="18"/>
          <w:szCs w:val="18"/>
          <w:lang w:val="en-US" w:eastAsia="zh-CN"/>
        </w:rPr>
      </w:pPr>
      <w:r>
        <w:rPr>
          <w:rFonts w:hint="eastAsia" w:ascii="宋体" w:hAnsi="宋体" w:eastAsia="宋体" w:cs="宋体"/>
          <w:b w:val="0"/>
          <w:bCs/>
          <w:i w:val="0"/>
          <w:sz w:val="18"/>
          <w:szCs w:val="18"/>
          <w:lang w:val="en-US" w:eastAsia="zh-CN"/>
        </w:rPr>
        <w:t>[2]   张宝斌. 论软件测试工程师的职业发展以及前景分析[J].科技风，2020(1):67.</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宋体" w:hAnsi="宋体" w:eastAsia="宋体" w:cs="宋体"/>
          <w:b w:val="0"/>
          <w:bCs/>
          <w:i w:val="0"/>
          <w:sz w:val="18"/>
          <w:szCs w:val="18"/>
          <w:lang w:val="en-US" w:eastAsia="zh-CN"/>
        </w:rPr>
      </w:pPr>
      <w:r>
        <w:rPr>
          <w:rFonts w:hint="eastAsia" w:ascii="宋体" w:hAnsi="宋体" w:eastAsia="宋体" w:cs="宋体"/>
          <w:b w:val="0"/>
          <w:bCs/>
          <w:i w:val="0"/>
          <w:sz w:val="18"/>
          <w:szCs w:val="18"/>
          <w:lang w:val="en-US" w:eastAsia="zh-CN"/>
        </w:rPr>
        <w:t>[3]   张玎. 2008年软件业薪酬搜索[J].软件工程师，2008(12):23-24.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3261E8"/>
    <w:rsid w:val="0D3236AC"/>
    <w:rsid w:val="143261E8"/>
    <w:rsid w:val="1DD14C40"/>
    <w:rsid w:val="254F7EDB"/>
    <w:rsid w:val="35312D3F"/>
    <w:rsid w:val="4C7074AE"/>
    <w:rsid w:val="6FEB4411"/>
    <w:rsid w:val="78445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5">
    <w:name w:val="标题 1 Char"/>
    <w:link w:val="2"/>
    <w:uiPriority w:val="0"/>
    <w:rPr>
      <w:b/>
      <w:kern w:val="44"/>
      <w:sz w:val="44"/>
    </w:rPr>
  </w:style>
  <w:style w:type="paragraph" w:customStyle="1" w:styleId="6">
    <w:name w:val="Text of 中文参考文献"/>
    <w:basedOn w:val="1"/>
    <w:qFormat/>
    <w:uiPriority w:val="0"/>
    <w:pPr>
      <w:tabs>
        <w:tab w:val="left" w:pos="346"/>
      </w:tabs>
      <w:adjustRightInd/>
      <w:snapToGrid/>
      <w:spacing w:after="0" w:line="260" w:lineRule="exact"/>
      <w:ind w:left="258" w:hanging="258" w:hangingChars="258"/>
      <w:jc w:val="both"/>
    </w:pPr>
    <w:rPr>
      <w:rFonts w:ascii="Times New Roman" w:hAnsi="Times New Roman" w:eastAsia="宋体" w:cs="Times New Roman"/>
      <w:sz w:val="15"/>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3.xml"/><Relationship Id="rId3" Type="http://schemas.microsoft.com/office/2011/relationships/chartStyle" Target="style3.xml"/><Relationship Id="rId2" Type="http://schemas.openxmlformats.org/officeDocument/2006/relationships/themeOverride" Target="../theme/themeOverride2.xml"/><Relationship Id="rId1" Type="http://schemas.openxmlformats.org/officeDocument/2006/relationships/oleObject" Target="file:///D:\&#22269;&#30740;&#25968;&#25454;_&#20449;&#24687;&#20135;&#19994;_202146%20(1).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22269;&#30740;&#25968;&#25454;_&#20449;&#24687;&#20135;&#19994;_202147.xlsx" TargetMode="External"/></Relationships>
</file>

<file path=word/charts/_rels/chart3.xml.rels><?xml version="1.0" encoding="UTF-8" standalone="yes"?>
<Relationships xmlns="http://schemas.openxmlformats.org/package/2006/relationships"><Relationship Id="rId5" Type="http://schemas.microsoft.com/office/2011/relationships/chartColorStyle" Target="colors1.xml"/><Relationship Id="rId4" Type="http://schemas.microsoft.com/office/2011/relationships/chartStyle" Target="style1.xml"/><Relationship Id="rId3" Type="http://schemas.openxmlformats.org/officeDocument/2006/relationships/image" Target="../media/image1.png"/><Relationship Id="rId2" Type="http://schemas.openxmlformats.org/officeDocument/2006/relationships/themeOverride" Target="../theme/themeOverride1.xml"/><Relationship Id="rId1" Type="http://schemas.openxmlformats.org/officeDocument/2006/relationships/oleObject" Target="file:///D:\&#22269;&#30740;&#25968;&#25454;_&#20449;&#24687;&#20135;&#19994;_202147%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spc="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t>IT行业年平均薪酬</a:t>
            </a:r>
          </a:p>
        </c:rich>
      </c:tx>
      <c:layout/>
      <c:overlay val="0"/>
      <c:spPr>
        <a:noFill/>
        <a:ln>
          <a:noFill/>
        </a:ln>
        <a:effectLst/>
      </c:spPr>
    </c:title>
    <c:autoTitleDeleted val="0"/>
    <c:plotArea>
      <c:layout>
        <c:manualLayout>
          <c:layoutTarget val="inner"/>
          <c:xMode val="edge"/>
          <c:yMode val="edge"/>
          <c:x val="0.0912169312169312"/>
          <c:y val="0.173208379272326"/>
          <c:w val="0.861164021164021"/>
          <c:h val="0.614310915104741"/>
        </c:manualLayout>
      </c:layout>
      <c:lineChart>
        <c:grouping val="standard"/>
        <c:varyColors val="0"/>
        <c:ser>
          <c:idx val="0"/>
          <c:order val="0"/>
          <c:spPr>
            <a:ln w="22225" cap="rnd">
              <a:solidFill>
                <a:srgbClr val="D95B5B"/>
              </a:solidFill>
              <a:round/>
            </a:ln>
            <a:effectLst/>
          </c:spPr>
          <c:marker>
            <c:symbol val="none"/>
          </c:marker>
          <c:dLbls>
            <c:delete val="1"/>
          </c:dLbls>
          <c:cat>
            <c:strRef>
              <c:f>'[国研数据_信息产业_202146 (1).xlsx]Sheet1'!$A$5:$A$17</c:f>
              <c:strCache>
                <c:ptCount val="13"/>
                <c:pt idx="0">
                  <c:v>2006年</c:v>
                </c:pt>
                <c:pt idx="1">
                  <c:v>2007年</c:v>
                </c:pt>
                <c:pt idx="2">
                  <c:v>2008年</c:v>
                </c:pt>
                <c:pt idx="3">
                  <c:v>2009年</c:v>
                </c:pt>
                <c:pt idx="4">
                  <c:v>2010年</c:v>
                </c:pt>
                <c:pt idx="5">
                  <c:v>2011年</c:v>
                </c:pt>
                <c:pt idx="6">
                  <c:v>2012年</c:v>
                </c:pt>
                <c:pt idx="7">
                  <c:v>2013年</c:v>
                </c:pt>
                <c:pt idx="8">
                  <c:v>2014年</c:v>
                </c:pt>
                <c:pt idx="9">
                  <c:v>2015年</c:v>
                </c:pt>
                <c:pt idx="10">
                  <c:v>2016年</c:v>
                </c:pt>
                <c:pt idx="11">
                  <c:v>2017年</c:v>
                </c:pt>
                <c:pt idx="12">
                  <c:v>2018年</c:v>
                </c:pt>
              </c:strCache>
            </c:strRef>
          </c:cat>
          <c:val>
            <c:numRef>
              <c:f>'[国研数据_信息产业_202146 (1).xlsx]Sheet1'!$C$5:$C$17</c:f>
              <c:numCache>
                <c:formatCode>General</c:formatCode>
                <c:ptCount val="13"/>
                <c:pt idx="0">
                  <c:v>5.48872690049863</c:v>
                </c:pt>
                <c:pt idx="1">
                  <c:v>4.83032642086833</c:v>
                </c:pt>
                <c:pt idx="2">
                  <c:v>6.49144222628975</c:v>
                </c:pt>
                <c:pt idx="3">
                  <c:v>6.65994601967833</c:v>
                </c:pt>
                <c:pt idx="4">
                  <c:v>7.65749061498461</c:v>
                </c:pt>
                <c:pt idx="5">
                  <c:v>8.29356539093718</c:v>
                </c:pt>
                <c:pt idx="6">
                  <c:v>8.96094100663714</c:v>
                </c:pt>
                <c:pt idx="7">
                  <c:v>10.0078685486025</c:v>
                </c:pt>
                <c:pt idx="8">
                  <c:v>10.5411145064519</c:v>
                </c:pt>
                <c:pt idx="9">
                  <c:v>10.3429326870418</c:v>
                </c:pt>
                <c:pt idx="10">
                  <c:v>11.8054474641751</c:v>
                </c:pt>
                <c:pt idx="11">
                  <c:v>13.6038744328047</c:v>
                </c:pt>
                <c:pt idx="12">
                  <c:v>14.7053598164728</c:v>
                </c:pt>
              </c:numCache>
            </c:numRef>
          </c:val>
          <c:smooth val="0"/>
        </c:ser>
        <c:dLbls>
          <c:showLegendKey val="0"/>
          <c:showVal val="0"/>
          <c:showCatName val="0"/>
          <c:showSerName val="0"/>
          <c:showPercent val="0"/>
          <c:showBubbleSize val="0"/>
        </c:dLbls>
        <c:marker val="0"/>
        <c:smooth val="0"/>
        <c:axId val="63516340"/>
        <c:axId val="259955558"/>
      </c:lineChart>
      <c:catAx>
        <c:axId val="63516340"/>
        <c:scaling>
          <c:orientation val="minMax"/>
        </c:scaling>
        <c:delete val="0"/>
        <c:axPos val="b"/>
        <c:majorGridlines>
          <c:spPr>
            <a:ln w="9525" cap="flat" cmpd="sng" algn="ctr">
              <a:solidFill>
                <a:schemeClr val="bg1">
                  <a:lumMod val="85000"/>
                  <a:alpha val="80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t>年份</a:t>
                </a:r>
              </a:p>
            </c:rich>
          </c:tx>
          <c:layout>
            <c:manualLayout>
              <c:xMode val="edge"/>
              <c:yMode val="edge"/>
              <c:x val="0.912910052910053"/>
              <c:y val="0.890046296296296"/>
            </c:manualLayout>
          </c:layout>
          <c:overlay val="0"/>
          <c:spPr>
            <a:noFill/>
            <a:ln>
              <a:noFill/>
            </a:ln>
            <a:effectLst/>
          </c:spPr>
        </c:title>
        <c:majorTickMark val="none"/>
        <c:minorTickMark val="none"/>
        <c:tickLblPos val="nextTo"/>
        <c:spPr>
          <a:noFill/>
          <a:ln w="9525" cap="flat" cmpd="sng" algn="ctr">
            <a:solidFill>
              <a:schemeClr val="bg1">
                <a:lumMod val="85000"/>
                <a:alpha val="80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259955558"/>
        <c:crosses val="autoZero"/>
        <c:auto val="1"/>
        <c:lblAlgn val="ctr"/>
        <c:lblOffset val="100"/>
        <c:noMultiLvlLbl val="0"/>
      </c:catAx>
      <c:valAx>
        <c:axId val="259955558"/>
        <c:scaling>
          <c:orientation val="minMax"/>
        </c:scaling>
        <c:delete val="0"/>
        <c:axPos val="l"/>
        <c:majorGridlines>
          <c:spPr>
            <a:ln w="9525" cap="flat" cmpd="sng" algn="ctr">
              <a:solidFill>
                <a:schemeClr val="bg1">
                  <a:lumMod val="85000"/>
                  <a:alpha val="80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t>薪酬</a:t>
                </a:r>
                <a:r>
                  <a:rPr lang="en-US" altLang="zh-CN"/>
                  <a:t>/</a:t>
                </a:r>
                <a:r>
                  <a:rPr altLang="en-US"/>
                  <a:t>万元</a:t>
                </a:r>
                <a:endParaRPr altLang="en-US"/>
              </a:p>
            </c:rich>
          </c:tx>
          <c:layout/>
          <c:overlay val="0"/>
          <c:spPr>
            <a:noFill/>
            <a:ln>
              <a:noFill/>
            </a:ln>
            <a:effectLst/>
          </c:spPr>
        </c:title>
        <c:numFmt formatCode="General" sourceLinked="1"/>
        <c:majorTickMark val="none"/>
        <c:minorTickMark val="none"/>
        <c:tickLblPos val="nextTo"/>
        <c:spPr>
          <a:noFill/>
          <a:ln>
            <a:solidFill>
              <a:schemeClr val="bg1">
                <a:lumMod val="85000"/>
                <a:alpha val="80000"/>
              </a:schemeClr>
            </a:solidFill>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635163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不同地区</a:t>
            </a:r>
            <a:r>
              <a:rPr lang="en-US" altLang="zh-CN"/>
              <a:t>IT</a:t>
            </a:r>
            <a:r>
              <a:rPr altLang="en-US"/>
              <a:t>行业年均薪酬</a:t>
            </a:r>
            <a:endParaRPr altLang="en-US"/>
          </a:p>
        </c:rich>
      </c:tx>
      <c:layout/>
      <c:overlay val="0"/>
      <c:spPr>
        <a:noFill/>
        <a:ln>
          <a:noFill/>
        </a:ln>
        <a:effectLst/>
      </c:spPr>
    </c:title>
    <c:autoTitleDeleted val="0"/>
    <c:plotArea>
      <c:layout/>
      <c:lineChart>
        <c:grouping val="standard"/>
        <c:varyColors val="0"/>
        <c:ser>
          <c:idx val="0"/>
          <c:order val="0"/>
          <c:tx>
            <c:strRef>
              <c:f>"北京"</c:f>
              <c:strCache>
                <c:ptCount val="1"/>
                <c:pt idx="0">
                  <c:v>北京</c:v>
                </c:pt>
              </c:strCache>
            </c:strRef>
          </c:tx>
          <c:spPr>
            <a:ln w="28575" cap="rnd">
              <a:solidFill>
                <a:schemeClr val="accent1"/>
              </a:solidFill>
              <a:round/>
            </a:ln>
            <a:effectLst/>
          </c:spPr>
          <c:marker>
            <c:symbol val="none"/>
          </c:marker>
          <c:dLbls>
            <c:delete val="1"/>
          </c:dLbls>
          <c:cat>
            <c:strRef>
              <c:f>[国研数据_信息产业_202147.xlsx]Sheet1!$A$5:$A$16</c:f>
              <c:strCache>
                <c:ptCount val="12"/>
                <c:pt idx="0">
                  <c:v>2006年</c:v>
                </c:pt>
                <c:pt idx="1">
                  <c:v>2007年</c:v>
                </c:pt>
                <c:pt idx="2">
                  <c:v>2008年</c:v>
                </c:pt>
                <c:pt idx="3">
                  <c:v>2009年</c:v>
                </c:pt>
                <c:pt idx="4">
                  <c:v>2010年</c:v>
                </c:pt>
                <c:pt idx="5">
                  <c:v>2011年</c:v>
                </c:pt>
                <c:pt idx="6">
                  <c:v>2012年</c:v>
                </c:pt>
                <c:pt idx="7">
                  <c:v>2013年</c:v>
                </c:pt>
                <c:pt idx="8">
                  <c:v>2014年</c:v>
                </c:pt>
                <c:pt idx="9">
                  <c:v>2015年</c:v>
                </c:pt>
                <c:pt idx="10">
                  <c:v>2017年</c:v>
                </c:pt>
                <c:pt idx="11">
                  <c:v>2018年</c:v>
                </c:pt>
              </c:strCache>
            </c:strRef>
          </c:cat>
          <c:val>
            <c:numRef>
              <c:f>[国研数据_信息产业_202147.xlsx]Sheet1!$C$5:$C$16</c:f>
              <c:numCache>
                <c:formatCode>0.00_ </c:formatCode>
                <c:ptCount val="12"/>
                <c:pt idx="0">
                  <c:v>7.88477604166667</c:v>
                </c:pt>
                <c:pt idx="1">
                  <c:v>6.07290832763839</c:v>
                </c:pt>
                <c:pt idx="2">
                  <c:v>10.2397358895828</c:v>
                </c:pt>
                <c:pt idx="3">
                  <c:v>6.21578480544176</c:v>
                </c:pt>
                <c:pt idx="4">
                  <c:v>9.89963490393696</c:v>
                </c:pt>
                <c:pt idx="5">
                  <c:v>15.9738362624762</c:v>
                </c:pt>
                <c:pt idx="6">
                  <c:v>15.1323166543957</c:v>
                </c:pt>
                <c:pt idx="7">
                  <c:v>15.7051277523557</c:v>
                </c:pt>
                <c:pt idx="8">
                  <c:v>17.774834320361</c:v>
                </c:pt>
                <c:pt idx="9">
                  <c:v>18.7862328338798</c:v>
                </c:pt>
                <c:pt idx="10">
                  <c:v>23.8810144802061</c:v>
                </c:pt>
                <c:pt idx="11">
                  <c:v>26.0098215281978</c:v>
                </c:pt>
              </c:numCache>
            </c:numRef>
          </c:val>
          <c:smooth val="0"/>
        </c:ser>
        <c:ser>
          <c:idx val="1"/>
          <c:order val="1"/>
          <c:tx>
            <c:strRef>
              <c:f>"上海"</c:f>
              <c:strCache>
                <c:ptCount val="1"/>
                <c:pt idx="0">
                  <c:v>上海</c:v>
                </c:pt>
              </c:strCache>
            </c:strRef>
          </c:tx>
          <c:spPr>
            <a:ln w="28575" cap="rnd">
              <a:solidFill>
                <a:schemeClr val="accent2"/>
              </a:solidFill>
              <a:round/>
            </a:ln>
            <a:effectLst/>
          </c:spPr>
          <c:marker>
            <c:symbol val="none"/>
          </c:marker>
          <c:dLbls>
            <c:delete val="1"/>
          </c:dLbls>
          <c:cat>
            <c:strRef>
              <c:f>[国研数据_信息产业_202147.xlsx]Sheet1!$A$5:$A$16</c:f>
              <c:strCache>
                <c:ptCount val="12"/>
                <c:pt idx="0">
                  <c:v>2006年</c:v>
                </c:pt>
                <c:pt idx="1">
                  <c:v>2007年</c:v>
                </c:pt>
                <c:pt idx="2">
                  <c:v>2008年</c:v>
                </c:pt>
                <c:pt idx="3">
                  <c:v>2009年</c:v>
                </c:pt>
                <c:pt idx="4">
                  <c:v>2010年</c:v>
                </c:pt>
                <c:pt idx="5">
                  <c:v>2011年</c:v>
                </c:pt>
                <c:pt idx="6">
                  <c:v>2012年</c:v>
                </c:pt>
                <c:pt idx="7">
                  <c:v>2013年</c:v>
                </c:pt>
                <c:pt idx="8">
                  <c:v>2014年</c:v>
                </c:pt>
                <c:pt idx="9">
                  <c:v>2015年</c:v>
                </c:pt>
                <c:pt idx="10">
                  <c:v>2017年</c:v>
                </c:pt>
                <c:pt idx="11">
                  <c:v>2018年</c:v>
                </c:pt>
              </c:strCache>
            </c:strRef>
          </c:cat>
          <c:val>
            <c:numRef>
              <c:f>[国研数据_信息产业_202147.xlsx]Sheet1!$G$5:$G$16</c:f>
              <c:numCache>
                <c:formatCode>0.00_ </c:formatCode>
                <c:ptCount val="12"/>
                <c:pt idx="0">
                  <c:v>8.31673406177407</c:v>
                </c:pt>
                <c:pt idx="1">
                  <c:v>8.75747638270423</c:v>
                </c:pt>
                <c:pt idx="2">
                  <c:v>10.3904430725951</c:v>
                </c:pt>
                <c:pt idx="3">
                  <c:v>11.1987984853958</c:v>
                </c:pt>
                <c:pt idx="4">
                  <c:v>12.3574232253172</c:v>
                </c:pt>
                <c:pt idx="5">
                  <c:v>13.1168519671892</c:v>
                </c:pt>
                <c:pt idx="6">
                  <c:v>13.7788265697203</c:v>
                </c:pt>
                <c:pt idx="7">
                  <c:v>18.875764295429</c:v>
                </c:pt>
                <c:pt idx="8">
                  <c:v>15.844924110141</c:v>
                </c:pt>
                <c:pt idx="9">
                  <c:v>16.0984975785785</c:v>
                </c:pt>
                <c:pt idx="10">
                  <c:v>19.7454426569564</c:v>
                </c:pt>
                <c:pt idx="11">
                  <c:v>21.3309778699276</c:v>
                </c:pt>
              </c:numCache>
            </c:numRef>
          </c:val>
          <c:smooth val="0"/>
        </c:ser>
        <c:ser>
          <c:idx val="2"/>
          <c:order val="2"/>
          <c:tx>
            <c:strRef>
              <c:f>"陕西"</c:f>
              <c:strCache>
                <c:ptCount val="1"/>
                <c:pt idx="0">
                  <c:v>陕西</c:v>
                </c:pt>
              </c:strCache>
            </c:strRef>
          </c:tx>
          <c:spPr>
            <a:ln w="28575" cap="rnd">
              <a:solidFill>
                <a:schemeClr val="accent3"/>
              </a:solidFill>
              <a:round/>
            </a:ln>
            <a:effectLst/>
          </c:spPr>
          <c:marker>
            <c:symbol val="none"/>
          </c:marker>
          <c:dLbls>
            <c:delete val="1"/>
          </c:dLbls>
          <c:cat>
            <c:strRef>
              <c:f>[国研数据_信息产业_202147.xlsx]Sheet1!$A$5:$A$16</c:f>
              <c:strCache>
                <c:ptCount val="12"/>
                <c:pt idx="0">
                  <c:v>2006年</c:v>
                </c:pt>
                <c:pt idx="1">
                  <c:v>2007年</c:v>
                </c:pt>
                <c:pt idx="2">
                  <c:v>2008年</c:v>
                </c:pt>
                <c:pt idx="3">
                  <c:v>2009年</c:v>
                </c:pt>
                <c:pt idx="4">
                  <c:v>2010年</c:v>
                </c:pt>
                <c:pt idx="5">
                  <c:v>2011年</c:v>
                </c:pt>
                <c:pt idx="6">
                  <c:v>2012年</c:v>
                </c:pt>
                <c:pt idx="7">
                  <c:v>2013年</c:v>
                </c:pt>
                <c:pt idx="8">
                  <c:v>2014年</c:v>
                </c:pt>
                <c:pt idx="9">
                  <c:v>2015年</c:v>
                </c:pt>
                <c:pt idx="10">
                  <c:v>2017年</c:v>
                </c:pt>
                <c:pt idx="11">
                  <c:v>2018年</c:v>
                </c:pt>
              </c:strCache>
            </c:strRef>
          </c:cat>
          <c:val>
            <c:numRef>
              <c:f>[国研数据_信息产业_202147.xlsx]Sheet1!$J$5:$J$16</c:f>
              <c:numCache>
                <c:formatCode>0.00_ </c:formatCode>
                <c:ptCount val="12"/>
                <c:pt idx="0">
                  <c:v>2.60616189176899</c:v>
                </c:pt>
                <c:pt idx="1">
                  <c:v>3.0993899099031</c:v>
                </c:pt>
                <c:pt idx="2">
                  <c:v>3.05477395638869</c:v>
                </c:pt>
                <c:pt idx="3">
                  <c:v>4.1889933713581</c:v>
                </c:pt>
                <c:pt idx="4">
                  <c:v>5.53618075934739</c:v>
                </c:pt>
                <c:pt idx="5">
                  <c:v>5.26282294708447</c:v>
                </c:pt>
                <c:pt idx="6">
                  <c:v>6.72885475625342</c:v>
                </c:pt>
                <c:pt idx="7">
                  <c:v>6.73074295553871</c:v>
                </c:pt>
                <c:pt idx="8">
                  <c:v>6.89689980364501</c:v>
                </c:pt>
                <c:pt idx="9">
                  <c:v>6.6313780023204</c:v>
                </c:pt>
                <c:pt idx="10">
                  <c:v>13.6677627701223</c:v>
                </c:pt>
                <c:pt idx="11">
                  <c:v>14.3115073000631</c:v>
                </c:pt>
              </c:numCache>
            </c:numRef>
          </c:val>
          <c:smooth val="0"/>
        </c:ser>
        <c:ser>
          <c:idx val="3"/>
          <c:order val="3"/>
          <c:tx>
            <c:strRef>
              <c:f>"深圳"</c:f>
              <c:strCache>
                <c:ptCount val="1"/>
                <c:pt idx="0">
                  <c:v>深圳</c:v>
                </c:pt>
              </c:strCache>
            </c:strRef>
          </c:tx>
          <c:spPr>
            <a:ln w="28575" cap="rnd">
              <a:solidFill>
                <a:schemeClr val="accent4"/>
              </a:solidFill>
              <a:round/>
            </a:ln>
            <a:effectLst/>
          </c:spPr>
          <c:marker>
            <c:symbol val="none"/>
          </c:marker>
          <c:dLbls>
            <c:delete val="1"/>
          </c:dLbls>
          <c:cat>
            <c:strRef>
              <c:f>[国研数据_信息产业_202147.xlsx]Sheet1!$A$5:$A$16</c:f>
              <c:strCache>
                <c:ptCount val="12"/>
                <c:pt idx="0">
                  <c:v>2006年</c:v>
                </c:pt>
                <c:pt idx="1">
                  <c:v>2007年</c:v>
                </c:pt>
                <c:pt idx="2">
                  <c:v>2008年</c:v>
                </c:pt>
                <c:pt idx="3">
                  <c:v>2009年</c:v>
                </c:pt>
                <c:pt idx="4">
                  <c:v>2010年</c:v>
                </c:pt>
                <c:pt idx="5">
                  <c:v>2011年</c:v>
                </c:pt>
                <c:pt idx="6">
                  <c:v>2012年</c:v>
                </c:pt>
                <c:pt idx="7">
                  <c:v>2013年</c:v>
                </c:pt>
                <c:pt idx="8">
                  <c:v>2014年</c:v>
                </c:pt>
                <c:pt idx="9">
                  <c:v>2015年</c:v>
                </c:pt>
                <c:pt idx="10">
                  <c:v>2017年</c:v>
                </c:pt>
                <c:pt idx="11">
                  <c:v>2018年</c:v>
                </c:pt>
              </c:strCache>
            </c:strRef>
          </c:cat>
          <c:val>
            <c:numRef>
              <c:f>[国研数据_信息产业_202147.xlsx]Sheet1!$P$5:$P$16</c:f>
              <c:numCache>
                <c:formatCode>0.00_ </c:formatCode>
                <c:ptCount val="12"/>
                <c:pt idx="0">
                  <c:v>7.59463926634574</c:v>
                </c:pt>
                <c:pt idx="1">
                  <c:v>5.98069364592253</c:v>
                </c:pt>
                <c:pt idx="2">
                  <c:v>6.82497616299493</c:v>
                </c:pt>
                <c:pt idx="3">
                  <c:v>4.34025932045112</c:v>
                </c:pt>
                <c:pt idx="4">
                  <c:v>9.68316291418775</c:v>
                </c:pt>
                <c:pt idx="5">
                  <c:v>11.0695667816102</c:v>
                </c:pt>
                <c:pt idx="6">
                  <c:v>9.30977136530796</c:v>
                </c:pt>
                <c:pt idx="7">
                  <c:v>10.3180018102028</c:v>
                </c:pt>
                <c:pt idx="8">
                  <c:v>10.9365528149358</c:v>
                </c:pt>
                <c:pt idx="9">
                  <c:v>12.8091158386833</c:v>
                </c:pt>
                <c:pt idx="10">
                  <c:v>17.1974496916728</c:v>
                </c:pt>
                <c:pt idx="11">
                  <c:v>19.5463544438531</c:v>
                </c:pt>
              </c:numCache>
            </c:numRef>
          </c:val>
          <c:smooth val="0"/>
        </c:ser>
        <c:dLbls>
          <c:showLegendKey val="0"/>
          <c:showVal val="0"/>
          <c:showCatName val="0"/>
          <c:showSerName val="0"/>
          <c:showPercent val="0"/>
          <c:showBubbleSize val="0"/>
        </c:dLbls>
        <c:marker val="0"/>
        <c:smooth val="0"/>
        <c:axId val="106013972"/>
        <c:axId val="69550192"/>
      </c:lineChart>
      <c:catAx>
        <c:axId val="106013972"/>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年份</a:t>
                </a: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9550192"/>
        <c:crosses val="autoZero"/>
        <c:auto val="1"/>
        <c:lblAlgn val="ctr"/>
        <c:lblOffset val="100"/>
        <c:noMultiLvlLbl val="0"/>
      </c:catAx>
      <c:valAx>
        <c:axId val="69550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薪酬</a:t>
                </a:r>
                <a:r>
                  <a:rPr lang="en-US" altLang="zh-CN"/>
                  <a:t>/</a:t>
                </a:r>
                <a:r>
                  <a:rPr altLang="en-US"/>
                  <a:t>万元</a:t>
                </a:r>
                <a:endParaRPr altLang="en-US"/>
              </a:p>
            </c:rich>
          </c:tx>
          <c:layout/>
          <c:overlay val="0"/>
          <c:spPr>
            <a:noFill/>
            <a:ln>
              <a:noFill/>
            </a:ln>
            <a:effectLst/>
          </c:spPr>
        </c:title>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6013972"/>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lang="en-US" altLang="zh-CN"/>
              <a:t>IT</a:t>
            </a:r>
            <a:r>
              <a:rPr altLang="en-US"/>
              <a:t>各行业年均薪酬</a:t>
            </a:r>
            <a:endParaRPr altLang="en-US"/>
          </a:p>
        </c:rich>
      </c:tx>
      <c:layout>
        <c:manualLayout>
          <c:xMode val="edge"/>
          <c:yMode val="edge"/>
          <c:x val="0.36045036543039"/>
          <c:y val="0.0303141473357678"/>
        </c:manualLayout>
      </c:layout>
      <c:overlay val="0"/>
      <c:spPr>
        <a:noFill/>
        <a:ln>
          <a:noFill/>
        </a:ln>
        <a:effectLst/>
      </c:spPr>
    </c:title>
    <c:autoTitleDeleted val="0"/>
    <c:plotArea>
      <c:layout>
        <c:manualLayout>
          <c:layoutTarget val="inner"/>
          <c:xMode val="edge"/>
          <c:yMode val="edge"/>
          <c:x val="0.124944444444444"/>
          <c:y val="0.176388888888889"/>
          <c:w val="0.814638888888889"/>
          <c:h val="0.606805555555556"/>
        </c:manualLayout>
      </c:layout>
      <c:lineChart>
        <c:grouping val="standard"/>
        <c:varyColors val="0"/>
        <c:ser>
          <c:idx val="0"/>
          <c:order val="0"/>
          <c:tx>
            <c:strRef>
              <c:f>"软件产品行业"</c:f>
              <c:strCache>
                <c:ptCount val="1"/>
                <c:pt idx="0">
                  <c:v>软件产品行业</c:v>
                </c:pt>
              </c:strCache>
            </c:strRef>
          </c:tx>
          <c:spPr>
            <a:ln w="28575" cap="rnd">
              <a:solidFill>
                <a:srgbClr val="384C91"/>
              </a:solidFill>
              <a:round/>
            </a:ln>
            <a:effectLst/>
          </c:spPr>
          <c:marker>
            <c:symbol val="none"/>
          </c:marker>
          <c:dLbls>
            <c:delete val="1"/>
          </c:dLbls>
          <c:cat>
            <c:strRef>
              <c:f>'[国研数据_信息产业_202147 (1).xlsx]Sheet1'!$A$5:$A$12</c:f>
              <c:strCache>
                <c:ptCount val="8"/>
                <c:pt idx="0">
                  <c:v>2006年</c:v>
                </c:pt>
                <c:pt idx="1">
                  <c:v>2007年</c:v>
                </c:pt>
                <c:pt idx="2">
                  <c:v>2008年</c:v>
                </c:pt>
                <c:pt idx="3">
                  <c:v>2009年</c:v>
                </c:pt>
                <c:pt idx="4">
                  <c:v>2010年</c:v>
                </c:pt>
                <c:pt idx="5">
                  <c:v>2011年</c:v>
                </c:pt>
                <c:pt idx="6">
                  <c:v>2012年</c:v>
                </c:pt>
                <c:pt idx="7">
                  <c:v>2013年</c:v>
                </c:pt>
              </c:strCache>
            </c:strRef>
          </c:cat>
          <c:val>
            <c:numRef>
              <c:f>'[国研数据_信息产业_202147 (1).xlsx]Sheet1'!$D$5:$D$12</c:f>
              <c:numCache>
                <c:formatCode>General</c:formatCode>
                <c:ptCount val="8"/>
                <c:pt idx="0">
                  <c:v>5.69651491661162</c:v>
                </c:pt>
                <c:pt idx="1">
                  <c:v>4.80945542017041</c:v>
                </c:pt>
                <c:pt idx="2">
                  <c:v>5.92455624267804</c:v>
                </c:pt>
                <c:pt idx="3">
                  <c:v>6.02629313854949</c:v>
                </c:pt>
                <c:pt idx="4">
                  <c:v>7.6053801586434</c:v>
                </c:pt>
                <c:pt idx="5">
                  <c:v>8.36235182705023</c:v>
                </c:pt>
                <c:pt idx="6">
                  <c:v>9.51335120809073</c:v>
                </c:pt>
                <c:pt idx="7">
                  <c:v>10.0029731505214</c:v>
                </c:pt>
              </c:numCache>
            </c:numRef>
          </c:val>
          <c:smooth val="1"/>
        </c:ser>
        <c:ser>
          <c:idx val="1"/>
          <c:order val="1"/>
          <c:tx>
            <c:strRef>
              <c:f>'[国研数据_信息产业_202147 (1).xlsx]Sheet1'!$F$1</c:f>
              <c:strCache>
                <c:ptCount val="1"/>
                <c:pt idx="0">
                  <c:v>信息系统集成服务行业</c:v>
                </c:pt>
              </c:strCache>
            </c:strRef>
          </c:tx>
          <c:spPr>
            <a:ln w="28575" cap="rnd">
              <a:solidFill>
                <a:srgbClr val="B41D1E"/>
              </a:solidFill>
              <a:round/>
            </a:ln>
            <a:effectLst/>
          </c:spPr>
          <c:marker>
            <c:symbol val="none"/>
          </c:marker>
          <c:dLbls>
            <c:delete val="1"/>
          </c:dLbls>
          <c:cat>
            <c:strRef>
              <c:f>'[国研数据_信息产业_202147 (1).xlsx]Sheet1'!$A$5:$A$12</c:f>
              <c:strCache>
                <c:ptCount val="8"/>
                <c:pt idx="0">
                  <c:v>2006年</c:v>
                </c:pt>
                <c:pt idx="1">
                  <c:v>2007年</c:v>
                </c:pt>
                <c:pt idx="2">
                  <c:v>2008年</c:v>
                </c:pt>
                <c:pt idx="3">
                  <c:v>2009年</c:v>
                </c:pt>
                <c:pt idx="4">
                  <c:v>2010年</c:v>
                </c:pt>
                <c:pt idx="5">
                  <c:v>2011年</c:v>
                </c:pt>
                <c:pt idx="6">
                  <c:v>2012年</c:v>
                </c:pt>
                <c:pt idx="7">
                  <c:v>2013年</c:v>
                </c:pt>
              </c:strCache>
            </c:strRef>
          </c:cat>
          <c:val>
            <c:numRef>
              <c:f>'[国研数据_信息产业_202147 (1).xlsx]Sheet1'!$H$5:$H$12</c:f>
              <c:numCache>
                <c:formatCode>General</c:formatCode>
                <c:ptCount val="8"/>
                <c:pt idx="0">
                  <c:v>4.36965363610233</c:v>
                </c:pt>
                <c:pt idx="1">
                  <c:v>5.06137126588195</c:v>
                </c:pt>
                <c:pt idx="2">
                  <c:v>7.28859606230853</c:v>
                </c:pt>
                <c:pt idx="3">
                  <c:v>6.14335378716827</c:v>
                </c:pt>
                <c:pt idx="4">
                  <c:v>7.71439271683849</c:v>
                </c:pt>
                <c:pt idx="5">
                  <c:v>8.5687590358846</c:v>
                </c:pt>
                <c:pt idx="6">
                  <c:v>8.05727771687743</c:v>
                </c:pt>
                <c:pt idx="7">
                  <c:v>8.76903110371896</c:v>
                </c:pt>
              </c:numCache>
            </c:numRef>
          </c:val>
          <c:smooth val="1"/>
        </c:ser>
        <c:ser>
          <c:idx val="2"/>
          <c:order val="2"/>
          <c:tx>
            <c:strRef>
              <c:f>'[国研数据_信息产业_202147 (1).xlsx]Sheet1'!$J$1</c:f>
              <c:strCache>
                <c:ptCount val="1"/>
                <c:pt idx="0">
                  <c:v>信息技术咨询服务行业</c:v>
                </c:pt>
              </c:strCache>
            </c:strRef>
          </c:tx>
          <c:spPr>
            <a:ln w="28575" cap="rnd">
              <a:solidFill>
                <a:srgbClr val="7085C8"/>
              </a:solidFill>
              <a:round/>
            </a:ln>
            <a:effectLst/>
          </c:spPr>
          <c:marker>
            <c:symbol val="none"/>
          </c:marker>
          <c:dLbls>
            <c:delete val="1"/>
          </c:dLbls>
          <c:cat>
            <c:strRef>
              <c:f>'[国研数据_信息产业_202147 (1).xlsx]Sheet1'!$A$5:$A$12</c:f>
              <c:strCache>
                <c:ptCount val="8"/>
                <c:pt idx="0">
                  <c:v>2006年</c:v>
                </c:pt>
                <c:pt idx="1">
                  <c:v>2007年</c:v>
                </c:pt>
                <c:pt idx="2">
                  <c:v>2008年</c:v>
                </c:pt>
                <c:pt idx="3">
                  <c:v>2009年</c:v>
                </c:pt>
                <c:pt idx="4">
                  <c:v>2010年</c:v>
                </c:pt>
                <c:pt idx="5">
                  <c:v>2011年</c:v>
                </c:pt>
                <c:pt idx="6">
                  <c:v>2012年</c:v>
                </c:pt>
                <c:pt idx="7">
                  <c:v>2013年</c:v>
                </c:pt>
              </c:strCache>
            </c:strRef>
          </c:cat>
          <c:val>
            <c:numRef>
              <c:f>'[国研数据_信息产业_202147 (1).xlsx]Sheet1'!$L$5:$L$12</c:f>
              <c:numCache>
                <c:formatCode>General</c:formatCode>
                <c:ptCount val="8"/>
                <c:pt idx="0">
                  <c:v>6.69022649789951</c:v>
                </c:pt>
                <c:pt idx="1">
                  <c:v>5.24268067194981</c:v>
                </c:pt>
                <c:pt idx="2">
                  <c:v>7.10593178871137</c:v>
                </c:pt>
                <c:pt idx="3">
                  <c:v>5.54813449035488</c:v>
                </c:pt>
                <c:pt idx="4">
                  <c:v>7.84782518383117</c:v>
                </c:pt>
                <c:pt idx="5">
                  <c:v>7.36271069577316</c:v>
                </c:pt>
                <c:pt idx="6">
                  <c:v>9.05848699052489</c:v>
                </c:pt>
                <c:pt idx="7">
                  <c:v>13.8270502757863</c:v>
                </c:pt>
              </c:numCache>
            </c:numRef>
          </c:val>
          <c:smooth val="1"/>
        </c:ser>
        <c:ser>
          <c:idx val="3"/>
          <c:order val="3"/>
          <c:tx>
            <c:strRef>
              <c:f>'[国研数据_信息产业_202147 (1).xlsx]Sheet1'!$P$1</c:f>
              <c:strCache>
                <c:ptCount val="1"/>
                <c:pt idx="0">
                  <c:v>嵌入式系统软件行业</c:v>
                </c:pt>
              </c:strCache>
            </c:strRef>
          </c:tx>
          <c:spPr>
            <a:ln w="28575" cap="rnd">
              <a:solidFill>
                <a:srgbClr val="ECC6B8"/>
              </a:solidFill>
              <a:round/>
            </a:ln>
            <a:effectLst/>
          </c:spPr>
          <c:marker>
            <c:symbol val="none"/>
          </c:marker>
          <c:dLbls>
            <c:delete val="1"/>
          </c:dLbls>
          <c:cat>
            <c:strRef>
              <c:f>'[国研数据_信息产业_202147 (1).xlsx]Sheet1'!$A$5:$A$12</c:f>
              <c:strCache>
                <c:ptCount val="8"/>
                <c:pt idx="0">
                  <c:v>2006年</c:v>
                </c:pt>
                <c:pt idx="1">
                  <c:v>2007年</c:v>
                </c:pt>
                <c:pt idx="2">
                  <c:v>2008年</c:v>
                </c:pt>
                <c:pt idx="3">
                  <c:v>2009年</c:v>
                </c:pt>
                <c:pt idx="4">
                  <c:v>2010年</c:v>
                </c:pt>
                <c:pt idx="5">
                  <c:v>2011年</c:v>
                </c:pt>
                <c:pt idx="6">
                  <c:v>2012年</c:v>
                </c:pt>
                <c:pt idx="7">
                  <c:v>2013年</c:v>
                </c:pt>
              </c:strCache>
            </c:strRef>
          </c:cat>
          <c:val>
            <c:numRef>
              <c:f>'[国研数据_信息产业_202147 (1).xlsx]Sheet1'!$R$5:$R$12</c:f>
              <c:numCache>
                <c:formatCode>General</c:formatCode>
                <c:ptCount val="8"/>
                <c:pt idx="0">
                  <c:v>4.54820569148725</c:v>
                </c:pt>
                <c:pt idx="1">
                  <c:v>3.9042288324379</c:v>
                </c:pt>
                <c:pt idx="2">
                  <c:v>4.92597400490045</c:v>
                </c:pt>
                <c:pt idx="3">
                  <c:v>3.95581512213656</c:v>
                </c:pt>
                <c:pt idx="4">
                  <c:v>6.36182726806766</c:v>
                </c:pt>
                <c:pt idx="5">
                  <c:v>6.54071687116467</c:v>
                </c:pt>
                <c:pt idx="6">
                  <c:v>7.20336846787846</c:v>
                </c:pt>
                <c:pt idx="7">
                  <c:v>7.98140337885357</c:v>
                </c:pt>
              </c:numCache>
            </c:numRef>
          </c:val>
          <c:smooth val="1"/>
        </c:ser>
        <c:ser>
          <c:idx val="4"/>
          <c:order val="4"/>
          <c:tx>
            <c:strRef>
              <c:f>'[国研数据_信息产业_202147 (1).xlsx]Sheet1'!$T$1</c:f>
              <c:strCache>
                <c:ptCount val="1"/>
                <c:pt idx="0">
                  <c:v>IC设计行业</c:v>
                </c:pt>
              </c:strCache>
            </c:strRef>
          </c:tx>
          <c:spPr>
            <a:ln w="28575" cap="rnd">
              <a:solidFill>
                <a:schemeClr val="accent5"/>
              </a:solidFill>
              <a:round/>
            </a:ln>
            <a:effectLst/>
          </c:spPr>
          <c:marker>
            <c:symbol val="none"/>
          </c:marker>
          <c:dLbls>
            <c:delete val="1"/>
          </c:dLbls>
          <c:cat>
            <c:strRef>
              <c:f>'[国研数据_信息产业_202147 (1).xlsx]Sheet1'!$A$5:$A$12</c:f>
              <c:strCache>
                <c:ptCount val="8"/>
                <c:pt idx="0">
                  <c:v>2006年</c:v>
                </c:pt>
                <c:pt idx="1">
                  <c:v>2007年</c:v>
                </c:pt>
                <c:pt idx="2">
                  <c:v>2008年</c:v>
                </c:pt>
                <c:pt idx="3">
                  <c:v>2009年</c:v>
                </c:pt>
                <c:pt idx="4">
                  <c:v>2010年</c:v>
                </c:pt>
                <c:pt idx="5">
                  <c:v>2011年</c:v>
                </c:pt>
                <c:pt idx="6">
                  <c:v>2012年</c:v>
                </c:pt>
                <c:pt idx="7">
                  <c:v>2013年</c:v>
                </c:pt>
              </c:strCache>
            </c:strRef>
          </c:cat>
          <c:val>
            <c:numRef>
              <c:f>'[国研数据_信息产业_202147 (1).xlsx]Sheet1'!$V$5:$V$12</c:f>
              <c:numCache>
                <c:formatCode>General</c:formatCode>
                <c:ptCount val="8"/>
                <c:pt idx="0">
                  <c:v>5.73715580513275</c:v>
                </c:pt>
                <c:pt idx="1">
                  <c:v>10.0578125</c:v>
                </c:pt>
                <c:pt idx="2">
                  <c:v>10.4019427590856</c:v>
                </c:pt>
                <c:pt idx="3">
                  <c:v>12.0054178770022</c:v>
                </c:pt>
                <c:pt idx="4">
                  <c:v>8.00712714879506</c:v>
                </c:pt>
                <c:pt idx="5">
                  <c:v>9.62321794105393</c:v>
                </c:pt>
                <c:pt idx="6">
                  <c:v>8.61500917169544</c:v>
                </c:pt>
                <c:pt idx="7">
                  <c:v>10.7953110636251</c:v>
                </c:pt>
              </c:numCache>
            </c:numRef>
          </c:val>
          <c:smooth val="0"/>
        </c:ser>
        <c:dLbls>
          <c:showLegendKey val="0"/>
          <c:showVal val="0"/>
          <c:showCatName val="0"/>
          <c:showSerName val="0"/>
          <c:showPercent val="0"/>
          <c:showBubbleSize val="0"/>
        </c:dLbls>
        <c:marker val="0"/>
        <c:smooth val="1"/>
        <c:axId val="449800315"/>
        <c:axId val="354559026"/>
        <c:extLst>
          <c:ext xmlns:c15="http://schemas.microsoft.com/office/drawing/2012/chart" uri="{02D57815-91ED-43cb-92C2-25804820EDAC}">
            <c15:filteredLineSeries>
              <c15:ser>
                <c:idx val="5"/>
                <c:order val="5"/>
                <c:spPr>
                  <a:ln w="28575" cap="rnd">
                    <a:solidFill>
                      <a:schemeClr val="accent6"/>
                    </a:solidFill>
                    <a:round/>
                  </a:ln>
                  <a:effectLst/>
                </c:spPr>
                <c:marker>
                  <c:symbol val="none"/>
                </c:marker>
                <c:dLbls>
                  <c:delete val="1"/>
                </c:dLbls>
                <c:cat>
                  <c:strRef>
                    <c:extLst>
                      <c:ext uri="{02D57815-91ED-43cb-92C2-25804820EDAC}">
                        <c15:fullRef>
                          <c15:sqref/>
                        </c15:fullRef>
                        <c15:formulaRef>
                          <c15:sqref>'[国研数据_信息产业_202147 (1).xlsx]Sheet1'!$A$5:$A$12</c15:sqref>
                        </c15:formulaRef>
                      </c:ext>
                    </c:extLst>
                    <c:strCache>
                      <c:ptCount val="8"/>
                      <c:pt idx="0">
                        <c:v>2006年</c:v>
                      </c:pt>
                      <c:pt idx="1">
                        <c:v>2007年</c:v>
                      </c:pt>
                      <c:pt idx="2">
                        <c:v>2008年</c:v>
                      </c:pt>
                      <c:pt idx="3">
                        <c:v>2009年</c:v>
                      </c:pt>
                      <c:pt idx="4">
                        <c:v>2010年</c:v>
                      </c:pt>
                      <c:pt idx="5">
                        <c:v>2011年</c:v>
                      </c:pt>
                      <c:pt idx="6">
                        <c:v>2012年</c:v>
                      </c:pt>
                      <c:pt idx="7">
                        <c:v>2013年</c:v>
                      </c:pt>
                    </c:strCache>
                  </c:strRef>
                </c:cat>
                <c:val>
                  <c:numRef>
                    <c:extLst>
                      <c:ext uri="{02D57815-91ED-43cb-92C2-25804820EDAC}">
                        <c15:formulaRef>
                          <c15:sqref>{10.0578125,10.4019427590856,12.0054178770022,8.00712714879506,9.62321794105393,8.61500917169544,10.7953110636251}</c15:sqref>
                        </c15:formulaRef>
                      </c:ext>
                    </c:extLst>
                    <c:numCache>
                      <c:formatCode>General</c:formatCode>
                      <c:ptCount val="7"/>
                      <c:pt idx="0">
                        <c:v>10.0578125</c:v>
                      </c:pt>
                      <c:pt idx="1">
                        <c:v>10.4019427590856</c:v>
                      </c:pt>
                      <c:pt idx="2">
                        <c:v>12.0054178770022</c:v>
                      </c:pt>
                      <c:pt idx="3">
                        <c:v>8.00712714879506</c:v>
                      </c:pt>
                      <c:pt idx="4">
                        <c:v>9.62321794105393</c:v>
                      </c:pt>
                      <c:pt idx="5">
                        <c:v>8.61500917169544</c:v>
                      </c:pt>
                      <c:pt idx="6">
                        <c:v>10.7953110636251</c:v>
                      </c:pt>
                    </c:numCache>
                  </c:numRef>
                </c:val>
                <c:smooth val="0"/>
              </c15:ser>
            </c15:filteredLineSeries>
            <c15:filteredLineSeries>
              <c15:ser>
                <c:idx val="6"/>
                <c:order val="6"/>
                <c:spPr>
                  <a:ln w="28575" cap="rnd">
                    <a:solidFill>
                      <a:schemeClr val="accent1">
                        <a:lumMod val="60000"/>
                      </a:schemeClr>
                    </a:solidFill>
                    <a:round/>
                  </a:ln>
                  <a:effectLst/>
                </c:spPr>
                <c:marker>
                  <c:symbol val="none"/>
                </c:marker>
                <c:dLbls>
                  <c:delete val="1"/>
                </c:dLbls>
                <c:cat>
                  <c:strRef>
                    <c:extLst>
                      <c:ext uri="{02D57815-91ED-43cb-92C2-25804820EDAC}">
                        <c15:fullRef>
                          <c15:sqref/>
                        </c15:fullRef>
                        <c15:formulaRef>
                          <c15:sqref>'[国研数据_信息产业_202147 (1).xlsx]Sheet1'!$A$5:$A$12</c15:sqref>
                        </c15:formulaRef>
                      </c:ext>
                    </c:extLst>
                    <c:strCache>
                      <c:ptCount val="8"/>
                      <c:pt idx="0">
                        <c:v>2006年</c:v>
                      </c:pt>
                      <c:pt idx="1">
                        <c:v>2007年</c:v>
                      </c:pt>
                      <c:pt idx="2">
                        <c:v>2008年</c:v>
                      </c:pt>
                      <c:pt idx="3">
                        <c:v>2009年</c:v>
                      </c:pt>
                      <c:pt idx="4">
                        <c:v>2010年</c:v>
                      </c:pt>
                      <c:pt idx="5">
                        <c:v>2011年</c:v>
                      </c:pt>
                      <c:pt idx="6">
                        <c:v>2012年</c:v>
                      </c:pt>
                      <c:pt idx="7">
                        <c:v>2013年</c:v>
                      </c:pt>
                    </c:strCache>
                  </c:strRef>
                </c:cat>
                <c:val>
                  <c:numRef>
                    <c:extLst>
                      <c:ext uri="{02D57815-91ED-43cb-92C2-25804820EDAC}">
                        <c15:formulaRef>
                          <c15:sqref>{5.73715580513275}</c15:sqref>
                        </c15:formulaRef>
                      </c:ext>
                    </c:extLst>
                    <c:numCache>
                      <c:formatCode>General</c:formatCode>
                      <c:ptCount val="1"/>
                      <c:pt idx="0">
                        <c:v>5.73715580513275</c:v>
                      </c:pt>
                    </c:numCache>
                  </c:numRef>
                </c:val>
                <c:smooth val="0"/>
              </c15:ser>
            </c15:filteredLineSeries>
          </c:ext>
        </c:extLst>
      </c:lineChart>
      <c:catAx>
        <c:axId val="449800315"/>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t>年份</a:t>
                </a:r>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354559026"/>
        <c:crosses val="autoZero"/>
        <c:auto val="1"/>
        <c:lblAlgn val="ctr"/>
        <c:lblOffset val="100"/>
        <c:noMultiLvlLbl val="0"/>
      </c:catAx>
      <c:valAx>
        <c:axId val="354559026"/>
        <c:scaling>
          <c:orientation val="minMax"/>
        </c:scaling>
        <c:delete val="0"/>
        <c:axPos val="l"/>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t>薪酬</a:t>
                </a:r>
                <a:r>
                  <a:rPr lang="en-US" altLang="zh-CN"/>
                  <a:t>/</a:t>
                </a:r>
                <a:r>
                  <a:rPr altLang="en-US"/>
                  <a:t>万元</a:t>
                </a:r>
                <a:endParaRPr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449800315"/>
        <c:crosses val="autoZero"/>
        <c:crossBetween val="between"/>
      </c:valAx>
      <c:spPr>
        <a:noFill/>
        <a:ln>
          <a:noFill/>
        </a:ln>
        <a:effectLst/>
      </c:spPr>
    </c:plotArea>
    <c:legend>
      <c:legendPos val="r"/>
      <c:layout>
        <c:manualLayout>
          <c:xMode val="edge"/>
          <c:yMode val="edge"/>
          <c:x val="0.691409597257926"/>
          <c:y val="0.033372861256988"/>
        </c:manualLayout>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
    <c:plotVisOnly val="1"/>
    <c:dispBlanksAs val="gap"/>
    <c:showDLblsOverMax val="0"/>
  </c:chart>
  <c:spPr>
    <a:blipFill rotWithShape="1">
      <a:blip xmlns:r="http://schemas.openxmlformats.org/officeDocument/2006/relationships" r:embed="rId3"/>
      <a:stretch>
        <a:fillRect/>
      </a:stretch>
    </a:blipFill>
    <a:ln w="9525" cap="flat" cmpd="sng" algn="ctr">
      <a:noFill/>
      <a:round/>
    </a:ln>
    <a:effectLst>
      <a:outerShdw blurRad="63500" dist="37357" dir="2700000" sx="0" sy="0" rotWithShape="0">
        <a:scrgbClr r="0" g="0" b="0"/>
      </a:outerShdw>
    </a:effectLst>
  </c:spPr>
  <c:txPr>
    <a:bodyPr/>
    <a:lstStyle/>
    <a:p>
      <a:pPr>
        <a:defRPr lang="zh-CN">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2021-04-06T07:21:00Z</dcterms:created>
  <dc:creator>伊</dc:creator>
  <cp:lastModifiedBy>伊</cp:lastModifiedBy>
  <dcterms:modified xsi:type="dcterms:W3CDTF">2021-04-08T06:01:29Z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422142F57B8E436AA949F0FCCFE643A8</vt:lpwstr>
  </property>
</Properties>
</file>