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6C2" w:rsidRPr="00E43F5C" w:rsidRDefault="00FD279E" w:rsidP="00781484">
      <w:pPr>
        <w:pStyle w:val="1"/>
        <w:spacing w:beforeLines="100" w:before="312" w:afterLines="100" w:after="312" w:line="220" w:lineRule="exact"/>
        <w:rPr>
          <w:rFonts w:ascii="黑体" w:eastAsia="黑体" w:hAnsi="黑体"/>
          <w:sz w:val="32"/>
          <w:szCs w:val="32"/>
        </w:rPr>
      </w:pPr>
      <w:r w:rsidRPr="00E43F5C">
        <w:rPr>
          <w:rFonts w:ascii="黑体" w:eastAsia="黑体" w:hAnsi="黑体" w:hint="eastAsia"/>
          <w:sz w:val="32"/>
          <w:szCs w:val="32"/>
        </w:rPr>
        <w:t>浅谈IT行业薪酬变化</w:t>
      </w:r>
    </w:p>
    <w:p w:rsidR="00FD279E" w:rsidRPr="00E43F5C" w:rsidRDefault="00FD279E" w:rsidP="00781484">
      <w:pPr>
        <w:pStyle w:val="2"/>
        <w:spacing w:before="0" w:afterLines="50" w:after="156" w:line="220" w:lineRule="atLeast"/>
        <w:rPr>
          <w:rFonts w:ascii="宋体" w:eastAsia="宋体" w:hAnsi="宋体"/>
          <w:sz w:val="21"/>
          <w:szCs w:val="21"/>
        </w:rPr>
      </w:pPr>
      <w:r w:rsidRPr="00E43F5C">
        <w:rPr>
          <w:rFonts w:ascii="宋体" w:eastAsia="宋体" w:hAnsi="宋体" w:hint="eastAsia"/>
          <w:sz w:val="21"/>
          <w:szCs w:val="21"/>
        </w:rPr>
        <w:t>丁子晨</w:t>
      </w:r>
      <w:r w:rsidR="00E43F5C">
        <w:rPr>
          <w:rStyle w:val="ac"/>
          <w:rFonts w:ascii="宋体" w:eastAsia="宋体" w:hAnsi="宋体"/>
          <w:sz w:val="21"/>
          <w:szCs w:val="21"/>
        </w:rPr>
        <w:t>1</w:t>
      </w:r>
    </w:p>
    <w:p w:rsidR="00FD279E" w:rsidRDefault="00FD279E" w:rsidP="00E43F5C">
      <w:pPr>
        <w:pStyle w:val="a3"/>
        <w:jc w:val="both"/>
        <w:rPr>
          <w:rFonts w:ascii="仿宋" w:eastAsia="仿宋" w:hAnsi="仿宋"/>
          <w:b w:val="0"/>
          <w:sz w:val="18"/>
          <w:szCs w:val="18"/>
        </w:rPr>
      </w:pPr>
      <w:r w:rsidRPr="00E43F5C">
        <w:rPr>
          <w:rFonts w:ascii="仿宋" w:eastAsia="仿宋" w:hAnsi="仿宋" w:hint="eastAsia"/>
          <w:b w:val="0"/>
          <w:sz w:val="18"/>
          <w:szCs w:val="18"/>
        </w:rPr>
        <w:t>大连理工大学</w:t>
      </w:r>
      <w:r w:rsidR="00E43F5C" w:rsidRPr="00E43F5C">
        <w:rPr>
          <w:rFonts w:ascii="仿宋" w:eastAsia="仿宋" w:hAnsi="仿宋" w:hint="eastAsia"/>
          <w:b w:val="0"/>
          <w:sz w:val="18"/>
          <w:szCs w:val="18"/>
        </w:rPr>
        <w:t xml:space="preserve"> </w:t>
      </w:r>
      <w:r w:rsidR="00E43F5C" w:rsidRPr="00E43F5C">
        <w:rPr>
          <w:rFonts w:ascii="仿宋" w:eastAsia="仿宋" w:hAnsi="仿宋" w:hint="eastAsia"/>
          <w:b w:val="0"/>
          <w:sz w:val="18"/>
          <w:szCs w:val="18"/>
        </w:rPr>
        <w:t>辽</w:t>
      </w:r>
      <w:r w:rsidR="00E43F5C" w:rsidRPr="00E43F5C">
        <w:rPr>
          <w:rFonts w:ascii="仿宋" w:eastAsia="仿宋" w:hAnsi="仿宋" w:hint="eastAsia"/>
          <w:b w:val="0"/>
          <w:sz w:val="18"/>
          <w:szCs w:val="18"/>
        </w:rPr>
        <w:t>宁省</w:t>
      </w:r>
      <w:r w:rsidR="00E43F5C" w:rsidRPr="00E43F5C">
        <w:rPr>
          <w:rFonts w:ascii="仿宋" w:eastAsia="仿宋" w:hAnsi="仿宋"/>
          <w:b w:val="0"/>
          <w:sz w:val="18"/>
          <w:szCs w:val="18"/>
        </w:rPr>
        <w:t xml:space="preserve"> </w:t>
      </w:r>
      <w:r w:rsidRPr="00E43F5C">
        <w:rPr>
          <w:rFonts w:ascii="仿宋" w:eastAsia="仿宋" w:hAnsi="仿宋" w:hint="eastAsia"/>
          <w:b w:val="0"/>
          <w:sz w:val="18"/>
          <w:szCs w:val="18"/>
        </w:rPr>
        <w:t>大连</w:t>
      </w:r>
      <w:r w:rsidR="00E43F5C" w:rsidRPr="00E43F5C">
        <w:rPr>
          <w:rFonts w:ascii="仿宋" w:eastAsia="仿宋" w:hAnsi="仿宋" w:hint="eastAsia"/>
          <w:b w:val="0"/>
          <w:sz w:val="18"/>
          <w:szCs w:val="18"/>
        </w:rPr>
        <w:t xml:space="preserve"> </w:t>
      </w:r>
      <w:r w:rsidRPr="00E43F5C">
        <w:rPr>
          <w:rFonts w:ascii="仿宋" w:eastAsia="仿宋" w:hAnsi="仿宋"/>
          <w:b w:val="0"/>
          <w:sz w:val="18"/>
          <w:szCs w:val="18"/>
        </w:rPr>
        <w:t>116100</w:t>
      </w:r>
    </w:p>
    <w:p w:rsidR="00781484" w:rsidRPr="00781484" w:rsidRDefault="00781484" w:rsidP="00781484">
      <w:pPr>
        <w:rPr>
          <w:rFonts w:ascii="仿宋" w:eastAsia="仿宋" w:hAnsi="仿宋" w:cstheme="majorBidi" w:hint="eastAsia"/>
          <w:bCs/>
          <w:sz w:val="18"/>
          <w:szCs w:val="18"/>
        </w:rPr>
      </w:pPr>
      <w:r w:rsidRPr="00781484">
        <w:rPr>
          <w:rFonts w:ascii="仿宋" w:eastAsia="仿宋" w:hAnsi="仿宋" w:cstheme="majorBidi" w:hint="eastAsia"/>
          <w:bCs/>
          <w:sz w:val="18"/>
          <w:szCs w:val="18"/>
        </w:rPr>
        <w:t>（2</w:t>
      </w:r>
      <w:r w:rsidRPr="00781484">
        <w:rPr>
          <w:rFonts w:ascii="仿宋" w:eastAsia="仿宋" w:hAnsi="仿宋" w:cstheme="majorBidi"/>
          <w:bCs/>
          <w:sz w:val="18"/>
          <w:szCs w:val="18"/>
        </w:rPr>
        <w:t>44114554</w:t>
      </w:r>
      <w:r w:rsidRPr="00781484">
        <w:rPr>
          <w:rFonts w:ascii="仿宋" w:eastAsia="仿宋" w:hAnsi="仿宋" w:cstheme="majorBidi" w:hint="eastAsia"/>
          <w:bCs/>
          <w:sz w:val="18"/>
          <w:szCs w:val="18"/>
        </w:rPr>
        <w:t>@mail</w:t>
      </w:r>
      <w:r w:rsidRPr="00781484">
        <w:rPr>
          <w:rFonts w:ascii="仿宋" w:eastAsia="仿宋" w:hAnsi="仿宋" w:cstheme="majorBidi"/>
          <w:bCs/>
          <w:sz w:val="18"/>
          <w:szCs w:val="18"/>
        </w:rPr>
        <w:t>.dlut.edu.cn</w:t>
      </w:r>
      <w:r w:rsidRPr="00781484">
        <w:rPr>
          <w:rFonts w:ascii="仿宋" w:eastAsia="仿宋" w:hAnsi="仿宋" w:cstheme="majorBidi" w:hint="eastAsia"/>
          <w:bCs/>
          <w:sz w:val="18"/>
          <w:szCs w:val="18"/>
        </w:rPr>
        <w:t>）</w:t>
      </w:r>
    </w:p>
    <w:p w:rsidR="00FD279E" w:rsidRPr="00E43F5C" w:rsidRDefault="00FD279E" w:rsidP="00FD279E"/>
    <w:p w:rsidR="00E0156F" w:rsidRDefault="00E43F5C" w:rsidP="006A0203">
      <w:pPr>
        <w:spacing w:line="220" w:lineRule="atLeas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b/>
          <w:sz w:val="18"/>
          <w:szCs w:val="18"/>
        </w:rPr>
        <w:t>摘 要</w:t>
      </w:r>
      <w:r>
        <w:rPr>
          <w:rFonts w:ascii="仿宋" w:eastAsia="仿宋" w:hAnsi="仿宋" w:hint="eastAsia"/>
          <w:b/>
          <w:sz w:val="18"/>
          <w:szCs w:val="18"/>
        </w:rPr>
        <w:t xml:space="preserve"> </w:t>
      </w:r>
      <w:r w:rsidR="00E0156F" w:rsidRPr="00E43F5C">
        <w:rPr>
          <w:rFonts w:ascii="仿宋" w:eastAsia="仿宋" w:hAnsi="仿宋" w:hint="eastAsia"/>
          <w:sz w:val="18"/>
          <w:szCs w:val="18"/>
        </w:rPr>
        <w:t>互联网技术作为一种在计算机技术的基础上开发建立的信息技术，只经过短短五十年的发展历程，就已经成为人们生活中不可或缺的一部分，它通过促进各种不同的软件应用的开发，改变了人们的生活和学习方式，万物互联，已经成为了互联网未来发展的最大趋势</w:t>
      </w:r>
      <w:r>
        <w:rPr>
          <w:rFonts w:ascii="仿宋" w:eastAsia="仿宋" w:hAnsi="仿宋" w:hint="eastAsia"/>
          <w:sz w:val="18"/>
          <w:szCs w:val="18"/>
        </w:rPr>
        <w:t>。在</w:t>
      </w:r>
      <w:r w:rsidRPr="00E43F5C">
        <w:rPr>
          <w:rFonts w:ascii="仿宋" w:eastAsia="仿宋" w:hAnsi="仿宋"/>
          <w:sz w:val="18"/>
          <w:szCs w:val="18"/>
        </w:rPr>
        <w:t>IT行业薪酬变化结果</w:t>
      </w:r>
      <w:r>
        <w:rPr>
          <w:rFonts w:ascii="仿宋" w:eastAsia="仿宋" w:hAnsi="仿宋" w:hint="eastAsia"/>
          <w:sz w:val="18"/>
          <w:szCs w:val="18"/>
        </w:rPr>
        <w:t>部分，</w:t>
      </w:r>
      <w:r w:rsidR="00C90401" w:rsidRPr="00E43F5C">
        <w:rPr>
          <w:rFonts w:ascii="仿宋" w:eastAsia="仿宋" w:hAnsi="仿宋" w:hint="eastAsia"/>
          <w:sz w:val="18"/>
          <w:szCs w:val="18"/>
        </w:rPr>
        <w:t>从主要几家IT行业巨头公司入手，</w:t>
      </w:r>
      <w:r w:rsidR="00520D47" w:rsidRPr="00E43F5C">
        <w:rPr>
          <w:rFonts w:ascii="仿宋" w:eastAsia="仿宋" w:hAnsi="仿宋" w:hint="eastAsia"/>
          <w:sz w:val="18"/>
          <w:szCs w:val="18"/>
        </w:rPr>
        <w:t>通过</w:t>
      </w:r>
      <w:r w:rsidR="00C90401" w:rsidRPr="00E43F5C">
        <w:rPr>
          <w:rFonts w:ascii="仿宋" w:eastAsia="仿宋" w:hAnsi="仿宋" w:hint="eastAsia"/>
          <w:sz w:val="18"/>
          <w:szCs w:val="18"/>
        </w:rPr>
        <w:t>分析</w:t>
      </w:r>
      <w:r w:rsidR="00520D47" w:rsidRPr="00E43F5C">
        <w:rPr>
          <w:rFonts w:ascii="仿宋" w:eastAsia="仿宋" w:hAnsi="仿宋" w:hint="eastAsia"/>
          <w:sz w:val="18"/>
          <w:szCs w:val="18"/>
        </w:rPr>
        <w:t>各公司</w:t>
      </w:r>
      <w:r w:rsidR="00C90401" w:rsidRPr="00E43F5C">
        <w:rPr>
          <w:rFonts w:ascii="仿宋" w:eastAsia="仿宋" w:hAnsi="仿宋" w:hint="eastAsia"/>
          <w:sz w:val="18"/>
          <w:szCs w:val="18"/>
        </w:rPr>
        <w:t>的薪酬变化，以小见大，见微知著</w:t>
      </w:r>
      <w:r w:rsidR="00520D47" w:rsidRPr="00E43F5C">
        <w:rPr>
          <w:rFonts w:ascii="仿宋" w:eastAsia="仿宋" w:hAnsi="仿宋" w:hint="eastAsia"/>
          <w:sz w:val="18"/>
          <w:szCs w:val="18"/>
        </w:rPr>
        <w:t>，</w:t>
      </w:r>
      <w:r>
        <w:rPr>
          <w:rFonts w:ascii="仿宋" w:eastAsia="仿宋" w:hAnsi="仿宋" w:hint="eastAsia"/>
          <w:sz w:val="18"/>
          <w:szCs w:val="18"/>
        </w:rPr>
        <w:t>得出初步的结果；为了分析导致IT从业者薪资变化的真正原因，</w:t>
      </w:r>
      <w:r w:rsidR="002B404E">
        <w:rPr>
          <w:rFonts w:ascii="仿宋" w:eastAsia="仿宋" w:hAnsi="仿宋" w:hint="eastAsia"/>
          <w:sz w:val="18"/>
          <w:szCs w:val="18"/>
        </w:rPr>
        <w:t>根据对</w:t>
      </w:r>
      <w:r>
        <w:rPr>
          <w:rFonts w:ascii="仿宋" w:eastAsia="仿宋" w:hAnsi="仿宋" w:hint="eastAsia"/>
          <w:sz w:val="18"/>
          <w:szCs w:val="18"/>
        </w:rPr>
        <w:t>国家</w:t>
      </w:r>
      <w:r w:rsidRPr="00E43F5C">
        <w:rPr>
          <w:rFonts w:ascii="仿宋" w:eastAsia="仿宋" w:hAnsi="仿宋" w:hint="eastAsia"/>
          <w:sz w:val="18"/>
          <w:szCs w:val="18"/>
        </w:rPr>
        <w:t>国务院发展研究中心信息网</w:t>
      </w:r>
      <w:r>
        <w:rPr>
          <w:rFonts w:ascii="仿宋" w:eastAsia="仿宋" w:hAnsi="仿宋" w:hint="eastAsia"/>
          <w:sz w:val="18"/>
          <w:szCs w:val="18"/>
        </w:rPr>
        <w:t>的统计数据库</w:t>
      </w:r>
      <w:r w:rsidR="002B404E">
        <w:rPr>
          <w:rFonts w:ascii="仿宋" w:eastAsia="仿宋" w:hAnsi="仿宋" w:hint="eastAsia"/>
          <w:sz w:val="18"/>
          <w:szCs w:val="18"/>
        </w:rPr>
        <w:t>中统计的2</w:t>
      </w:r>
      <w:r w:rsidR="002B404E">
        <w:rPr>
          <w:rFonts w:ascii="仿宋" w:eastAsia="仿宋" w:hAnsi="仿宋"/>
          <w:sz w:val="18"/>
          <w:szCs w:val="18"/>
        </w:rPr>
        <w:t>005</w:t>
      </w:r>
      <w:r w:rsidR="002B404E">
        <w:rPr>
          <w:rFonts w:ascii="仿宋" w:eastAsia="仿宋" w:hAnsi="仿宋" w:hint="eastAsia"/>
          <w:sz w:val="18"/>
          <w:szCs w:val="18"/>
        </w:rPr>
        <w:t>年至2</w:t>
      </w:r>
      <w:r w:rsidR="002B404E">
        <w:rPr>
          <w:rFonts w:ascii="仿宋" w:eastAsia="仿宋" w:hAnsi="仿宋"/>
          <w:sz w:val="18"/>
          <w:szCs w:val="18"/>
        </w:rPr>
        <w:t>018</w:t>
      </w:r>
      <w:r w:rsidR="002B404E">
        <w:rPr>
          <w:rFonts w:ascii="仿宋" w:eastAsia="仿宋" w:hAnsi="仿宋" w:hint="eastAsia"/>
          <w:sz w:val="18"/>
          <w:szCs w:val="18"/>
        </w:rPr>
        <w:t>年这十四年数据的分析，从多角度作图判断，</w:t>
      </w:r>
      <w:r w:rsidR="00520D47" w:rsidRPr="00E43F5C">
        <w:rPr>
          <w:rFonts w:ascii="仿宋" w:eastAsia="仿宋" w:hAnsi="仿宋" w:hint="eastAsia"/>
          <w:sz w:val="18"/>
          <w:szCs w:val="18"/>
        </w:rPr>
        <w:t>得出</w:t>
      </w:r>
      <w:r w:rsidR="002B404E">
        <w:rPr>
          <w:rFonts w:ascii="仿宋" w:eastAsia="仿宋" w:hAnsi="仿宋" w:hint="eastAsia"/>
          <w:sz w:val="18"/>
          <w:szCs w:val="18"/>
        </w:rPr>
        <w:t>最终的</w:t>
      </w:r>
      <w:r w:rsidR="00520D47" w:rsidRPr="00E43F5C">
        <w:rPr>
          <w:rFonts w:ascii="仿宋" w:eastAsia="仿宋" w:hAnsi="仿宋" w:hint="eastAsia"/>
          <w:sz w:val="18"/>
          <w:szCs w:val="18"/>
        </w:rPr>
        <w:t>结论：IT行业在飞速发展的同时，IT从业者的薪水也在突飞猛进</w:t>
      </w:r>
      <w:r w:rsidR="002B404E">
        <w:rPr>
          <w:rFonts w:ascii="仿宋" w:eastAsia="仿宋" w:hAnsi="仿宋" w:hint="eastAsia"/>
          <w:sz w:val="18"/>
          <w:szCs w:val="18"/>
        </w:rPr>
        <w:t>，并在6G到来的时代，将会一直保持着经久不衰的活力</w:t>
      </w:r>
      <w:r w:rsidR="00C90401" w:rsidRPr="00E43F5C">
        <w:rPr>
          <w:rFonts w:ascii="仿宋" w:eastAsia="仿宋" w:hAnsi="仿宋" w:hint="eastAsia"/>
          <w:sz w:val="18"/>
          <w:szCs w:val="18"/>
        </w:rPr>
        <w:t>。</w:t>
      </w:r>
    </w:p>
    <w:p w:rsidR="002B404E" w:rsidRPr="00C90401" w:rsidRDefault="002B404E" w:rsidP="00E43F5C">
      <w:pPr>
        <w:rPr>
          <w:rFonts w:hint="eastAsia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关键词： </w:t>
      </w:r>
      <w:r w:rsidRPr="002B404E">
        <w:rPr>
          <w:rFonts w:ascii="仿宋" w:eastAsia="仿宋" w:hAnsi="仿宋" w:hint="eastAsia"/>
          <w:sz w:val="18"/>
          <w:szCs w:val="18"/>
        </w:rPr>
        <w:t xml:space="preserve"> </w:t>
      </w:r>
      <w:r w:rsidR="00BF375A">
        <w:rPr>
          <w:rFonts w:ascii="仿宋" w:eastAsia="仿宋" w:hAnsi="仿宋" w:hint="eastAsia"/>
          <w:sz w:val="18"/>
          <w:szCs w:val="18"/>
        </w:rPr>
        <w:t>万物互联；</w:t>
      </w:r>
      <w:r w:rsidR="002A1444">
        <w:rPr>
          <w:rFonts w:ascii="仿宋" w:eastAsia="仿宋" w:hAnsi="仿宋" w:hint="eastAsia"/>
          <w:sz w:val="18"/>
          <w:szCs w:val="18"/>
        </w:rPr>
        <w:t>计算机技</w:t>
      </w:r>
      <w:bookmarkStart w:id="0" w:name="_GoBack"/>
      <w:bookmarkEnd w:id="0"/>
      <w:r w:rsidR="002A1444">
        <w:rPr>
          <w:rFonts w:ascii="仿宋" w:eastAsia="仿宋" w:hAnsi="仿宋" w:hint="eastAsia"/>
          <w:sz w:val="18"/>
          <w:szCs w:val="18"/>
        </w:rPr>
        <w:t>术；</w:t>
      </w:r>
      <w:r w:rsidRPr="002B404E">
        <w:rPr>
          <w:rFonts w:ascii="仿宋" w:eastAsia="仿宋" w:hAnsi="仿宋" w:hint="eastAsia"/>
          <w:sz w:val="18"/>
          <w:szCs w:val="18"/>
        </w:rPr>
        <w:t>IT行业巨头</w:t>
      </w:r>
      <w:r w:rsidRPr="002B404E">
        <w:rPr>
          <w:rFonts w:ascii="仿宋" w:eastAsia="仿宋" w:hAnsi="仿宋" w:hint="eastAsia"/>
          <w:sz w:val="18"/>
          <w:szCs w:val="18"/>
        </w:rPr>
        <w:t>；</w:t>
      </w:r>
      <w:r w:rsidRPr="002B404E">
        <w:rPr>
          <w:rFonts w:ascii="仿宋" w:eastAsia="仿宋" w:hAnsi="仿宋" w:hint="eastAsia"/>
          <w:sz w:val="18"/>
          <w:szCs w:val="18"/>
        </w:rPr>
        <w:t>国研网</w:t>
      </w:r>
      <w:r w:rsidRPr="002B404E">
        <w:rPr>
          <w:rFonts w:ascii="仿宋" w:eastAsia="仿宋" w:hAnsi="仿宋" w:hint="eastAsia"/>
          <w:sz w:val="18"/>
          <w:szCs w:val="18"/>
        </w:rPr>
        <w:t>；</w:t>
      </w:r>
      <w:r w:rsidRPr="002B404E">
        <w:rPr>
          <w:rFonts w:ascii="仿宋" w:eastAsia="仿宋" w:hAnsi="仿宋" w:hint="eastAsia"/>
          <w:sz w:val="18"/>
          <w:szCs w:val="18"/>
        </w:rPr>
        <w:t>6G。</w:t>
      </w:r>
    </w:p>
    <w:p w:rsidR="002B404E" w:rsidRDefault="002B404E" w:rsidP="00781484">
      <w:pPr>
        <w:rPr>
          <w:rFonts w:hint="eastAsia"/>
        </w:rPr>
      </w:pPr>
    </w:p>
    <w:p w:rsidR="002B404E" w:rsidRDefault="002B404E" w:rsidP="00781484">
      <w:pPr>
        <w:ind w:left="132" w:hangingChars="63" w:hanging="132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1</w:t>
      </w:r>
      <w:r>
        <w:rPr>
          <w:rFonts w:ascii="黑体" w:eastAsia="黑体" w:hAnsi="黑体"/>
          <w:szCs w:val="21"/>
        </w:rPr>
        <w:t xml:space="preserve"> </w:t>
      </w:r>
      <w:r w:rsidR="00781484">
        <w:rPr>
          <w:rFonts w:ascii="黑体" w:eastAsia="黑体" w:hAnsi="黑体" w:hint="eastAsia"/>
          <w:szCs w:val="21"/>
        </w:rPr>
        <w:t>引言</w:t>
      </w:r>
    </w:p>
    <w:p w:rsidR="004A22AC" w:rsidRDefault="00304AFF" w:rsidP="00BF375A">
      <w:pPr>
        <w:spacing w:line="400" w:lineRule="exact"/>
        <w:ind w:firstLineChars="200" w:firstLine="360"/>
        <w:rPr>
          <w:rFonts w:ascii="宋体" w:eastAsia="宋体" w:hAnsi="宋体"/>
          <w:sz w:val="18"/>
          <w:szCs w:val="18"/>
        </w:rPr>
      </w:pPr>
      <w:r w:rsidRPr="00781484">
        <w:rPr>
          <w:rFonts w:ascii="宋体" w:eastAsia="宋体" w:hAnsi="宋体" w:hint="eastAsia"/>
          <w:sz w:val="18"/>
          <w:szCs w:val="18"/>
        </w:rPr>
        <w:t>作为互联网行业的直接参与者，互联网工作人员的薪酬变化一直是社会关注的焦点问题。在大多数人的印象中，互联网工作者的薪酬一直处于社会食物链的顶层，这确实是毋庸置疑的，香港《财华社》2</w:t>
      </w:r>
      <w:r w:rsidRPr="00781484">
        <w:rPr>
          <w:rFonts w:ascii="宋体" w:eastAsia="宋体" w:hAnsi="宋体"/>
          <w:sz w:val="18"/>
          <w:szCs w:val="18"/>
        </w:rPr>
        <w:t>020</w:t>
      </w:r>
      <w:r w:rsidRPr="00781484">
        <w:rPr>
          <w:rFonts w:ascii="宋体" w:eastAsia="宋体" w:hAnsi="宋体" w:hint="eastAsia"/>
          <w:sz w:val="18"/>
          <w:szCs w:val="18"/>
        </w:rPr>
        <w:t>年全球十大上市公司市值十强报告显示，十家企业中，包括腾讯、阿里巴巴、台积电、苹果等互联网巨头公司独占鳌头，只有沙特阿美与特斯拉不算</w:t>
      </w:r>
      <w:r w:rsidR="004C1E36" w:rsidRPr="00781484">
        <w:rPr>
          <w:rFonts w:ascii="宋体" w:eastAsia="宋体" w:hAnsi="宋体" w:hint="eastAsia"/>
          <w:sz w:val="18"/>
          <w:szCs w:val="18"/>
        </w:rPr>
        <w:t>真正意义上的</w:t>
      </w:r>
      <w:r w:rsidRPr="00781484">
        <w:rPr>
          <w:rFonts w:ascii="宋体" w:eastAsia="宋体" w:hAnsi="宋体" w:hint="eastAsia"/>
          <w:sz w:val="18"/>
          <w:szCs w:val="18"/>
        </w:rPr>
        <w:t>IT行业的公司</w:t>
      </w:r>
      <w:r w:rsidR="004C1E36" w:rsidRPr="00781484">
        <w:rPr>
          <w:rFonts w:ascii="宋体" w:eastAsia="宋体" w:hAnsi="宋体" w:hint="eastAsia"/>
          <w:sz w:val="18"/>
          <w:szCs w:val="18"/>
        </w:rPr>
        <w:t>，但是特斯拉的无人驾驶技术是离不开IT领域的深度学习算法的，所以IT行业正在引领社会潮流，IT行业的薪酬也代表了IT行业的发展情况。IT行业的薪酬与所在互联网公司以及工作所在地、工作部门有着密不可分的关系，所造成的年薪差距达百万人民币之多</w:t>
      </w:r>
      <w:r w:rsidR="00422E95" w:rsidRPr="00781484">
        <w:rPr>
          <w:rStyle w:val="ac"/>
          <w:rFonts w:ascii="宋体" w:eastAsia="宋体" w:hAnsi="宋体"/>
          <w:sz w:val="18"/>
          <w:szCs w:val="18"/>
        </w:rPr>
        <w:t>[</w:t>
      </w:r>
      <w:r w:rsidR="00781484">
        <w:rPr>
          <w:rStyle w:val="ac"/>
          <w:rFonts w:ascii="宋体" w:eastAsia="宋体" w:hAnsi="宋体"/>
          <w:sz w:val="18"/>
          <w:szCs w:val="18"/>
        </w:rPr>
        <w:t>1</w:t>
      </w:r>
      <w:r w:rsidR="00422E95" w:rsidRPr="00781484">
        <w:rPr>
          <w:rStyle w:val="ac"/>
          <w:rFonts w:ascii="宋体" w:eastAsia="宋体" w:hAnsi="宋体"/>
          <w:sz w:val="18"/>
          <w:szCs w:val="18"/>
        </w:rPr>
        <w:t>]</w:t>
      </w:r>
      <w:r w:rsidR="00C90401" w:rsidRPr="00781484">
        <w:rPr>
          <w:rFonts w:ascii="宋体" w:eastAsia="宋体" w:hAnsi="宋体" w:hint="eastAsia"/>
          <w:sz w:val="18"/>
          <w:szCs w:val="18"/>
        </w:rPr>
        <w:t>。</w:t>
      </w:r>
    </w:p>
    <w:p w:rsidR="00781484" w:rsidRPr="00781484" w:rsidRDefault="00781484" w:rsidP="00135EA6">
      <w:pPr>
        <w:ind w:firstLine="420"/>
        <w:rPr>
          <w:rFonts w:ascii="宋体" w:eastAsia="宋体" w:hAnsi="宋体" w:hint="eastAsia"/>
          <w:sz w:val="18"/>
          <w:szCs w:val="18"/>
        </w:rPr>
      </w:pPr>
    </w:p>
    <w:p w:rsidR="004A22AC" w:rsidRPr="00781484" w:rsidRDefault="004A22AC" w:rsidP="00135EA6">
      <w:pPr>
        <w:ind w:firstLine="420"/>
        <w:rPr>
          <w:rFonts w:ascii="宋体" w:eastAsia="宋体" w:hAnsi="宋体"/>
          <w:sz w:val="15"/>
          <w:szCs w:val="15"/>
        </w:rPr>
      </w:pPr>
      <w:r>
        <w:tab/>
      </w:r>
      <w:r>
        <w:tab/>
      </w:r>
      <w:r>
        <w:tab/>
      </w:r>
      <w:r>
        <w:tab/>
      </w:r>
      <w:r w:rsidR="00781484">
        <w:t xml:space="preserve">      </w:t>
      </w:r>
      <w:r w:rsidRPr="00781484">
        <w:rPr>
          <w:rFonts w:ascii="宋体" w:eastAsia="宋体" w:hAnsi="宋体" w:hint="eastAsia"/>
          <w:sz w:val="15"/>
          <w:szCs w:val="15"/>
        </w:rPr>
        <w:t>表</w:t>
      </w:r>
      <w:r w:rsidR="008A4131" w:rsidRPr="00781484">
        <w:rPr>
          <w:rFonts w:ascii="宋体" w:eastAsia="宋体" w:hAnsi="宋体"/>
          <w:sz w:val="15"/>
          <w:szCs w:val="15"/>
        </w:rPr>
        <w:t>1</w:t>
      </w:r>
      <w:r w:rsidRPr="00781484">
        <w:rPr>
          <w:rFonts w:ascii="宋体" w:eastAsia="宋体" w:hAnsi="宋体" w:hint="eastAsia"/>
          <w:sz w:val="15"/>
          <w:szCs w:val="15"/>
        </w:rPr>
        <w:t xml:space="preserve"> </w:t>
      </w:r>
      <w:r w:rsidR="008A4131" w:rsidRPr="00781484">
        <w:rPr>
          <w:rFonts w:ascii="宋体" w:eastAsia="宋体" w:hAnsi="宋体"/>
          <w:sz w:val="15"/>
          <w:szCs w:val="15"/>
        </w:rPr>
        <w:t xml:space="preserve"> </w:t>
      </w:r>
      <w:r w:rsidRPr="00781484">
        <w:rPr>
          <w:rFonts w:ascii="宋体" w:eastAsia="宋体" w:hAnsi="宋体" w:hint="eastAsia"/>
          <w:sz w:val="15"/>
          <w:szCs w:val="15"/>
        </w:rPr>
        <w:t>全球上市公司市值2</w:t>
      </w:r>
      <w:r w:rsidRPr="00781484">
        <w:rPr>
          <w:rFonts w:ascii="宋体" w:eastAsia="宋体" w:hAnsi="宋体"/>
          <w:sz w:val="15"/>
          <w:szCs w:val="15"/>
        </w:rPr>
        <w:t>020</w:t>
      </w:r>
      <w:r w:rsidRPr="00781484">
        <w:rPr>
          <w:rFonts w:ascii="宋体" w:eastAsia="宋体" w:hAnsi="宋体" w:hint="eastAsia"/>
          <w:sz w:val="15"/>
          <w:szCs w:val="15"/>
        </w:rPr>
        <w:t>年排名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22"/>
        <w:gridCol w:w="1671"/>
        <w:gridCol w:w="1671"/>
        <w:gridCol w:w="1671"/>
        <w:gridCol w:w="1671"/>
      </w:tblGrid>
      <w:tr w:rsidR="004A22AC" w:rsidTr="004A22AC">
        <w:trPr>
          <w:jc w:val="center"/>
        </w:trPr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排名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公司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业务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市值/万亿美元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总部</w:t>
            </w:r>
          </w:p>
        </w:tc>
      </w:tr>
      <w:tr w:rsidR="004A22AC" w:rsidTr="004A22AC">
        <w:trPr>
          <w:jc w:val="center"/>
        </w:trPr>
        <w:tc>
          <w:tcPr>
            <w:tcW w:w="1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苹果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科技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2</w:t>
            </w:r>
            <w:r w:rsidRPr="00781484">
              <w:rPr>
                <w:rFonts w:ascii="宋体" w:eastAsia="宋体" w:hAnsi="宋体"/>
                <w:sz w:val="15"/>
                <w:szCs w:val="15"/>
              </w:rPr>
              <w:t>.15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美国</w:t>
            </w:r>
          </w:p>
        </w:tc>
      </w:tr>
      <w:tr w:rsidR="004A22AC" w:rsidTr="004A22AC">
        <w:trPr>
          <w:jc w:val="center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沙特阿美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能源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781484">
              <w:rPr>
                <w:rFonts w:ascii="宋体" w:eastAsia="宋体" w:hAnsi="宋体"/>
                <w:sz w:val="15"/>
                <w:szCs w:val="15"/>
              </w:rPr>
              <w:t>.89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沙特</w:t>
            </w:r>
          </w:p>
        </w:tc>
      </w:tr>
      <w:tr w:rsidR="004A22AC" w:rsidTr="004A22AC">
        <w:trPr>
          <w:jc w:val="center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微软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科技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781484">
              <w:rPr>
                <w:rFonts w:ascii="宋体" w:eastAsia="宋体" w:hAnsi="宋体"/>
                <w:sz w:val="15"/>
                <w:szCs w:val="15"/>
              </w:rPr>
              <w:t>.65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美国</w:t>
            </w:r>
          </w:p>
        </w:tc>
      </w:tr>
      <w:tr w:rsidR="004A22AC" w:rsidTr="004A22AC">
        <w:trPr>
          <w:jc w:val="center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亚马逊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电商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781484">
              <w:rPr>
                <w:rFonts w:ascii="宋体" w:eastAsia="宋体" w:hAnsi="宋体"/>
                <w:sz w:val="15"/>
                <w:szCs w:val="15"/>
              </w:rPr>
              <w:t>.61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美国</w:t>
            </w:r>
          </w:p>
        </w:tc>
      </w:tr>
      <w:tr w:rsidR="004A22AC" w:rsidTr="004A22AC">
        <w:trPr>
          <w:jc w:val="center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谷歌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科技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781484">
              <w:rPr>
                <w:rFonts w:ascii="宋体" w:eastAsia="宋体" w:hAnsi="宋体"/>
                <w:sz w:val="15"/>
                <w:szCs w:val="15"/>
              </w:rPr>
              <w:t>.17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美国</w:t>
            </w:r>
          </w:p>
        </w:tc>
      </w:tr>
      <w:tr w:rsidR="004A22AC" w:rsidTr="004A22AC">
        <w:trPr>
          <w:jc w:val="center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脸书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社交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0.7</w:t>
            </w:r>
            <w:r w:rsidRPr="00781484">
              <w:rPr>
                <w:rFonts w:ascii="宋体" w:eastAsia="宋体" w:hAnsi="宋体"/>
                <w:sz w:val="15"/>
                <w:szCs w:val="15"/>
              </w:rPr>
              <w:t>837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美国</w:t>
            </w:r>
          </w:p>
        </w:tc>
      </w:tr>
      <w:tr w:rsidR="004A22AC" w:rsidTr="004A22AC">
        <w:trPr>
          <w:jc w:val="center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腾讯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社交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781484">
              <w:rPr>
                <w:rFonts w:ascii="宋体" w:eastAsia="宋体" w:hAnsi="宋体"/>
                <w:sz w:val="15"/>
                <w:szCs w:val="15"/>
              </w:rPr>
              <w:t>.7172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中国</w:t>
            </w:r>
          </w:p>
        </w:tc>
      </w:tr>
      <w:tr w:rsidR="004A22AC" w:rsidTr="004A22AC">
        <w:trPr>
          <w:jc w:val="center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阿里巴巴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电商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781484">
              <w:rPr>
                <w:rFonts w:ascii="宋体" w:eastAsia="宋体" w:hAnsi="宋体"/>
                <w:sz w:val="15"/>
                <w:szCs w:val="15"/>
              </w:rPr>
              <w:t>.7035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中国</w:t>
            </w:r>
          </w:p>
        </w:tc>
      </w:tr>
      <w:tr w:rsidR="004A22AC" w:rsidTr="004A22AC">
        <w:trPr>
          <w:jc w:val="center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特斯拉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汽车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781484">
              <w:rPr>
                <w:rFonts w:ascii="宋体" w:eastAsia="宋体" w:hAnsi="宋体"/>
                <w:sz w:val="15"/>
                <w:szCs w:val="15"/>
              </w:rPr>
              <w:t>.6588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美国</w:t>
            </w:r>
          </w:p>
        </w:tc>
      </w:tr>
      <w:tr w:rsidR="004A22AC" w:rsidTr="004A22AC">
        <w:trPr>
          <w:jc w:val="center"/>
        </w:trPr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781484">
              <w:rPr>
                <w:rFonts w:ascii="宋体" w:eastAsia="宋体" w:hAnsi="宋体"/>
                <w:sz w:val="15"/>
                <w:szCs w:val="15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台积电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科技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781484">
              <w:rPr>
                <w:rFonts w:ascii="宋体" w:eastAsia="宋体" w:hAnsi="宋体"/>
                <w:sz w:val="15"/>
                <w:szCs w:val="15"/>
              </w:rPr>
              <w:t>.5408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22AC" w:rsidRPr="00781484" w:rsidRDefault="004A22AC" w:rsidP="004A22A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81484">
              <w:rPr>
                <w:rFonts w:ascii="宋体" w:eastAsia="宋体" w:hAnsi="宋体" w:hint="eastAsia"/>
                <w:sz w:val="15"/>
                <w:szCs w:val="15"/>
              </w:rPr>
              <w:t>中国</w:t>
            </w:r>
          </w:p>
        </w:tc>
      </w:tr>
    </w:tbl>
    <w:p w:rsidR="00135EA6" w:rsidRDefault="00135EA6" w:rsidP="00135EA6">
      <w:pPr>
        <w:ind w:firstLine="420"/>
      </w:pPr>
    </w:p>
    <w:p w:rsidR="00135EA6" w:rsidRPr="00781484" w:rsidRDefault="00761318" w:rsidP="00781484">
      <w:pPr>
        <w:ind w:left="132" w:hangingChars="63" w:hanging="132"/>
        <w:rPr>
          <w:rFonts w:ascii="黑体" w:eastAsia="黑体" w:hAnsi="黑体"/>
          <w:szCs w:val="21"/>
        </w:rPr>
      </w:pPr>
      <w:r w:rsidRPr="00781484">
        <w:rPr>
          <w:rFonts w:ascii="黑体" w:eastAsia="黑体" w:hAnsi="黑体"/>
          <w:szCs w:val="21"/>
        </w:rPr>
        <w:t>2</w:t>
      </w:r>
      <w:r w:rsidR="006E3B55" w:rsidRPr="00781484">
        <w:rPr>
          <w:rFonts w:ascii="黑体" w:eastAsia="黑体" w:hAnsi="黑体"/>
          <w:szCs w:val="21"/>
        </w:rPr>
        <w:t xml:space="preserve"> </w:t>
      </w:r>
      <w:r w:rsidR="00135EA6" w:rsidRPr="00781484">
        <w:rPr>
          <w:rFonts w:ascii="黑体" w:eastAsia="黑体" w:hAnsi="黑体" w:hint="eastAsia"/>
          <w:szCs w:val="21"/>
        </w:rPr>
        <w:t>IT行业薪酬</w:t>
      </w:r>
      <w:r w:rsidR="00C90401" w:rsidRPr="00781484">
        <w:rPr>
          <w:rFonts w:ascii="黑体" w:eastAsia="黑体" w:hAnsi="黑体" w:hint="eastAsia"/>
          <w:szCs w:val="21"/>
        </w:rPr>
        <w:t>变化结果</w:t>
      </w:r>
    </w:p>
    <w:p w:rsidR="00F374B7" w:rsidRPr="00781484" w:rsidRDefault="00F374B7" w:rsidP="00BF375A">
      <w:pPr>
        <w:spacing w:line="400" w:lineRule="exact"/>
        <w:ind w:firstLineChars="200" w:firstLine="360"/>
        <w:rPr>
          <w:rFonts w:ascii="宋体" w:eastAsia="宋体" w:hAnsi="宋体"/>
          <w:sz w:val="18"/>
          <w:szCs w:val="18"/>
        </w:rPr>
      </w:pPr>
      <w:r w:rsidRPr="00781484">
        <w:rPr>
          <w:rFonts w:ascii="宋体" w:eastAsia="宋体" w:hAnsi="宋体" w:hint="eastAsia"/>
          <w:sz w:val="18"/>
          <w:szCs w:val="18"/>
        </w:rPr>
        <w:t>接下来</w:t>
      </w:r>
      <w:r w:rsidR="00781484" w:rsidRPr="00781484">
        <w:rPr>
          <w:rFonts w:ascii="宋体" w:eastAsia="宋体" w:hAnsi="宋体" w:hint="eastAsia"/>
          <w:sz w:val="18"/>
          <w:szCs w:val="18"/>
        </w:rPr>
        <w:t>文章</w:t>
      </w:r>
      <w:r w:rsidRPr="00781484">
        <w:rPr>
          <w:rFonts w:ascii="宋体" w:eastAsia="宋体" w:hAnsi="宋体" w:hint="eastAsia"/>
          <w:sz w:val="18"/>
          <w:szCs w:val="18"/>
        </w:rPr>
        <w:t>将从华为、腾讯、阿里这三家中国互联网巨头公司的薪酬变化角度进行详细的</w:t>
      </w:r>
      <w:r w:rsidR="004A22AC" w:rsidRPr="00781484">
        <w:rPr>
          <w:rFonts w:ascii="宋体" w:eastAsia="宋体" w:hAnsi="宋体" w:hint="eastAsia"/>
          <w:sz w:val="18"/>
          <w:szCs w:val="18"/>
        </w:rPr>
        <w:t>结果</w:t>
      </w:r>
      <w:r w:rsidRPr="00781484">
        <w:rPr>
          <w:rFonts w:ascii="宋体" w:eastAsia="宋体" w:hAnsi="宋体" w:hint="eastAsia"/>
          <w:sz w:val="18"/>
          <w:szCs w:val="18"/>
        </w:rPr>
        <w:t>分析，以小见大，演绎</w:t>
      </w:r>
      <w:r w:rsidRPr="00781484">
        <w:rPr>
          <w:rFonts w:ascii="宋体" w:eastAsia="宋体" w:hAnsi="宋体"/>
          <w:sz w:val="18"/>
          <w:szCs w:val="18"/>
        </w:rPr>
        <w:t>IT行业</w:t>
      </w:r>
      <w:r w:rsidRPr="00781484">
        <w:rPr>
          <w:rFonts w:ascii="宋体" w:eastAsia="宋体" w:hAnsi="宋体" w:hint="eastAsia"/>
          <w:sz w:val="18"/>
          <w:szCs w:val="18"/>
        </w:rPr>
        <w:t>不同公司的</w:t>
      </w:r>
      <w:r w:rsidRPr="00781484">
        <w:rPr>
          <w:rFonts w:ascii="宋体" w:eastAsia="宋体" w:hAnsi="宋体"/>
          <w:sz w:val="18"/>
          <w:szCs w:val="18"/>
        </w:rPr>
        <w:t>薪酬变化</w:t>
      </w:r>
      <w:r w:rsidRPr="00781484">
        <w:rPr>
          <w:rFonts w:ascii="宋体" w:eastAsia="宋体" w:hAnsi="宋体" w:hint="eastAsia"/>
          <w:sz w:val="18"/>
          <w:szCs w:val="18"/>
        </w:rPr>
        <w:t>。</w:t>
      </w:r>
    </w:p>
    <w:p w:rsidR="004A22AC" w:rsidRPr="00F374B7" w:rsidRDefault="004A22AC" w:rsidP="004A22AC"/>
    <w:p w:rsidR="00F374B7" w:rsidRPr="00781484" w:rsidRDefault="00761318" w:rsidP="00781484">
      <w:pPr>
        <w:pStyle w:val="2"/>
        <w:spacing w:before="0" w:after="0" w:line="240" w:lineRule="auto"/>
        <w:ind w:firstLineChars="66" w:firstLine="119"/>
        <w:rPr>
          <w:rFonts w:ascii="黑体" w:eastAsia="黑体" w:hAnsi="黑体"/>
          <w:b w:val="0"/>
          <w:sz w:val="18"/>
          <w:szCs w:val="18"/>
        </w:rPr>
      </w:pPr>
      <w:r w:rsidRPr="00781484">
        <w:rPr>
          <w:rFonts w:ascii="黑体" w:eastAsia="黑体" w:hAnsi="黑体"/>
          <w:b w:val="0"/>
          <w:sz w:val="18"/>
          <w:szCs w:val="18"/>
        </w:rPr>
        <w:t>2</w:t>
      </w:r>
      <w:r w:rsidR="00F374B7" w:rsidRPr="00781484">
        <w:rPr>
          <w:rFonts w:ascii="黑体" w:eastAsia="黑体" w:hAnsi="黑体"/>
          <w:b w:val="0"/>
          <w:sz w:val="18"/>
          <w:szCs w:val="18"/>
        </w:rPr>
        <w:t xml:space="preserve">.1 </w:t>
      </w:r>
      <w:r w:rsidR="00F374B7" w:rsidRPr="00781484">
        <w:rPr>
          <w:rFonts w:ascii="黑体" w:eastAsia="黑体" w:hAnsi="黑体" w:hint="eastAsia"/>
          <w:b w:val="0"/>
          <w:sz w:val="18"/>
          <w:szCs w:val="18"/>
        </w:rPr>
        <w:t>华为</w:t>
      </w:r>
    </w:p>
    <w:p w:rsidR="003C61DE" w:rsidRDefault="0071593F" w:rsidP="00BF375A">
      <w:pPr>
        <w:spacing w:line="400" w:lineRule="exact"/>
        <w:ind w:firstLineChars="200" w:firstLine="360"/>
      </w:pPr>
      <w:r w:rsidRPr="00781484">
        <w:rPr>
          <w:rFonts w:ascii="宋体" w:eastAsia="宋体" w:hAnsi="宋体" w:hint="eastAsia"/>
          <w:sz w:val="18"/>
          <w:szCs w:val="18"/>
        </w:rPr>
        <w:t>华为的薪资结构主要是基本薪资</w:t>
      </w:r>
      <w:r w:rsidR="00147354" w:rsidRPr="00781484">
        <w:rPr>
          <w:rFonts w:ascii="宋体" w:eastAsia="宋体" w:hAnsi="宋体" w:hint="eastAsia"/>
          <w:sz w:val="18"/>
          <w:szCs w:val="18"/>
        </w:rPr>
        <w:t>、</w:t>
      </w:r>
      <w:r w:rsidRPr="00781484">
        <w:rPr>
          <w:rFonts w:ascii="宋体" w:eastAsia="宋体" w:hAnsi="宋体"/>
          <w:sz w:val="18"/>
          <w:szCs w:val="18"/>
        </w:rPr>
        <w:t>年终奖金</w:t>
      </w:r>
      <w:r w:rsidR="00147354" w:rsidRPr="00781484">
        <w:rPr>
          <w:rFonts w:ascii="宋体" w:eastAsia="宋体" w:hAnsi="宋体" w:hint="eastAsia"/>
          <w:sz w:val="18"/>
          <w:szCs w:val="18"/>
        </w:rPr>
        <w:t>、</w:t>
      </w:r>
      <w:r w:rsidRPr="00781484">
        <w:rPr>
          <w:rFonts w:ascii="宋体" w:eastAsia="宋体" w:hAnsi="宋体"/>
          <w:sz w:val="18"/>
          <w:szCs w:val="18"/>
        </w:rPr>
        <w:t>股利</w:t>
      </w:r>
      <w:r w:rsidR="00147354" w:rsidRPr="00781484">
        <w:rPr>
          <w:rFonts w:ascii="宋体" w:eastAsia="宋体" w:hAnsi="宋体" w:hint="eastAsia"/>
          <w:sz w:val="18"/>
          <w:szCs w:val="18"/>
        </w:rPr>
        <w:t>三部分组成</w:t>
      </w:r>
      <w:r w:rsidRPr="00781484">
        <w:rPr>
          <w:rFonts w:ascii="宋体" w:eastAsia="宋体" w:hAnsi="宋体"/>
          <w:sz w:val="18"/>
          <w:szCs w:val="18"/>
        </w:rPr>
        <w:t>。如果您生活在国外的困难国家中，则可以享受艰苦生活补贴和离家出走补贴。补贴标准因国家的困难程</w:t>
      </w:r>
      <w:r w:rsidRPr="00781484">
        <w:rPr>
          <w:rFonts w:ascii="MS Gothic" w:eastAsia="MS Gothic" w:hAnsi="MS Gothic" w:cs="MS Gothic" w:hint="eastAsia"/>
          <w:sz w:val="18"/>
          <w:szCs w:val="18"/>
        </w:rPr>
        <w:t>​​</w:t>
      </w:r>
      <w:r w:rsidRPr="00781484">
        <w:rPr>
          <w:rFonts w:ascii="宋体" w:eastAsia="宋体" w:hAnsi="宋体"/>
          <w:sz w:val="18"/>
          <w:szCs w:val="18"/>
        </w:rPr>
        <w:t>度而异。华为有亿万人口。像BAT一样，华为也按等级计算工资。从级别13到级别22，每个级别都分为三个子级别ABC。通常，它每年都会升一级，并且表现良好。您可以在一年内晋升为两个年级，并且表现特别出色，例如在项目上取得重大突破，您可以一年晋升为一个等级，甚至可以晋升为两到三个年级。 18级及以下级别的内容最多。 18级是一个障碍，上升时需要重新评估和防御。技术职位通常很难</w:t>
      </w:r>
      <w:r w:rsidRPr="00781484">
        <w:rPr>
          <w:rFonts w:ascii="宋体" w:eastAsia="宋体" w:hAnsi="宋体" w:hint="eastAsia"/>
          <w:sz w:val="18"/>
          <w:szCs w:val="18"/>
        </w:rPr>
        <w:t>晋升到</w:t>
      </w:r>
      <w:r w:rsidRPr="00781484">
        <w:rPr>
          <w:rFonts w:ascii="宋体" w:eastAsia="宋体" w:hAnsi="宋体"/>
          <w:sz w:val="18"/>
          <w:szCs w:val="18"/>
        </w:rPr>
        <w:t>19级。19级及更高级别属于领导职位和专家职位，公司的内部网可以找到22级以下的员工，而23级以上的员工属于非常高级的领导级别。</w:t>
      </w:r>
      <w:r w:rsidR="003C61DE" w:rsidRPr="00781484">
        <w:rPr>
          <w:rFonts w:ascii="宋体" w:eastAsia="宋体" w:hAnsi="宋体" w:hint="eastAsia"/>
          <w:sz w:val="18"/>
          <w:szCs w:val="18"/>
        </w:rPr>
        <w:t>下表是华为2</w:t>
      </w:r>
      <w:r w:rsidR="003C61DE" w:rsidRPr="00781484">
        <w:rPr>
          <w:rFonts w:ascii="宋体" w:eastAsia="宋体" w:hAnsi="宋体"/>
          <w:sz w:val="18"/>
          <w:szCs w:val="18"/>
        </w:rPr>
        <w:t>014</w:t>
      </w:r>
      <w:r w:rsidR="003C61DE" w:rsidRPr="00781484">
        <w:rPr>
          <w:rFonts w:ascii="宋体" w:eastAsia="宋体" w:hAnsi="宋体" w:hint="eastAsia"/>
          <w:sz w:val="18"/>
          <w:szCs w:val="18"/>
        </w:rPr>
        <w:t>年-</w:t>
      </w:r>
      <w:r w:rsidR="003C61DE" w:rsidRPr="00781484">
        <w:rPr>
          <w:rFonts w:ascii="宋体" w:eastAsia="宋体" w:hAnsi="宋体"/>
          <w:sz w:val="18"/>
          <w:szCs w:val="18"/>
        </w:rPr>
        <w:t>2018</w:t>
      </w:r>
      <w:r w:rsidR="003C61DE" w:rsidRPr="00781484">
        <w:rPr>
          <w:rFonts w:ascii="宋体" w:eastAsia="宋体" w:hAnsi="宋体" w:hint="eastAsia"/>
          <w:sz w:val="18"/>
          <w:szCs w:val="18"/>
        </w:rPr>
        <w:t>年五年的平均工资的变化，可以看到，这五年的平均</w:t>
      </w:r>
      <w:r w:rsidR="00341D68" w:rsidRPr="00781484">
        <w:rPr>
          <w:rFonts w:ascii="宋体" w:eastAsia="宋体" w:hAnsi="宋体" w:hint="eastAsia"/>
          <w:sz w:val="18"/>
          <w:szCs w:val="18"/>
        </w:rPr>
        <w:t>月</w:t>
      </w:r>
      <w:r w:rsidR="003C61DE" w:rsidRPr="00781484">
        <w:rPr>
          <w:rFonts w:ascii="宋体" w:eastAsia="宋体" w:hAnsi="宋体" w:hint="eastAsia"/>
          <w:sz w:val="18"/>
          <w:szCs w:val="18"/>
        </w:rPr>
        <w:t>工资都维持在2万元左右，2</w:t>
      </w:r>
      <w:r w:rsidR="003C61DE" w:rsidRPr="00781484">
        <w:rPr>
          <w:rFonts w:ascii="宋体" w:eastAsia="宋体" w:hAnsi="宋体"/>
          <w:sz w:val="18"/>
          <w:szCs w:val="18"/>
        </w:rPr>
        <w:t>018</w:t>
      </w:r>
      <w:r w:rsidR="003C61DE" w:rsidRPr="00781484">
        <w:rPr>
          <w:rFonts w:ascii="宋体" w:eastAsia="宋体" w:hAnsi="宋体" w:hint="eastAsia"/>
          <w:sz w:val="18"/>
          <w:szCs w:val="18"/>
        </w:rPr>
        <w:t>年是一个新高，整体工资的变化是上升的趋势，而且高薪人群占比最大，年薪3</w:t>
      </w:r>
      <w:r w:rsidR="003C61DE" w:rsidRPr="00781484">
        <w:rPr>
          <w:rFonts w:ascii="宋体" w:eastAsia="宋体" w:hAnsi="宋体"/>
          <w:sz w:val="18"/>
          <w:szCs w:val="18"/>
        </w:rPr>
        <w:t>0</w:t>
      </w:r>
      <w:r w:rsidR="003C61DE" w:rsidRPr="00781484">
        <w:rPr>
          <w:rFonts w:ascii="宋体" w:eastAsia="宋体" w:hAnsi="宋体" w:hint="eastAsia"/>
          <w:sz w:val="18"/>
          <w:szCs w:val="18"/>
        </w:rPr>
        <w:t>K-</w:t>
      </w:r>
      <w:r w:rsidR="003C61DE" w:rsidRPr="00781484">
        <w:rPr>
          <w:rFonts w:ascii="宋体" w:eastAsia="宋体" w:hAnsi="宋体"/>
          <w:sz w:val="18"/>
          <w:szCs w:val="18"/>
        </w:rPr>
        <w:t>50</w:t>
      </w:r>
      <w:r w:rsidR="003C61DE" w:rsidRPr="00781484">
        <w:rPr>
          <w:rFonts w:ascii="宋体" w:eastAsia="宋体" w:hAnsi="宋体" w:hint="eastAsia"/>
          <w:sz w:val="18"/>
          <w:szCs w:val="18"/>
        </w:rPr>
        <w:t>K人群高达3</w:t>
      </w:r>
      <w:r w:rsidR="003C61DE" w:rsidRPr="00781484">
        <w:rPr>
          <w:rFonts w:ascii="宋体" w:eastAsia="宋体" w:hAnsi="宋体"/>
          <w:sz w:val="18"/>
          <w:szCs w:val="18"/>
        </w:rPr>
        <w:t>4.2</w:t>
      </w:r>
      <w:r w:rsidR="003C61DE" w:rsidRPr="00781484">
        <w:rPr>
          <w:rFonts w:ascii="宋体" w:eastAsia="宋体" w:hAnsi="宋体" w:hint="eastAsia"/>
          <w:sz w:val="18"/>
          <w:szCs w:val="18"/>
        </w:rPr>
        <w:t>%，低薪人群只占很少的比重。</w:t>
      </w:r>
    </w:p>
    <w:p w:rsidR="003C61DE" w:rsidRPr="003C61DE" w:rsidRDefault="003C61DE" w:rsidP="003C61DE">
      <w:pPr>
        <w:ind w:firstLine="420"/>
      </w:pPr>
    </w:p>
    <w:p w:rsidR="003C61DE" w:rsidRDefault="003C61DE" w:rsidP="003C61DE">
      <w:pPr>
        <w:jc w:val="center"/>
      </w:pPr>
      <w:r>
        <w:rPr>
          <w:noProof/>
        </w:rPr>
        <w:drawing>
          <wp:inline distT="0" distB="0" distL="0" distR="0">
            <wp:extent cx="2307324" cy="3754582"/>
            <wp:effectExtent l="0" t="0" r="0" b="0"/>
            <wp:docPr id="3" name="图片 3" descr="http://5b0988e595225.cdn.sohucs.com/images/20190823/3b4185b9455c43ec9e65ac04c9c181d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b0988e595225.cdn.sohucs.com/images/20190823/3b4185b9455c43ec9e65ac04c9c181d8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739" cy="379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1DE" w:rsidRPr="00781484" w:rsidRDefault="003C61DE" w:rsidP="003C61DE">
      <w:pPr>
        <w:jc w:val="center"/>
        <w:rPr>
          <w:rFonts w:ascii="宋体" w:eastAsia="宋体" w:hAnsi="宋体"/>
          <w:sz w:val="15"/>
          <w:szCs w:val="15"/>
        </w:rPr>
      </w:pPr>
      <w:r w:rsidRPr="00781484">
        <w:rPr>
          <w:rFonts w:ascii="宋体" w:eastAsia="宋体" w:hAnsi="宋体" w:hint="eastAsia"/>
          <w:sz w:val="15"/>
          <w:szCs w:val="15"/>
        </w:rPr>
        <w:t>图</w:t>
      </w:r>
      <w:r w:rsidR="008A4131" w:rsidRPr="00781484">
        <w:rPr>
          <w:rFonts w:ascii="宋体" w:eastAsia="宋体" w:hAnsi="宋体" w:hint="eastAsia"/>
          <w:sz w:val="15"/>
          <w:szCs w:val="15"/>
        </w:rPr>
        <w:t>1</w:t>
      </w:r>
      <w:r w:rsidRPr="00781484">
        <w:rPr>
          <w:rFonts w:ascii="宋体" w:eastAsia="宋体" w:hAnsi="宋体" w:hint="eastAsia"/>
          <w:sz w:val="15"/>
          <w:szCs w:val="15"/>
        </w:rPr>
        <w:t xml:space="preserve"> </w:t>
      </w:r>
      <w:r w:rsidR="008A4131" w:rsidRPr="00781484">
        <w:rPr>
          <w:rFonts w:ascii="宋体" w:eastAsia="宋体" w:hAnsi="宋体"/>
          <w:sz w:val="15"/>
          <w:szCs w:val="15"/>
        </w:rPr>
        <w:t xml:space="preserve"> </w:t>
      </w:r>
      <w:r w:rsidRPr="00781484">
        <w:rPr>
          <w:rFonts w:ascii="宋体" w:eastAsia="宋体" w:hAnsi="宋体" w:hint="eastAsia"/>
          <w:sz w:val="15"/>
          <w:szCs w:val="15"/>
        </w:rPr>
        <w:t>华为薪酬变化</w:t>
      </w:r>
    </w:p>
    <w:p w:rsidR="003C61DE" w:rsidRDefault="003C61DE" w:rsidP="003C61DE"/>
    <w:p w:rsidR="003C61DE" w:rsidRPr="00BF375A" w:rsidRDefault="00761318" w:rsidP="00BF375A">
      <w:pPr>
        <w:pStyle w:val="2"/>
        <w:spacing w:before="0" w:after="0" w:line="240" w:lineRule="auto"/>
        <w:ind w:firstLineChars="66" w:firstLine="119"/>
        <w:rPr>
          <w:rFonts w:ascii="黑体" w:eastAsia="黑体" w:hAnsi="黑体"/>
          <w:b w:val="0"/>
          <w:sz w:val="18"/>
          <w:szCs w:val="18"/>
        </w:rPr>
      </w:pPr>
      <w:r w:rsidRPr="00BF375A">
        <w:rPr>
          <w:rFonts w:ascii="黑体" w:eastAsia="黑体" w:hAnsi="黑体"/>
          <w:b w:val="0"/>
          <w:sz w:val="18"/>
          <w:szCs w:val="18"/>
        </w:rPr>
        <w:t>2</w:t>
      </w:r>
      <w:r w:rsidR="003C61DE" w:rsidRPr="00BF375A">
        <w:rPr>
          <w:rFonts w:ascii="黑体" w:eastAsia="黑体" w:hAnsi="黑体"/>
          <w:b w:val="0"/>
          <w:sz w:val="18"/>
          <w:szCs w:val="18"/>
        </w:rPr>
        <w:t xml:space="preserve">.2 </w:t>
      </w:r>
      <w:r w:rsidR="003C61DE" w:rsidRPr="00BF375A">
        <w:rPr>
          <w:rFonts w:ascii="黑体" w:eastAsia="黑体" w:hAnsi="黑体" w:hint="eastAsia"/>
          <w:b w:val="0"/>
          <w:sz w:val="18"/>
          <w:szCs w:val="18"/>
        </w:rPr>
        <w:t>腾讯</w:t>
      </w:r>
    </w:p>
    <w:p w:rsidR="003C61DE" w:rsidRPr="00BF375A" w:rsidRDefault="003C61DE" w:rsidP="00BF375A">
      <w:pPr>
        <w:pStyle w:val="a6"/>
        <w:spacing w:before="0" w:beforeAutospacing="0" w:after="0" w:afterAutospacing="0" w:line="400" w:lineRule="exact"/>
        <w:ind w:firstLineChars="200" w:firstLine="360"/>
        <w:jc w:val="both"/>
        <w:rPr>
          <w:rFonts w:cstheme="minorBidi"/>
          <w:kern w:val="2"/>
          <w:sz w:val="18"/>
          <w:szCs w:val="18"/>
        </w:rPr>
      </w:pPr>
      <w:r w:rsidRPr="00BF375A">
        <w:rPr>
          <w:rFonts w:cstheme="minorBidi"/>
          <w:kern w:val="2"/>
          <w:sz w:val="18"/>
          <w:szCs w:val="18"/>
        </w:rPr>
        <w:t>腾讯</w:t>
      </w:r>
      <w:r w:rsidR="00147354" w:rsidRPr="00BF375A">
        <w:rPr>
          <w:rFonts w:cstheme="minorBidi" w:hint="eastAsia"/>
          <w:kern w:val="2"/>
          <w:sz w:val="18"/>
          <w:szCs w:val="18"/>
        </w:rPr>
        <w:t>的工资评级</w:t>
      </w:r>
      <w:r w:rsidRPr="00BF375A">
        <w:rPr>
          <w:rFonts w:cstheme="minorBidi"/>
          <w:kern w:val="2"/>
          <w:sz w:val="18"/>
          <w:szCs w:val="18"/>
        </w:rPr>
        <w:t>分为</w:t>
      </w:r>
      <w:r w:rsidR="0071593F" w:rsidRPr="00BF375A">
        <w:rPr>
          <w:rFonts w:cstheme="minorBidi" w:hint="eastAsia"/>
          <w:kern w:val="2"/>
          <w:sz w:val="18"/>
          <w:szCs w:val="18"/>
        </w:rPr>
        <w:t>四个梯队</w:t>
      </w:r>
      <w:r w:rsidRPr="00BF375A">
        <w:rPr>
          <w:rFonts w:cstheme="minorBidi"/>
          <w:kern w:val="2"/>
          <w:sz w:val="18"/>
          <w:szCs w:val="18"/>
        </w:rPr>
        <w:t>，其中</w:t>
      </w:r>
      <w:r w:rsidR="0071593F" w:rsidRPr="00BF375A">
        <w:rPr>
          <w:rFonts w:cstheme="minorBidi" w:hint="eastAsia"/>
          <w:kern w:val="2"/>
          <w:sz w:val="18"/>
          <w:szCs w:val="18"/>
        </w:rPr>
        <w:t>每个梯队</w:t>
      </w:r>
      <w:r w:rsidRPr="00BF375A">
        <w:rPr>
          <w:rFonts w:cstheme="minorBidi"/>
          <w:kern w:val="2"/>
          <w:sz w:val="18"/>
          <w:szCs w:val="18"/>
        </w:rPr>
        <w:t>又</w:t>
      </w:r>
      <w:r w:rsidR="00147354" w:rsidRPr="00BF375A">
        <w:rPr>
          <w:rFonts w:cstheme="minorBidi" w:hint="eastAsia"/>
          <w:kern w:val="2"/>
          <w:sz w:val="18"/>
          <w:szCs w:val="18"/>
        </w:rPr>
        <w:t>可以分为</w:t>
      </w:r>
      <w:r w:rsidR="0071593F" w:rsidRPr="00BF375A">
        <w:rPr>
          <w:rFonts w:cstheme="minorBidi" w:hint="eastAsia"/>
          <w:kern w:val="2"/>
          <w:sz w:val="18"/>
          <w:szCs w:val="18"/>
        </w:rPr>
        <w:t>三个</w:t>
      </w:r>
      <w:r w:rsidR="00147354" w:rsidRPr="00BF375A">
        <w:rPr>
          <w:rFonts w:cstheme="minorBidi" w:hint="eastAsia"/>
          <w:kern w:val="2"/>
          <w:sz w:val="18"/>
          <w:szCs w:val="18"/>
        </w:rPr>
        <w:t>等</w:t>
      </w:r>
      <w:r w:rsidRPr="00BF375A">
        <w:rPr>
          <w:rFonts w:cstheme="minorBidi"/>
          <w:kern w:val="2"/>
          <w:sz w:val="18"/>
          <w:szCs w:val="18"/>
        </w:rPr>
        <w:t>级。</w:t>
      </w:r>
      <w:r w:rsidR="00147354" w:rsidRPr="00BF375A">
        <w:rPr>
          <w:rFonts w:cstheme="minorBidi" w:hint="eastAsia"/>
          <w:kern w:val="2"/>
          <w:sz w:val="18"/>
          <w:szCs w:val="18"/>
        </w:rPr>
        <w:t>大部分</w:t>
      </w:r>
      <w:r w:rsidRPr="00BF375A">
        <w:rPr>
          <w:rFonts w:cstheme="minorBidi"/>
          <w:kern w:val="2"/>
          <w:sz w:val="18"/>
          <w:szCs w:val="18"/>
        </w:rPr>
        <w:t>员工集中在</w:t>
      </w:r>
      <w:r w:rsidR="00147354" w:rsidRPr="00BF375A">
        <w:rPr>
          <w:rFonts w:cstheme="minorBidi" w:hint="eastAsia"/>
          <w:kern w:val="2"/>
          <w:sz w:val="18"/>
          <w:szCs w:val="18"/>
        </w:rPr>
        <w:t>中间部分</w:t>
      </w:r>
      <w:r w:rsidRPr="00BF375A">
        <w:rPr>
          <w:rFonts w:cstheme="minorBidi"/>
          <w:kern w:val="2"/>
          <w:sz w:val="18"/>
          <w:szCs w:val="18"/>
        </w:rPr>
        <w:t>，尤其是</w:t>
      </w:r>
      <w:r w:rsidR="0071593F" w:rsidRPr="00BF375A">
        <w:rPr>
          <w:rFonts w:cstheme="minorBidi" w:hint="eastAsia"/>
          <w:kern w:val="2"/>
          <w:sz w:val="18"/>
          <w:szCs w:val="18"/>
        </w:rPr>
        <w:t>第二梯队中部至第三梯队</w:t>
      </w:r>
      <w:r w:rsidR="00147354" w:rsidRPr="00BF375A">
        <w:rPr>
          <w:rFonts w:cstheme="minorBidi" w:hint="eastAsia"/>
          <w:kern w:val="2"/>
          <w:sz w:val="18"/>
          <w:szCs w:val="18"/>
        </w:rPr>
        <w:t>的</w:t>
      </w:r>
      <w:r w:rsidR="0071593F" w:rsidRPr="00BF375A">
        <w:rPr>
          <w:rFonts w:cstheme="minorBidi" w:hint="eastAsia"/>
          <w:kern w:val="2"/>
          <w:sz w:val="18"/>
          <w:szCs w:val="18"/>
        </w:rPr>
        <w:t>开始部分</w:t>
      </w:r>
      <w:r w:rsidRPr="00BF375A">
        <w:rPr>
          <w:rFonts w:cstheme="minorBidi"/>
          <w:kern w:val="2"/>
          <w:sz w:val="18"/>
          <w:szCs w:val="18"/>
        </w:rPr>
        <w:t>。想从T2跨到T3，即从</w:t>
      </w:r>
      <w:r w:rsidR="0071593F" w:rsidRPr="00BF375A">
        <w:rPr>
          <w:rFonts w:cstheme="minorBidi" w:hint="eastAsia"/>
          <w:kern w:val="2"/>
          <w:sz w:val="18"/>
          <w:szCs w:val="18"/>
        </w:rPr>
        <w:t>第二梯队中部至第三梯队开始部分</w:t>
      </w:r>
      <w:r w:rsidRPr="00BF375A">
        <w:rPr>
          <w:rFonts w:cstheme="minorBidi"/>
          <w:kern w:val="2"/>
          <w:sz w:val="18"/>
          <w:szCs w:val="18"/>
        </w:rPr>
        <w:t>是非常困难的。</w:t>
      </w:r>
      <w:r w:rsidRPr="00BF375A">
        <w:rPr>
          <w:rFonts w:cstheme="minorBidi" w:hint="eastAsia"/>
          <w:kern w:val="2"/>
          <w:sz w:val="18"/>
          <w:szCs w:val="18"/>
        </w:rPr>
        <w:t>腾讯年标准薪资是</w:t>
      </w:r>
      <w:r w:rsidRPr="00BF375A">
        <w:rPr>
          <w:rFonts w:cstheme="minorBidi"/>
          <w:kern w:val="2"/>
          <w:sz w:val="18"/>
          <w:szCs w:val="18"/>
        </w:rPr>
        <w:t>14薪，但是通常能拿到16-20薪。</w:t>
      </w:r>
      <w:r w:rsidR="0071593F" w:rsidRPr="00BF375A">
        <w:rPr>
          <w:rFonts w:cstheme="minorBidi" w:hint="eastAsia"/>
          <w:kern w:val="2"/>
          <w:sz w:val="18"/>
          <w:szCs w:val="18"/>
        </w:rPr>
        <w:t>不同部门的工资也是不一样的，比如热门的应用如微信和QQ，工资可以达到一个很高的水平。</w:t>
      </w:r>
      <w:r w:rsidRPr="00BF375A">
        <w:rPr>
          <w:rFonts w:cstheme="minorBidi" w:hint="eastAsia"/>
          <w:kern w:val="2"/>
          <w:sz w:val="18"/>
          <w:szCs w:val="18"/>
        </w:rPr>
        <w:t>根据下图所示，可以看到2</w:t>
      </w:r>
      <w:r w:rsidRPr="00BF375A">
        <w:rPr>
          <w:rFonts w:cstheme="minorBidi"/>
          <w:kern w:val="2"/>
          <w:sz w:val="18"/>
          <w:szCs w:val="18"/>
        </w:rPr>
        <w:t>014</w:t>
      </w:r>
      <w:r w:rsidRPr="00BF375A">
        <w:rPr>
          <w:rFonts w:cstheme="minorBidi" w:hint="eastAsia"/>
          <w:kern w:val="2"/>
          <w:sz w:val="18"/>
          <w:szCs w:val="18"/>
        </w:rPr>
        <w:t>年-2</w:t>
      </w:r>
      <w:r w:rsidRPr="00BF375A">
        <w:rPr>
          <w:rFonts w:cstheme="minorBidi"/>
          <w:kern w:val="2"/>
          <w:sz w:val="18"/>
          <w:szCs w:val="18"/>
        </w:rPr>
        <w:t>018</w:t>
      </w:r>
      <w:r w:rsidRPr="00BF375A">
        <w:rPr>
          <w:rFonts w:cstheme="minorBidi" w:hint="eastAsia"/>
          <w:kern w:val="2"/>
          <w:sz w:val="18"/>
          <w:szCs w:val="18"/>
        </w:rPr>
        <w:t>年这五年，腾</w:t>
      </w:r>
      <w:r w:rsidRPr="00BF375A">
        <w:rPr>
          <w:rFonts w:cstheme="minorBidi" w:hint="eastAsia"/>
          <w:kern w:val="2"/>
          <w:sz w:val="18"/>
          <w:szCs w:val="18"/>
        </w:rPr>
        <w:lastRenderedPageBreak/>
        <w:t>讯的平均</w:t>
      </w:r>
      <w:r w:rsidR="00341D68" w:rsidRPr="00BF375A">
        <w:rPr>
          <w:rFonts w:cstheme="minorBidi" w:hint="eastAsia"/>
          <w:kern w:val="2"/>
          <w:sz w:val="18"/>
          <w:szCs w:val="18"/>
        </w:rPr>
        <w:t>月</w:t>
      </w:r>
      <w:r w:rsidRPr="00BF375A">
        <w:rPr>
          <w:rFonts w:cstheme="minorBidi" w:hint="eastAsia"/>
          <w:kern w:val="2"/>
          <w:sz w:val="18"/>
          <w:szCs w:val="18"/>
        </w:rPr>
        <w:t>工资逐年上升，</w:t>
      </w:r>
      <w:r w:rsidR="00341D68" w:rsidRPr="00BF375A">
        <w:rPr>
          <w:rFonts w:cstheme="minorBidi" w:hint="eastAsia"/>
          <w:kern w:val="2"/>
          <w:sz w:val="18"/>
          <w:szCs w:val="18"/>
        </w:rPr>
        <w:t>2</w:t>
      </w:r>
      <w:r w:rsidR="00341D68" w:rsidRPr="00BF375A">
        <w:rPr>
          <w:rFonts w:cstheme="minorBidi"/>
          <w:kern w:val="2"/>
          <w:sz w:val="18"/>
          <w:szCs w:val="18"/>
        </w:rPr>
        <w:t>018</w:t>
      </w:r>
      <w:r w:rsidR="00341D68" w:rsidRPr="00BF375A">
        <w:rPr>
          <w:rFonts w:cstheme="minorBidi" w:hint="eastAsia"/>
          <w:kern w:val="2"/>
          <w:sz w:val="18"/>
          <w:szCs w:val="18"/>
        </w:rPr>
        <w:t>年达到巅峰2.</w:t>
      </w:r>
      <w:r w:rsidR="00341D68" w:rsidRPr="00BF375A">
        <w:rPr>
          <w:rFonts w:cstheme="minorBidi"/>
          <w:kern w:val="2"/>
          <w:sz w:val="18"/>
          <w:szCs w:val="18"/>
        </w:rPr>
        <w:t>8</w:t>
      </w:r>
      <w:r w:rsidR="00341D68" w:rsidRPr="00BF375A">
        <w:rPr>
          <w:rFonts w:cstheme="minorBidi" w:hint="eastAsia"/>
          <w:kern w:val="2"/>
          <w:sz w:val="18"/>
          <w:szCs w:val="18"/>
        </w:rPr>
        <w:t>万，年薪2</w:t>
      </w:r>
      <w:r w:rsidR="00341D68" w:rsidRPr="00BF375A">
        <w:rPr>
          <w:rFonts w:cstheme="minorBidi"/>
          <w:kern w:val="2"/>
          <w:sz w:val="18"/>
          <w:szCs w:val="18"/>
        </w:rPr>
        <w:t>0</w:t>
      </w:r>
      <w:r w:rsidR="00341D68" w:rsidRPr="00BF375A">
        <w:rPr>
          <w:rFonts w:cstheme="minorBidi" w:hint="eastAsia"/>
          <w:kern w:val="2"/>
          <w:sz w:val="18"/>
          <w:szCs w:val="18"/>
        </w:rPr>
        <w:t>K-</w:t>
      </w:r>
      <w:r w:rsidR="00341D68" w:rsidRPr="00BF375A">
        <w:rPr>
          <w:rFonts w:cstheme="minorBidi"/>
          <w:kern w:val="2"/>
          <w:sz w:val="18"/>
          <w:szCs w:val="18"/>
        </w:rPr>
        <w:t>50</w:t>
      </w:r>
      <w:r w:rsidR="00341D68" w:rsidRPr="00BF375A">
        <w:rPr>
          <w:rFonts w:cstheme="minorBidi" w:hint="eastAsia"/>
          <w:kern w:val="2"/>
          <w:sz w:val="18"/>
          <w:szCs w:val="18"/>
        </w:rPr>
        <w:t>K的人群占比达8</w:t>
      </w:r>
      <w:r w:rsidR="00341D68" w:rsidRPr="00BF375A">
        <w:rPr>
          <w:rFonts w:cstheme="minorBidi"/>
          <w:kern w:val="2"/>
          <w:sz w:val="18"/>
          <w:szCs w:val="18"/>
        </w:rPr>
        <w:t>0</w:t>
      </w:r>
      <w:r w:rsidR="00341D68" w:rsidRPr="00BF375A">
        <w:rPr>
          <w:rFonts w:cstheme="minorBidi" w:hint="eastAsia"/>
          <w:kern w:val="2"/>
          <w:sz w:val="18"/>
          <w:szCs w:val="18"/>
        </w:rPr>
        <w:t>%以上，说明腾讯大部分员工的工资是处于较高标准</w:t>
      </w:r>
      <w:r w:rsidR="006511B9" w:rsidRPr="00BF375A">
        <w:rPr>
          <w:rFonts w:cstheme="minorBidi" w:hint="eastAsia"/>
          <w:kern w:val="2"/>
          <w:sz w:val="18"/>
          <w:szCs w:val="18"/>
        </w:rPr>
        <w:t>。</w:t>
      </w:r>
    </w:p>
    <w:p w:rsidR="003C61DE" w:rsidRPr="003C61DE" w:rsidRDefault="003C61DE" w:rsidP="003C61DE"/>
    <w:p w:rsidR="003C61DE" w:rsidRDefault="003C61DE" w:rsidP="003C61DE">
      <w:pPr>
        <w:jc w:val="center"/>
      </w:pPr>
      <w:r>
        <w:rPr>
          <w:noProof/>
        </w:rPr>
        <w:drawing>
          <wp:inline distT="0" distB="0" distL="0" distR="0">
            <wp:extent cx="2438400" cy="3967880"/>
            <wp:effectExtent l="0" t="0" r="0" b="0"/>
            <wp:docPr id="5" name="图片 5" descr="http://5b0988e595225.cdn.sohucs.com/images/20190823/f3f672d577114d07a60071c8920b6f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5b0988e595225.cdn.sohucs.com/images/20190823/f3f672d577114d07a60071c8920b6f58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543" cy="402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D68" w:rsidRPr="00BF375A" w:rsidRDefault="00341D68" w:rsidP="00341D68">
      <w:pPr>
        <w:jc w:val="center"/>
        <w:rPr>
          <w:rFonts w:ascii="宋体" w:eastAsia="宋体" w:hAnsi="宋体"/>
          <w:sz w:val="15"/>
          <w:szCs w:val="15"/>
        </w:rPr>
      </w:pPr>
      <w:r w:rsidRPr="00BF375A">
        <w:rPr>
          <w:rFonts w:ascii="宋体" w:eastAsia="宋体" w:hAnsi="宋体" w:hint="eastAsia"/>
          <w:sz w:val="15"/>
          <w:szCs w:val="15"/>
        </w:rPr>
        <w:t>图</w:t>
      </w:r>
      <w:r w:rsidR="008A4131" w:rsidRPr="00BF375A">
        <w:rPr>
          <w:rFonts w:ascii="宋体" w:eastAsia="宋体" w:hAnsi="宋体" w:hint="eastAsia"/>
          <w:sz w:val="15"/>
          <w:szCs w:val="15"/>
        </w:rPr>
        <w:t>2</w:t>
      </w:r>
      <w:r w:rsidRPr="00BF375A">
        <w:rPr>
          <w:rFonts w:ascii="宋体" w:eastAsia="宋体" w:hAnsi="宋体" w:hint="eastAsia"/>
          <w:sz w:val="15"/>
          <w:szCs w:val="15"/>
        </w:rPr>
        <w:t xml:space="preserve"> </w:t>
      </w:r>
      <w:r w:rsidR="008A4131" w:rsidRPr="00BF375A">
        <w:rPr>
          <w:rFonts w:ascii="宋体" w:eastAsia="宋体" w:hAnsi="宋体"/>
          <w:sz w:val="15"/>
          <w:szCs w:val="15"/>
        </w:rPr>
        <w:t xml:space="preserve"> </w:t>
      </w:r>
      <w:r w:rsidRPr="00BF375A">
        <w:rPr>
          <w:rFonts w:ascii="宋体" w:eastAsia="宋体" w:hAnsi="宋体" w:hint="eastAsia"/>
          <w:sz w:val="15"/>
          <w:szCs w:val="15"/>
        </w:rPr>
        <w:t>腾讯薪酬变化</w:t>
      </w:r>
    </w:p>
    <w:p w:rsidR="00341D68" w:rsidRPr="003C61DE" w:rsidRDefault="00341D68" w:rsidP="003C61DE">
      <w:pPr>
        <w:jc w:val="center"/>
      </w:pPr>
    </w:p>
    <w:p w:rsidR="00A47B8E" w:rsidRPr="00BF375A" w:rsidRDefault="00761318" w:rsidP="00BF375A">
      <w:pPr>
        <w:pStyle w:val="2"/>
        <w:spacing w:before="0" w:after="0" w:line="240" w:lineRule="auto"/>
        <w:ind w:firstLineChars="66" w:firstLine="119"/>
        <w:rPr>
          <w:rFonts w:ascii="黑体" w:eastAsia="黑体" w:hAnsi="黑体"/>
          <w:b w:val="0"/>
          <w:sz w:val="18"/>
          <w:szCs w:val="18"/>
        </w:rPr>
      </w:pPr>
      <w:r w:rsidRPr="00BF375A">
        <w:rPr>
          <w:rFonts w:ascii="黑体" w:eastAsia="黑体" w:hAnsi="黑体"/>
          <w:b w:val="0"/>
          <w:sz w:val="18"/>
          <w:szCs w:val="18"/>
        </w:rPr>
        <w:t>2</w:t>
      </w:r>
      <w:r w:rsidR="00A47B8E" w:rsidRPr="00BF375A">
        <w:rPr>
          <w:rFonts w:ascii="黑体" w:eastAsia="黑体" w:hAnsi="黑体"/>
          <w:b w:val="0"/>
          <w:sz w:val="18"/>
          <w:szCs w:val="18"/>
        </w:rPr>
        <w:t xml:space="preserve">.3 </w:t>
      </w:r>
      <w:r w:rsidR="00A47B8E" w:rsidRPr="00BF375A">
        <w:rPr>
          <w:rFonts w:ascii="黑体" w:eastAsia="黑体" w:hAnsi="黑体" w:hint="eastAsia"/>
          <w:b w:val="0"/>
          <w:sz w:val="18"/>
          <w:szCs w:val="18"/>
        </w:rPr>
        <w:t>阿里</w:t>
      </w:r>
    </w:p>
    <w:p w:rsidR="00A47B8E" w:rsidRPr="00A47B8E" w:rsidRDefault="0071593F" w:rsidP="002A1444">
      <w:pPr>
        <w:spacing w:line="400" w:lineRule="exact"/>
        <w:ind w:firstLineChars="200" w:firstLine="360"/>
      </w:pPr>
      <w:r w:rsidRPr="00BF375A">
        <w:rPr>
          <w:rFonts w:ascii="宋体" w:eastAsia="宋体" w:hAnsi="宋体" w:hint="eastAsia"/>
          <w:sz w:val="18"/>
          <w:szCs w:val="18"/>
        </w:rPr>
        <w:t>阿里薪金结构：一般为</w:t>
      </w:r>
      <w:r w:rsidRPr="00BF375A">
        <w:rPr>
          <w:rFonts w:ascii="宋体" w:eastAsia="宋体" w:hAnsi="宋体"/>
          <w:sz w:val="18"/>
          <w:szCs w:val="18"/>
        </w:rPr>
        <w:t>12 + 1 + 3 = 16薪水。 总计一年，总收入为16个月的工资。 年终奖金为0-6个月的薪水，其中90％的人可以获得3个月的薪水。 只能在工作两年后才能获得库存。 第一次获得50％的股份，您可以在4年内获得全部股份。 对于股票，Ali会在几年内行使权利，并且在出售股票时不能立即将其出售。 他们必须在出售时支付30％的税。</w:t>
      </w:r>
      <w:r w:rsidR="00A47B8E" w:rsidRPr="00BF375A">
        <w:rPr>
          <w:rFonts w:ascii="宋体" w:eastAsia="宋体" w:hAnsi="宋体" w:hint="eastAsia"/>
          <w:sz w:val="18"/>
          <w:szCs w:val="18"/>
        </w:rPr>
        <w:t>下图是对阿里2</w:t>
      </w:r>
      <w:r w:rsidR="00A47B8E" w:rsidRPr="00BF375A">
        <w:rPr>
          <w:rFonts w:ascii="宋体" w:eastAsia="宋体" w:hAnsi="宋体"/>
          <w:sz w:val="18"/>
          <w:szCs w:val="18"/>
        </w:rPr>
        <w:t>014</w:t>
      </w:r>
      <w:r w:rsidR="00A47B8E" w:rsidRPr="00BF375A">
        <w:rPr>
          <w:rFonts w:ascii="宋体" w:eastAsia="宋体" w:hAnsi="宋体" w:hint="eastAsia"/>
          <w:sz w:val="18"/>
          <w:szCs w:val="18"/>
        </w:rPr>
        <w:t>年-</w:t>
      </w:r>
      <w:r w:rsidR="00A47B8E" w:rsidRPr="00BF375A">
        <w:rPr>
          <w:rFonts w:ascii="宋体" w:eastAsia="宋体" w:hAnsi="宋体"/>
          <w:sz w:val="18"/>
          <w:szCs w:val="18"/>
        </w:rPr>
        <w:t>2018</w:t>
      </w:r>
      <w:r w:rsidR="00A47B8E" w:rsidRPr="00BF375A">
        <w:rPr>
          <w:rFonts w:ascii="宋体" w:eastAsia="宋体" w:hAnsi="宋体" w:hint="eastAsia"/>
          <w:sz w:val="18"/>
          <w:szCs w:val="18"/>
        </w:rPr>
        <w:t>年这五年薪资的分析，可以看到，这五年阿里月工资一直处于较高水平，达到3万元左右，高薪人员占比也很高，3</w:t>
      </w:r>
      <w:r w:rsidR="00A47B8E" w:rsidRPr="00BF375A">
        <w:rPr>
          <w:rFonts w:ascii="宋体" w:eastAsia="宋体" w:hAnsi="宋体"/>
          <w:sz w:val="18"/>
          <w:szCs w:val="18"/>
        </w:rPr>
        <w:t>0</w:t>
      </w:r>
      <w:r w:rsidR="00A47B8E" w:rsidRPr="00BF375A">
        <w:rPr>
          <w:rFonts w:ascii="宋体" w:eastAsia="宋体" w:hAnsi="宋体" w:hint="eastAsia"/>
          <w:sz w:val="18"/>
          <w:szCs w:val="18"/>
        </w:rPr>
        <w:t>K-</w:t>
      </w:r>
      <w:r w:rsidR="00A47B8E" w:rsidRPr="00BF375A">
        <w:rPr>
          <w:rFonts w:ascii="宋体" w:eastAsia="宋体" w:hAnsi="宋体"/>
          <w:sz w:val="18"/>
          <w:szCs w:val="18"/>
        </w:rPr>
        <w:t>50</w:t>
      </w:r>
      <w:r w:rsidR="00A47B8E" w:rsidRPr="00BF375A">
        <w:rPr>
          <w:rFonts w:ascii="宋体" w:eastAsia="宋体" w:hAnsi="宋体" w:hint="eastAsia"/>
          <w:sz w:val="18"/>
          <w:szCs w:val="18"/>
        </w:rPr>
        <w:t>K所占近</w:t>
      </w:r>
      <w:r w:rsidR="00A47B8E" w:rsidRPr="00BF375A">
        <w:rPr>
          <w:rFonts w:ascii="宋体" w:eastAsia="宋体" w:hAnsi="宋体"/>
          <w:sz w:val="18"/>
          <w:szCs w:val="18"/>
        </w:rPr>
        <w:t>60</w:t>
      </w:r>
      <w:r w:rsidR="00A47B8E" w:rsidRPr="00BF375A">
        <w:rPr>
          <w:rFonts w:ascii="宋体" w:eastAsia="宋体" w:hAnsi="宋体" w:hint="eastAsia"/>
          <w:sz w:val="18"/>
          <w:szCs w:val="18"/>
        </w:rPr>
        <w:t>%的员工，按照行业发展的趋势，</w:t>
      </w:r>
      <w:r w:rsidR="00E0156F" w:rsidRPr="00BF375A">
        <w:rPr>
          <w:rFonts w:ascii="宋体" w:eastAsia="宋体" w:hAnsi="宋体" w:hint="eastAsia"/>
          <w:sz w:val="18"/>
          <w:szCs w:val="18"/>
        </w:rPr>
        <w:t>行业工资</w:t>
      </w:r>
      <w:r w:rsidR="00A47B8E" w:rsidRPr="00BF375A">
        <w:rPr>
          <w:rFonts w:ascii="宋体" w:eastAsia="宋体" w:hAnsi="宋体" w:hint="eastAsia"/>
          <w:sz w:val="18"/>
          <w:szCs w:val="18"/>
        </w:rPr>
        <w:t>必然又是</w:t>
      </w:r>
      <w:r w:rsidR="00E0156F" w:rsidRPr="00BF375A">
        <w:rPr>
          <w:rFonts w:ascii="宋体" w:eastAsia="宋体" w:hAnsi="宋体" w:hint="eastAsia"/>
          <w:sz w:val="18"/>
          <w:szCs w:val="18"/>
        </w:rPr>
        <w:t>高歌猛进发展的势头。</w:t>
      </w:r>
    </w:p>
    <w:p w:rsidR="00F374B7" w:rsidRDefault="00A47B8E" w:rsidP="00A47B8E">
      <w:pPr>
        <w:jc w:val="center"/>
      </w:pPr>
      <w:r>
        <w:rPr>
          <w:noProof/>
        </w:rPr>
        <w:lastRenderedPageBreak/>
        <w:drawing>
          <wp:inline distT="0" distB="0" distL="0" distR="0">
            <wp:extent cx="2548466" cy="4146978"/>
            <wp:effectExtent l="0" t="0" r="4445" b="6350"/>
            <wp:docPr id="6" name="图片 6" descr="http://5b0988e595225.cdn.sohucs.com/images/20190823/298d6c31f14947b3bbc99c1b0ca899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5b0988e595225.cdn.sohucs.com/images/20190823/298d6c31f14947b3bbc99c1b0ca899ed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426" cy="41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6F" w:rsidRPr="00BF375A" w:rsidRDefault="00E0156F" w:rsidP="00E0156F">
      <w:pPr>
        <w:jc w:val="center"/>
        <w:rPr>
          <w:rFonts w:ascii="宋体" w:eastAsia="宋体" w:hAnsi="宋体"/>
          <w:sz w:val="15"/>
          <w:szCs w:val="15"/>
        </w:rPr>
      </w:pPr>
      <w:r w:rsidRPr="00BF375A">
        <w:rPr>
          <w:rFonts w:ascii="宋体" w:eastAsia="宋体" w:hAnsi="宋体" w:hint="eastAsia"/>
          <w:sz w:val="15"/>
          <w:szCs w:val="15"/>
        </w:rPr>
        <w:t>图</w:t>
      </w:r>
      <w:r w:rsidR="008A4131" w:rsidRPr="00BF375A">
        <w:rPr>
          <w:rFonts w:ascii="宋体" w:eastAsia="宋体" w:hAnsi="宋体" w:hint="eastAsia"/>
          <w:sz w:val="15"/>
          <w:szCs w:val="15"/>
        </w:rPr>
        <w:t>3</w:t>
      </w:r>
      <w:r w:rsidRPr="00BF375A">
        <w:rPr>
          <w:rFonts w:ascii="宋体" w:eastAsia="宋体" w:hAnsi="宋体" w:hint="eastAsia"/>
          <w:sz w:val="15"/>
          <w:szCs w:val="15"/>
        </w:rPr>
        <w:t xml:space="preserve"> </w:t>
      </w:r>
      <w:r w:rsidR="008A4131" w:rsidRPr="00BF375A">
        <w:rPr>
          <w:rFonts w:ascii="宋体" w:eastAsia="宋体" w:hAnsi="宋体"/>
          <w:sz w:val="15"/>
          <w:szCs w:val="15"/>
        </w:rPr>
        <w:t xml:space="preserve"> </w:t>
      </w:r>
      <w:r w:rsidRPr="00BF375A">
        <w:rPr>
          <w:rFonts w:ascii="宋体" w:eastAsia="宋体" w:hAnsi="宋体" w:hint="eastAsia"/>
          <w:sz w:val="15"/>
          <w:szCs w:val="15"/>
        </w:rPr>
        <w:t>阿里薪酬变化</w:t>
      </w:r>
    </w:p>
    <w:p w:rsidR="00E0156F" w:rsidRDefault="00E0156F" w:rsidP="00A47B8E">
      <w:pPr>
        <w:jc w:val="center"/>
      </w:pPr>
    </w:p>
    <w:p w:rsidR="00A47B8E" w:rsidRDefault="00A47B8E" w:rsidP="00F374B7"/>
    <w:p w:rsidR="00761318" w:rsidRPr="00BF375A" w:rsidRDefault="00761318" w:rsidP="00BF375A">
      <w:pPr>
        <w:ind w:left="132" w:hangingChars="63" w:hanging="132"/>
        <w:rPr>
          <w:rFonts w:ascii="黑体" w:eastAsia="黑体" w:hAnsi="黑体"/>
          <w:szCs w:val="21"/>
        </w:rPr>
      </w:pPr>
      <w:r w:rsidRPr="00BF375A">
        <w:rPr>
          <w:rFonts w:ascii="黑体" w:eastAsia="黑体" w:hAnsi="黑体"/>
          <w:szCs w:val="21"/>
        </w:rPr>
        <w:t xml:space="preserve">3 </w:t>
      </w:r>
      <w:r w:rsidRPr="00BF375A">
        <w:rPr>
          <w:rFonts w:ascii="黑体" w:eastAsia="黑体" w:hAnsi="黑体" w:hint="eastAsia"/>
          <w:szCs w:val="21"/>
        </w:rPr>
        <w:t>薪酬变化结果分析</w:t>
      </w:r>
    </w:p>
    <w:p w:rsidR="00761318" w:rsidRDefault="000407FC" w:rsidP="002A1444">
      <w:pPr>
        <w:spacing w:line="400" w:lineRule="exact"/>
        <w:ind w:firstLine="420"/>
      </w:pPr>
      <w:r w:rsidRPr="00BF375A">
        <w:rPr>
          <w:rFonts w:ascii="宋体" w:eastAsia="宋体" w:hAnsi="宋体" w:hint="eastAsia"/>
          <w:sz w:val="18"/>
          <w:szCs w:val="18"/>
        </w:rPr>
        <w:t>为了从宏观多角度分析IT行业薪资变化，我们分析了从2</w:t>
      </w:r>
      <w:r w:rsidRPr="00BF375A">
        <w:rPr>
          <w:rFonts w:ascii="宋体" w:eastAsia="宋体" w:hAnsi="宋体"/>
          <w:sz w:val="18"/>
          <w:szCs w:val="18"/>
        </w:rPr>
        <w:t>005</w:t>
      </w:r>
      <w:r w:rsidRPr="00BF375A">
        <w:rPr>
          <w:rFonts w:ascii="宋体" w:eastAsia="宋体" w:hAnsi="宋体" w:hint="eastAsia"/>
          <w:sz w:val="18"/>
          <w:szCs w:val="18"/>
        </w:rPr>
        <w:t>年——</w:t>
      </w:r>
      <w:r w:rsidRPr="00BF375A">
        <w:rPr>
          <w:rFonts w:ascii="宋体" w:eastAsia="宋体" w:hAnsi="宋体"/>
          <w:sz w:val="18"/>
          <w:szCs w:val="18"/>
        </w:rPr>
        <w:t>2018</w:t>
      </w:r>
      <w:r w:rsidRPr="00BF375A">
        <w:rPr>
          <w:rFonts w:ascii="宋体" w:eastAsia="宋体" w:hAnsi="宋体" w:hint="eastAsia"/>
          <w:sz w:val="18"/>
          <w:szCs w:val="18"/>
        </w:rPr>
        <w:t>年这十四年的IT行业从业者人数与劳动者报酬的数据</w:t>
      </w:r>
      <w:r w:rsidR="002A1444">
        <w:rPr>
          <w:rStyle w:val="ac"/>
        </w:rPr>
        <w:t>[4]</w:t>
      </w:r>
      <w:r w:rsidRPr="00BF375A">
        <w:rPr>
          <w:rFonts w:ascii="宋体" w:eastAsia="宋体" w:hAnsi="宋体" w:hint="eastAsia"/>
          <w:sz w:val="18"/>
          <w:szCs w:val="18"/>
        </w:rPr>
        <w:t>，</w:t>
      </w:r>
      <w:r w:rsidR="00455DF6" w:rsidRPr="00BF375A">
        <w:rPr>
          <w:rFonts w:ascii="宋体" w:eastAsia="宋体" w:hAnsi="宋体" w:hint="eastAsia"/>
          <w:sz w:val="18"/>
          <w:szCs w:val="18"/>
        </w:rPr>
        <w:t>并经过处理得到如下的图表</w:t>
      </w:r>
      <w:r w:rsidRPr="00BF375A">
        <w:rPr>
          <w:rFonts w:ascii="宋体" w:eastAsia="宋体" w:hAnsi="宋体" w:hint="eastAsia"/>
          <w:sz w:val="18"/>
          <w:szCs w:val="18"/>
        </w:rPr>
        <w:t>。</w:t>
      </w:r>
    </w:p>
    <w:p w:rsidR="00455DF6" w:rsidRDefault="00455DF6" w:rsidP="00F374B7"/>
    <w:p w:rsidR="000407FC" w:rsidRDefault="000407FC" w:rsidP="00455DF6">
      <w:pPr>
        <w:jc w:val="center"/>
      </w:pPr>
      <w:r>
        <w:rPr>
          <w:noProof/>
        </w:rPr>
        <w:drawing>
          <wp:inline distT="0" distB="0" distL="0" distR="0" wp14:anchorId="78357942" wp14:editId="3679DCC7">
            <wp:extent cx="4114800" cy="2311400"/>
            <wp:effectExtent l="0" t="0" r="0" b="1270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55DF6" w:rsidRPr="00BF375A" w:rsidRDefault="00455DF6" w:rsidP="00BF375A">
      <w:pPr>
        <w:jc w:val="center"/>
        <w:rPr>
          <w:rFonts w:ascii="宋体" w:eastAsia="宋体" w:hAnsi="宋体"/>
          <w:sz w:val="15"/>
          <w:szCs w:val="15"/>
        </w:rPr>
      </w:pPr>
      <w:r w:rsidRPr="00BF375A">
        <w:rPr>
          <w:rFonts w:ascii="宋体" w:eastAsia="宋体" w:hAnsi="宋体" w:hint="eastAsia"/>
          <w:sz w:val="15"/>
          <w:szCs w:val="15"/>
        </w:rPr>
        <w:t>图</w:t>
      </w:r>
      <w:r w:rsidR="008A4131" w:rsidRPr="00BF375A">
        <w:rPr>
          <w:rFonts w:ascii="宋体" w:eastAsia="宋体" w:hAnsi="宋体" w:hint="eastAsia"/>
          <w:sz w:val="15"/>
          <w:szCs w:val="15"/>
        </w:rPr>
        <w:t>4</w:t>
      </w:r>
      <w:r w:rsidRPr="00BF375A">
        <w:rPr>
          <w:rFonts w:ascii="宋体" w:eastAsia="宋体" w:hAnsi="宋体" w:hint="eastAsia"/>
          <w:sz w:val="15"/>
          <w:szCs w:val="15"/>
        </w:rPr>
        <w:t xml:space="preserve"> </w:t>
      </w:r>
      <w:r w:rsidR="008A4131" w:rsidRPr="00BF375A">
        <w:rPr>
          <w:rFonts w:ascii="宋体" w:eastAsia="宋体" w:hAnsi="宋体"/>
          <w:sz w:val="15"/>
          <w:szCs w:val="15"/>
        </w:rPr>
        <w:t xml:space="preserve"> </w:t>
      </w:r>
      <w:r w:rsidRPr="00BF375A">
        <w:rPr>
          <w:rFonts w:ascii="宋体" w:eastAsia="宋体" w:hAnsi="宋体"/>
          <w:sz w:val="15"/>
          <w:szCs w:val="15"/>
        </w:rPr>
        <w:t>劳动者报酬与从业人员人数变化图</w:t>
      </w:r>
    </w:p>
    <w:p w:rsidR="00455DF6" w:rsidRPr="002A1444" w:rsidRDefault="00455DF6" w:rsidP="002A1444">
      <w:pPr>
        <w:adjustRightInd w:val="0"/>
        <w:spacing w:line="400" w:lineRule="exact"/>
        <w:ind w:firstLineChars="233" w:firstLine="419"/>
        <w:rPr>
          <w:rFonts w:ascii="宋体" w:eastAsia="宋体" w:hAnsi="宋体"/>
          <w:sz w:val="18"/>
          <w:szCs w:val="18"/>
        </w:rPr>
      </w:pPr>
      <w:r w:rsidRPr="002A1444">
        <w:rPr>
          <w:rFonts w:ascii="宋体" w:eastAsia="宋体" w:hAnsi="宋体" w:hint="eastAsia"/>
          <w:sz w:val="18"/>
          <w:szCs w:val="18"/>
        </w:rPr>
        <w:t>从上面的堆积面积图，我们可以清晰的看出，从2</w:t>
      </w:r>
      <w:r w:rsidRPr="002A1444">
        <w:rPr>
          <w:rFonts w:ascii="宋体" w:eastAsia="宋体" w:hAnsi="宋体"/>
          <w:sz w:val="18"/>
          <w:szCs w:val="18"/>
        </w:rPr>
        <w:t>005</w:t>
      </w:r>
      <w:r w:rsidRPr="002A1444">
        <w:rPr>
          <w:rFonts w:ascii="宋体" w:eastAsia="宋体" w:hAnsi="宋体" w:hint="eastAsia"/>
          <w:sz w:val="18"/>
          <w:szCs w:val="18"/>
        </w:rPr>
        <w:t>年至2</w:t>
      </w:r>
      <w:r w:rsidRPr="002A1444">
        <w:rPr>
          <w:rFonts w:ascii="宋体" w:eastAsia="宋体" w:hAnsi="宋体"/>
          <w:sz w:val="18"/>
          <w:szCs w:val="18"/>
        </w:rPr>
        <w:t>018</w:t>
      </w:r>
      <w:r w:rsidRPr="002A1444">
        <w:rPr>
          <w:rFonts w:ascii="宋体" w:eastAsia="宋体" w:hAnsi="宋体" w:hint="eastAsia"/>
          <w:sz w:val="18"/>
          <w:szCs w:val="18"/>
        </w:rPr>
        <w:t>年，无论是劳动者报酬还是从业人员数量，随着时间的变化，一直保持着近乎线性增长的发展态势，其中劳动者报酬发展更为迅猛，为了更清</w:t>
      </w:r>
      <w:r w:rsidRPr="002A1444">
        <w:rPr>
          <w:rFonts w:ascii="宋体" w:eastAsia="宋体" w:hAnsi="宋体" w:hint="eastAsia"/>
          <w:sz w:val="18"/>
          <w:szCs w:val="18"/>
        </w:rPr>
        <w:lastRenderedPageBreak/>
        <w:t>晰了解IT行业从业者的平均年薪的变化，我们又对数据进行了处理，得到了2</w:t>
      </w:r>
      <w:r w:rsidRPr="002A1444">
        <w:rPr>
          <w:rFonts w:ascii="宋体" w:eastAsia="宋体" w:hAnsi="宋体"/>
          <w:sz w:val="18"/>
          <w:szCs w:val="18"/>
        </w:rPr>
        <w:t>006</w:t>
      </w:r>
      <w:r w:rsidRPr="002A1444">
        <w:rPr>
          <w:rFonts w:ascii="宋体" w:eastAsia="宋体" w:hAnsi="宋体" w:hint="eastAsia"/>
          <w:sz w:val="18"/>
          <w:szCs w:val="18"/>
        </w:rPr>
        <w:t>年至2</w:t>
      </w:r>
      <w:r w:rsidRPr="002A1444">
        <w:rPr>
          <w:rFonts w:ascii="宋体" w:eastAsia="宋体" w:hAnsi="宋体"/>
          <w:sz w:val="18"/>
          <w:szCs w:val="18"/>
        </w:rPr>
        <w:t>018</w:t>
      </w:r>
      <w:r w:rsidRPr="002A1444">
        <w:rPr>
          <w:rFonts w:ascii="宋体" w:eastAsia="宋体" w:hAnsi="宋体" w:hint="eastAsia"/>
          <w:sz w:val="18"/>
          <w:szCs w:val="18"/>
        </w:rPr>
        <w:t>年这十三年IT行业从业人员年薪变化的折线图</w:t>
      </w:r>
      <w:r w:rsidR="002A1444">
        <w:rPr>
          <w:rStyle w:val="ac"/>
        </w:rPr>
        <w:t>[4]</w:t>
      </w:r>
      <w:r w:rsidRPr="002A1444">
        <w:rPr>
          <w:rFonts w:ascii="宋体" w:eastAsia="宋体" w:hAnsi="宋体" w:hint="eastAsia"/>
          <w:sz w:val="18"/>
          <w:szCs w:val="18"/>
        </w:rPr>
        <w:t>。</w:t>
      </w:r>
    </w:p>
    <w:p w:rsidR="00455DF6" w:rsidRDefault="00455DF6" w:rsidP="00455DF6"/>
    <w:p w:rsidR="00455DF6" w:rsidRDefault="00455DF6" w:rsidP="00455DF6">
      <w:pPr>
        <w:jc w:val="center"/>
      </w:pPr>
      <w:r>
        <w:rPr>
          <w:noProof/>
        </w:rPr>
        <w:drawing>
          <wp:inline distT="0" distB="0" distL="0" distR="0" wp14:anchorId="43BC2831" wp14:editId="245EACD4">
            <wp:extent cx="3860800" cy="2355850"/>
            <wp:effectExtent l="0" t="0" r="6350" b="63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55DF6" w:rsidRDefault="00455DF6" w:rsidP="002A1444">
      <w:pPr>
        <w:jc w:val="center"/>
      </w:pPr>
      <w:r w:rsidRPr="002A1444">
        <w:rPr>
          <w:rFonts w:ascii="宋体" w:eastAsia="宋体" w:hAnsi="宋体" w:hint="eastAsia"/>
          <w:sz w:val="15"/>
          <w:szCs w:val="15"/>
        </w:rPr>
        <w:t>图</w:t>
      </w:r>
      <w:r w:rsidR="008A4131" w:rsidRPr="002A1444">
        <w:rPr>
          <w:rFonts w:ascii="宋体" w:eastAsia="宋体" w:hAnsi="宋体" w:hint="eastAsia"/>
          <w:sz w:val="15"/>
          <w:szCs w:val="15"/>
        </w:rPr>
        <w:t>5</w:t>
      </w:r>
      <w:r w:rsidR="008A4131" w:rsidRPr="002A1444">
        <w:rPr>
          <w:rFonts w:ascii="宋体" w:eastAsia="宋体" w:hAnsi="宋体"/>
          <w:sz w:val="15"/>
          <w:szCs w:val="15"/>
        </w:rPr>
        <w:t xml:space="preserve">  </w:t>
      </w:r>
      <w:r w:rsidRPr="002A1444">
        <w:rPr>
          <w:rFonts w:ascii="宋体" w:eastAsia="宋体" w:hAnsi="宋体"/>
          <w:sz w:val="15"/>
          <w:szCs w:val="15"/>
        </w:rPr>
        <w:t>IT行业从业者年薪变化</w:t>
      </w:r>
      <w:r w:rsidRPr="002A1444">
        <w:rPr>
          <w:rFonts w:ascii="宋体" w:eastAsia="宋体" w:hAnsi="宋体" w:hint="eastAsia"/>
          <w:sz w:val="15"/>
          <w:szCs w:val="15"/>
        </w:rPr>
        <w:t>折线图</w:t>
      </w:r>
    </w:p>
    <w:p w:rsidR="00455DF6" w:rsidRPr="008A4131" w:rsidRDefault="00455DF6" w:rsidP="00455DF6"/>
    <w:p w:rsidR="00455DF6" w:rsidRDefault="00455DF6" w:rsidP="002A1444">
      <w:pPr>
        <w:spacing w:line="400" w:lineRule="exact"/>
        <w:ind w:firstLine="420"/>
      </w:pPr>
      <w:r w:rsidRPr="002A1444">
        <w:rPr>
          <w:rFonts w:ascii="宋体" w:eastAsia="宋体" w:hAnsi="宋体" w:hint="eastAsia"/>
          <w:sz w:val="18"/>
          <w:szCs w:val="18"/>
        </w:rPr>
        <w:t>从上面的折线图可知，整体上IT行业从业者年薪在逐年增长，到了2</w:t>
      </w:r>
      <w:r w:rsidRPr="002A1444">
        <w:rPr>
          <w:rFonts w:ascii="宋体" w:eastAsia="宋体" w:hAnsi="宋体"/>
          <w:sz w:val="18"/>
          <w:szCs w:val="18"/>
        </w:rPr>
        <w:t>018</w:t>
      </w:r>
      <w:r w:rsidRPr="002A1444">
        <w:rPr>
          <w:rFonts w:ascii="宋体" w:eastAsia="宋体" w:hAnsi="宋体" w:hint="eastAsia"/>
          <w:sz w:val="18"/>
          <w:szCs w:val="18"/>
        </w:rPr>
        <w:t>年，已经达到了1</w:t>
      </w:r>
      <w:r w:rsidRPr="002A1444">
        <w:rPr>
          <w:rFonts w:ascii="宋体" w:eastAsia="宋体" w:hAnsi="宋体"/>
          <w:sz w:val="18"/>
          <w:szCs w:val="18"/>
        </w:rPr>
        <w:t>5</w:t>
      </w:r>
      <w:r w:rsidRPr="002A1444">
        <w:rPr>
          <w:rFonts w:ascii="宋体" w:eastAsia="宋体" w:hAnsi="宋体" w:hint="eastAsia"/>
          <w:sz w:val="18"/>
          <w:szCs w:val="18"/>
        </w:rPr>
        <w:t>万人民币的年薪，但是这只是全国的平均水平，如果将范围缩小至城市，那么北京、上海这样的大都市的年薪更是</w:t>
      </w:r>
      <w:r w:rsidR="001829BD" w:rsidRPr="002A1444">
        <w:rPr>
          <w:rFonts w:ascii="宋体" w:eastAsia="宋体" w:hAnsi="宋体" w:hint="eastAsia"/>
          <w:sz w:val="18"/>
          <w:szCs w:val="18"/>
        </w:rPr>
        <w:t>如日中天，我们将北京、上海、全国的IT从业者年薪放在一张折线图中进行对比</w:t>
      </w:r>
      <w:r w:rsidR="00A4503B">
        <w:rPr>
          <w:rStyle w:val="ac"/>
        </w:rPr>
        <w:t>[4]</w:t>
      </w:r>
      <w:r w:rsidR="001829BD" w:rsidRPr="002A1444">
        <w:rPr>
          <w:rFonts w:ascii="宋体" w:eastAsia="宋体" w:hAnsi="宋体" w:hint="eastAsia"/>
          <w:sz w:val="18"/>
          <w:szCs w:val="18"/>
        </w:rPr>
        <w:t>，结果如下：</w:t>
      </w:r>
    </w:p>
    <w:p w:rsidR="001829BD" w:rsidRPr="005263F2" w:rsidRDefault="001829BD" w:rsidP="00455DF6"/>
    <w:p w:rsidR="001829BD" w:rsidRDefault="001829BD" w:rsidP="001829BD">
      <w:pPr>
        <w:jc w:val="center"/>
      </w:pPr>
      <w:r>
        <w:rPr>
          <w:noProof/>
        </w:rPr>
        <w:drawing>
          <wp:inline distT="0" distB="0" distL="0" distR="0" wp14:anchorId="29EC0FC5" wp14:editId="2225FE13">
            <wp:extent cx="3752850" cy="2387600"/>
            <wp:effectExtent l="0" t="0" r="0" b="1270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829BD" w:rsidRDefault="001829BD" w:rsidP="001829BD">
      <w:pPr>
        <w:jc w:val="center"/>
      </w:pPr>
      <w:r>
        <w:rPr>
          <w:rFonts w:hint="eastAsia"/>
        </w:rPr>
        <w:t>图</w:t>
      </w:r>
      <w:r w:rsidR="008A4131">
        <w:rPr>
          <w:rFonts w:hint="eastAsia"/>
        </w:rPr>
        <w:t>6</w:t>
      </w:r>
      <w:r>
        <w:rPr>
          <w:rFonts w:hint="eastAsia"/>
        </w:rPr>
        <w:t xml:space="preserve"> </w:t>
      </w:r>
      <w:r w:rsidR="008A4131">
        <w:t xml:space="preserve"> </w:t>
      </w:r>
      <w:r w:rsidRPr="001829BD">
        <w:t>北京、上海、全国IT行业年薪变化</w:t>
      </w:r>
      <w:r>
        <w:rPr>
          <w:rFonts w:hint="eastAsia"/>
        </w:rPr>
        <w:t>折线图</w:t>
      </w:r>
    </w:p>
    <w:p w:rsidR="001829BD" w:rsidRDefault="001829BD" w:rsidP="001829BD"/>
    <w:p w:rsidR="001829BD" w:rsidRPr="001829BD" w:rsidRDefault="001829BD" w:rsidP="002A1444">
      <w:pPr>
        <w:spacing w:line="400" w:lineRule="exact"/>
        <w:ind w:firstLineChars="200" w:firstLine="360"/>
      </w:pPr>
      <w:r w:rsidRPr="002A1444">
        <w:rPr>
          <w:rFonts w:ascii="宋体" w:eastAsia="宋体" w:hAnsi="宋体" w:hint="eastAsia"/>
          <w:sz w:val="18"/>
          <w:szCs w:val="18"/>
        </w:rPr>
        <w:t>我们可以清晰看到，北京、上海两地的IT行业从业者的平均薪水要远远高于全国IT行业的年薪，</w:t>
      </w:r>
      <w:r w:rsidR="005263F2" w:rsidRPr="002A1444">
        <w:rPr>
          <w:rFonts w:ascii="宋体" w:eastAsia="宋体" w:hAnsi="宋体" w:hint="eastAsia"/>
          <w:sz w:val="18"/>
          <w:szCs w:val="18"/>
        </w:rPr>
        <w:t>可见，IT行业的薪资变化与IT行业的从业者所在的城市有着密不可分的联系，当IT从业者处在北上广深等一线城市，他们的薪资不仅会保持持续的增长，而且总体薪资处于一个较高的水平。</w:t>
      </w:r>
    </w:p>
    <w:p w:rsidR="00455DF6" w:rsidRDefault="00455DF6" w:rsidP="00455DF6"/>
    <w:p w:rsidR="00A4503B" w:rsidRDefault="00A4503B" w:rsidP="00455DF6"/>
    <w:p w:rsidR="00A4503B" w:rsidRPr="00455DF6" w:rsidRDefault="00A4503B" w:rsidP="00455DF6">
      <w:pPr>
        <w:rPr>
          <w:rFonts w:hint="eastAsia"/>
        </w:rPr>
      </w:pPr>
    </w:p>
    <w:p w:rsidR="00135EA6" w:rsidRPr="00A4503B" w:rsidRDefault="00135EA6" w:rsidP="00A4503B">
      <w:pPr>
        <w:ind w:left="132" w:hangingChars="63" w:hanging="132"/>
        <w:rPr>
          <w:rFonts w:ascii="黑体" w:eastAsia="黑体" w:hAnsi="黑体"/>
          <w:szCs w:val="21"/>
        </w:rPr>
      </w:pPr>
      <w:r w:rsidRPr="00A4503B">
        <w:rPr>
          <w:rFonts w:ascii="黑体" w:eastAsia="黑体" w:hAnsi="黑体" w:hint="eastAsia"/>
          <w:szCs w:val="21"/>
        </w:rPr>
        <w:lastRenderedPageBreak/>
        <w:t>4</w:t>
      </w:r>
      <w:r w:rsidRPr="00A4503B">
        <w:rPr>
          <w:rFonts w:ascii="黑体" w:eastAsia="黑体" w:hAnsi="黑体"/>
          <w:szCs w:val="21"/>
        </w:rPr>
        <w:t xml:space="preserve"> </w:t>
      </w:r>
      <w:r w:rsidR="00C90401" w:rsidRPr="00A4503B">
        <w:rPr>
          <w:rFonts w:ascii="黑体" w:eastAsia="黑体" w:hAnsi="黑体" w:hint="eastAsia"/>
          <w:szCs w:val="21"/>
        </w:rPr>
        <w:t>结论</w:t>
      </w:r>
    </w:p>
    <w:p w:rsidR="00E0156F" w:rsidRDefault="00E0156F" w:rsidP="00A4503B">
      <w:pPr>
        <w:spacing w:line="400" w:lineRule="exact"/>
        <w:ind w:firstLineChars="200" w:firstLine="360"/>
        <w:rPr>
          <w:rFonts w:ascii="宋体" w:eastAsia="宋体" w:hAnsi="宋体"/>
          <w:sz w:val="18"/>
          <w:szCs w:val="18"/>
        </w:rPr>
      </w:pPr>
      <w:r w:rsidRPr="00A4503B">
        <w:rPr>
          <w:rFonts w:ascii="宋体" w:eastAsia="宋体" w:hAnsi="宋体" w:hint="eastAsia"/>
          <w:sz w:val="18"/>
          <w:szCs w:val="18"/>
        </w:rPr>
        <w:t>当前互联网行业依然是热度最大的领域，随着</w:t>
      </w:r>
      <w:r w:rsidRPr="00A4503B">
        <w:rPr>
          <w:rFonts w:ascii="宋体" w:eastAsia="宋体" w:hAnsi="宋体"/>
          <w:sz w:val="18"/>
          <w:szCs w:val="18"/>
        </w:rPr>
        <w:t>5</w:t>
      </w:r>
      <w:r w:rsidRPr="00A4503B">
        <w:rPr>
          <w:rFonts w:ascii="宋体" w:eastAsia="宋体" w:hAnsi="宋体" w:hint="eastAsia"/>
          <w:sz w:val="18"/>
          <w:szCs w:val="18"/>
        </w:rPr>
        <w:t>G时代的到来，互联网不论是速度还是质量都将步入一个新的层次，互联网领域的薪酬在可见的未来范围肯定还是各行业薪酬的最顶层，至于薪酬的变化，在所有行业内比较，一定是一直增长的趋势，但是在行业内部比较，越有技术行业的部门岗位肯定会越来越吃香，随着人工智能的发展，许多简单的编程操作可以自动生成，互联网从业者只有不断学习，不断增强自己才能够在IT领域有立足之地</w:t>
      </w:r>
      <w:r w:rsidR="00A4503B">
        <w:rPr>
          <w:rStyle w:val="ac"/>
        </w:rPr>
        <w:t>[</w:t>
      </w:r>
      <w:r w:rsidR="00A4503B">
        <w:rPr>
          <w:rStyle w:val="ac"/>
        </w:rPr>
        <w:t>3</w:t>
      </w:r>
      <w:r w:rsidR="00A4503B">
        <w:rPr>
          <w:rStyle w:val="ac"/>
        </w:rPr>
        <w:t>]</w:t>
      </w:r>
      <w:r w:rsidRPr="00A4503B">
        <w:rPr>
          <w:rFonts w:ascii="宋体" w:eastAsia="宋体" w:hAnsi="宋体" w:hint="eastAsia"/>
          <w:sz w:val="18"/>
          <w:szCs w:val="18"/>
        </w:rPr>
        <w:t>。</w:t>
      </w:r>
    </w:p>
    <w:p w:rsidR="00A4503B" w:rsidRPr="00E0156F" w:rsidRDefault="00A4503B" w:rsidP="00A4503B">
      <w:pPr>
        <w:spacing w:line="400" w:lineRule="exact"/>
        <w:ind w:firstLineChars="200" w:firstLine="420"/>
        <w:rPr>
          <w:rFonts w:hint="eastAsia"/>
        </w:rPr>
      </w:pPr>
    </w:p>
    <w:p w:rsidR="00135EA6" w:rsidRPr="00A4503B" w:rsidRDefault="00135EA6" w:rsidP="00A4503B">
      <w:pPr>
        <w:ind w:left="132" w:hangingChars="63" w:hanging="132"/>
        <w:rPr>
          <w:rFonts w:ascii="黑体" w:eastAsia="黑体" w:hAnsi="黑体"/>
          <w:szCs w:val="21"/>
        </w:rPr>
      </w:pPr>
      <w:r w:rsidRPr="00A4503B">
        <w:rPr>
          <w:rFonts w:ascii="黑体" w:eastAsia="黑体" w:hAnsi="黑体" w:hint="eastAsia"/>
          <w:szCs w:val="21"/>
        </w:rPr>
        <w:t>5</w:t>
      </w:r>
      <w:r w:rsidRPr="00A4503B">
        <w:rPr>
          <w:rFonts w:ascii="黑体" w:eastAsia="黑体" w:hAnsi="黑体"/>
          <w:szCs w:val="21"/>
        </w:rPr>
        <w:t xml:space="preserve"> </w:t>
      </w:r>
      <w:r w:rsidRPr="00A4503B">
        <w:rPr>
          <w:rFonts w:ascii="黑体" w:eastAsia="黑体" w:hAnsi="黑体" w:hint="eastAsia"/>
          <w:szCs w:val="21"/>
        </w:rPr>
        <w:t>参考文献</w:t>
      </w:r>
    </w:p>
    <w:p w:rsidR="00781484" w:rsidRPr="008B6E8F" w:rsidRDefault="00781484" w:rsidP="00C90401">
      <w:pPr>
        <w:rPr>
          <w:rFonts w:ascii="Times New Roman" w:eastAsia="宋体" w:hAnsi="宋体" w:cs="Times New Roman"/>
          <w:kern w:val="0"/>
          <w:sz w:val="18"/>
          <w:szCs w:val="18"/>
        </w:rPr>
      </w:pP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[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1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]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苏媛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.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互联网企业员工薪酬管理标准化与流程设计研究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[J].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山西农经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,2021(02):170-171.</w:t>
      </w:r>
    </w:p>
    <w:p w:rsidR="00C90401" w:rsidRPr="008B6E8F" w:rsidRDefault="00C90401" w:rsidP="00C90401">
      <w:pPr>
        <w:rPr>
          <w:rFonts w:ascii="Times New Roman" w:eastAsia="宋体" w:hAnsi="宋体" w:cs="Times New Roman" w:hint="eastAsia"/>
          <w:kern w:val="0"/>
          <w:sz w:val="18"/>
          <w:szCs w:val="18"/>
        </w:rPr>
      </w:pPr>
      <w:r w:rsidRPr="008B6E8F">
        <w:rPr>
          <w:rFonts w:ascii="Times New Roman" w:eastAsia="宋体" w:hAnsi="宋体" w:cs="Times New Roman" w:hint="eastAsia"/>
          <w:kern w:val="0"/>
          <w:sz w:val="18"/>
          <w:szCs w:val="18"/>
        </w:rPr>
        <w:t>[</w:t>
      </w:r>
      <w:r w:rsidR="00781484" w:rsidRPr="008B6E8F">
        <w:rPr>
          <w:rFonts w:ascii="Times New Roman" w:eastAsia="宋体" w:hAnsi="宋体" w:cs="Times New Roman"/>
          <w:kern w:val="0"/>
          <w:sz w:val="18"/>
          <w:szCs w:val="18"/>
        </w:rPr>
        <w:t>2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 xml:space="preserve">]Xie, G. et al. 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“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A Survey on Future Internet Architecture.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”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 xml:space="preserve"> Chinese Journal of Computers 35 (2012): 1109</w:t>
      </w:r>
    </w:p>
    <w:p w:rsidR="00E0156F" w:rsidRPr="008B6E8F" w:rsidRDefault="009B256E" w:rsidP="00E0156F">
      <w:pPr>
        <w:rPr>
          <w:rFonts w:ascii="Times New Roman" w:eastAsia="宋体" w:hAnsi="宋体" w:cs="Times New Roman"/>
          <w:kern w:val="0"/>
          <w:sz w:val="18"/>
          <w:szCs w:val="18"/>
        </w:rPr>
      </w:pP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[3]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谢新洲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,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张博诚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.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“新姿态，新贡献，新展望”——马费成教授谈互联网时代情报学的发展、应用及未来趋势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[J].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信息资源管理学报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,2021,11(01):4-7.</w:t>
      </w:r>
    </w:p>
    <w:p w:rsidR="008B6E8F" w:rsidRDefault="000407FC" w:rsidP="00E0156F">
      <w:pPr>
        <w:rPr>
          <w:rFonts w:ascii="Times New Roman" w:eastAsia="宋体" w:hAnsi="宋体" w:cs="Times New Roman"/>
          <w:kern w:val="0"/>
          <w:sz w:val="18"/>
          <w:szCs w:val="18"/>
        </w:rPr>
      </w:pPr>
      <w:r w:rsidRPr="008B6E8F">
        <w:rPr>
          <w:rFonts w:ascii="Times New Roman" w:eastAsia="宋体" w:hAnsi="宋体" w:cs="Times New Roman" w:hint="eastAsia"/>
          <w:kern w:val="0"/>
          <w:sz w:val="18"/>
          <w:szCs w:val="18"/>
        </w:rPr>
        <w:t>[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4]</w:t>
      </w:r>
      <w:r w:rsidRPr="008B6E8F">
        <w:rPr>
          <w:rFonts w:ascii="Times New Roman" w:eastAsia="宋体" w:hAnsi="宋体" w:cs="Times New Roman" w:hint="eastAsia"/>
          <w:kern w:val="0"/>
          <w:sz w:val="18"/>
          <w:szCs w:val="18"/>
        </w:rPr>
        <w:t>国务院发展研究中心信息网</w:t>
      </w:r>
      <w:r w:rsidRPr="008B6E8F">
        <w:rPr>
          <w:rFonts w:ascii="Times New Roman" w:eastAsia="宋体" w:hAnsi="宋体" w:cs="Times New Roman" w:hint="eastAsia"/>
          <w:kern w:val="0"/>
          <w:sz w:val="18"/>
          <w:szCs w:val="18"/>
        </w:rPr>
        <w:t>.</w:t>
      </w:r>
      <w:r w:rsidRPr="008B6E8F">
        <w:rPr>
          <w:rFonts w:ascii="Times New Roman" w:eastAsia="宋体" w:hAnsi="宋体" w:cs="Times New Roman" w:hint="eastAsia"/>
          <w:kern w:val="0"/>
          <w:sz w:val="18"/>
          <w:szCs w:val="18"/>
        </w:rPr>
        <w:t>统计数据库</w:t>
      </w:r>
      <w:r w:rsidRPr="008B6E8F">
        <w:rPr>
          <w:rFonts w:ascii="Times New Roman" w:eastAsia="宋体" w:hAnsi="宋体" w:cs="Times New Roman" w:hint="eastAsia"/>
          <w:kern w:val="0"/>
          <w:sz w:val="18"/>
          <w:szCs w:val="18"/>
        </w:rPr>
        <w:t>[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DB/OL].</w:t>
      </w:r>
      <w:r w:rsidRPr="008B6E8F">
        <w:rPr>
          <w:rFonts w:ascii="Times New Roman" w:eastAsia="宋体" w:hAnsi="宋体" w:cs="Times New Roman" w:hint="eastAsia"/>
          <w:kern w:val="0"/>
          <w:sz w:val="18"/>
          <w:szCs w:val="18"/>
        </w:rPr>
        <w:t>[</w:t>
      </w:r>
      <w:r w:rsidRPr="008B6E8F">
        <w:rPr>
          <w:rFonts w:ascii="Times New Roman" w:eastAsia="宋体" w:hAnsi="宋体" w:cs="Times New Roman"/>
          <w:kern w:val="0"/>
          <w:sz w:val="18"/>
          <w:szCs w:val="18"/>
        </w:rPr>
        <w:t xml:space="preserve">2021-04-06]. </w:t>
      </w:r>
      <w:hyperlink r:id="rId14" w:history="1">
        <w:r w:rsidRPr="008B6E8F">
          <w:rPr>
            <w:rFonts w:ascii="Times New Roman" w:eastAsia="宋体" w:hAnsi="宋体" w:cs="Times New Roman"/>
            <w:kern w:val="0"/>
            <w:sz w:val="18"/>
            <w:szCs w:val="18"/>
          </w:rPr>
          <w:t>http://data.drcnet.com.cn/</w:t>
        </w:r>
      </w:hyperlink>
      <w:r w:rsidRPr="008B6E8F">
        <w:rPr>
          <w:rFonts w:ascii="Times New Roman" w:eastAsia="宋体" w:hAnsi="宋体" w:cs="Times New Roman"/>
          <w:kern w:val="0"/>
          <w:sz w:val="18"/>
          <w:szCs w:val="18"/>
        </w:rPr>
        <w:t>dataTable?id=72</w:t>
      </w:r>
    </w:p>
    <w:p w:rsidR="000407FC" w:rsidRPr="008B6E8F" w:rsidRDefault="000407FC" w:rsidP="00E0156F">
      <w:pPr>
        <w:rPr>
          <w:rFonts w:ascii="Times New Roman" w:eastAsia="宋体" w:hAnsi="宋体" w:cs="Times New Roman"/>
          <w:kern w:val="0"/>
          <w:sz w:val="18"/>
          <w:szCs w:val="18"/>
        </w:rPr>
      </w:pPr>
      <w:r w:rsidRPr="008B6E8F">
        <w:rPr>
          <w:rFonts w:ascii="Times New Roman" w:eastAsia="宋体" w:hAnsi="宋体" w:cs="Times New Roman"/>
          <w:kern w:val="0"/>
          <w:sz w:val="18"/>
          <w:szCs w:val="18"/>
        </w:rPr>
        <w:t>&amp;structureId=617.html</w:t>
      </w:r>
    </w:p>
    <w:p w:rsidR="00FD279E" w:rsidRPr="009B256E" w:rsidRDefault="00FD279E" w:rsidP="00FD279E"/>
    <w:sectPr w:rsidR="00FD279E" w:rsidRPr="009B2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D7F" w:rsidRDefault="007D2D7F" w:rsidP="00C57352">
      <w:r>
        <w:separator/>
      </w:r>
    </w:p>
  </w:endnote>
  <w:endnote w:type="continuationSeparator" w:id="0">
    <w:p w:rsidR="007D2D7F" w:rsidRDefault="007D2D7F" w:rsidP="00C5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D7F" w:rsidRDefault="007D2D7F" w:rsidP="00C57352">
      <w:r>
        <w:separator/>
      </w:r>
    </w:p>
  </w:footnote>
  <w:footnote w:type="continuationSeparator" w:id="0">
    <w:p w:rsidR="007D2D7F" w:rsidRDefault="007D2D7F" w:rsidP="00C57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C24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02"/>
    <w:rsid w:val="000407FC"/>
    <w:rsid w:val="00073AB4"/>
    <w:rsid w:val="000D3122"/>
    <w:rsid w:val="00135EA6"/>
    <w:rsid w:val="00147354"/>
    <w:rsid w:val="001829BD"/>
    <w:rsid w:val="001D0996"/>
    <w:rsid w:val="00290F76"/>
    <w:rsid w:val="00296B76"/>
    <w:rsid w:val="002A1444"/>
    <w:rsid w:val="002B404E"/>
    <w:rsid w:val="00304AFF"/>
    <w:rsid w:val="0032276B"/>
    <w:rsid w:val="00341D68"/>
    <w:rsid w:val="003C61DE"/>
    <w:rsid w:val="00422E95"/>
    <w:rsid w:val="00455DF6"/>
    <w:rsid w:val="004A22AC"/>
    <w:rsid w:val="004C1E36"/>
    <w:rsid w:val="00520D47"/>
    <w:rsid w:val="005263F2"/>
    <w:rsid w:val="006511B9"/>
    <w:rsid w:val="006A0203"/>
    <w:rsid w:val="006E3B55"/>
    <w:rsid w:val="0071593F"/>
    <w:rsid w:val="00761318"/>
    <w:rsid w:val="00781484"/>
    <w:rsid w:val="00784D44"/>
    <w:rsid w:val="007A20FF"/>
    <w:rsid w:val="007D2D7F"/>
    <w:rsid w:val="008129DA"/>
    <w:rsid w:val="008A4131"/>
    <w:rsid w:val="008B26C2"/>
    <w:rsid w:val="008B6E8F"/>
    <w:rsid w:val="00913665"/>
    <w:rsid w:val="00941102"/>
    <w:rsid w:val="00990B6D"/>
    <w:rsid w:val="009B256E"/>
    <w:rsid w:val="00A4503B"/>
    <w:rsid w:val="00A47B8E"/>
    <w:rsid w:val="00B31DDD"/>
    <w:rsid w:val="00BF375A"/>
    <w:rsid w:val="00C57352"/>
    <w:rsid w:val="00C90401"/>
    <w:rsid w:val="00E0156F"/>
    <w:rsid w:val="00E020D1"/>
    <w:rsid w:val="00E43F5C"/>
    <w:rsid w:val="00E81899"/>
    <w:rsid w:val="00EF33C1"/>
    <w:rsid w:val="00F374B7"/>
    <w:rsid w:val="00F879FA"/>
    <w:rsid w:val="00FD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90E40"/>
  <w15:chartTrackingRefBased/>
  <w15:docId w15:val="{9A54A664-162C-43AC-AA28-5AF565F5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2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31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27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27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D27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D27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8129DA"/>
    <w:rPr>
      <w:color w:val="808080"/>
    </w:rPr>
  </w:style>
  <w:style w:type="character" w:customStyle="1" w:styleId="30">
    <w:name w:val="标题 3 字符"/>
    <w:basedOn w:val="a0"/>
    <w:link w:val="3"/>
    <w:uiPriority w:val="9"/>
    <w:semiHidden/>
    <w:rsid w:val="000D3122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C61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endnote text"/>
    <w:basedOn w:val="a"/>
    <w:link w:val="a8"/>
    <w:uiPriority w:val="99"/>
    <w:semiHidden/>
    <w:unhideWhenUsed/>
    <w:rsid w:val="00C57352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C57352"/>
  </w:style>
  <w:style w:type="character" w:styleId="a9">
    <w:name w:val="endnote reference"/>
    <w:basedOn w:val="a0"/>
    <w:uiPriority w:val="99"/>
    <w:semiHidden/>
    <w:unhideWhenUsed/>
    <w:rsid w:val="00C57352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422E95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422E95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422E95"/>
    <w:rPr>
      <w:vertAlign w:val="superscript"/>
    </w:rPr>
  </w:style>
  <w:style w:type="character" w:styleId="ad">
    <w:name w:val="Hyperlink"/>
    <w:basedOn w:val="a0"/>
    <w:uiPriority w:val="99"/>
    <w:unhideWhenUsed/>
    <w:rsid w:val="000407FC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4A22AC"/>
    <w:pPr>
      <w:ind w:firstLineChars="200" w:firstLine="420"/>
    </w:pPr>
  </w:style>
  <w:style w:type="table" w:styleId="af">
    <w:name w:val="Table Grid"/>
    <w:basedOn w:val="a1"/>
    <w:uiPriority w:val="39"/>
    <w:rsid w:val="004A2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E43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43F5C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43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43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3495">
                      <w:marLeft w:val="5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7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58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67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6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data.drcnet.com.cn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zc_workingplace\&#23398;&#20064;&#36164;&#26009;\&#22823;&#19977;&#19979;\IT&#20262;&#29702;\&#31532;&#19968;&#27425;&#20316;&#19994;\&#22269;&#30740;&#25968;&#25454;_&#20449;&#24687;&#20135;&#19994;_20214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zc_workingplace\&#23398;&#20064;&#36164;&#26009;\&#22823;&#19977;&#19979;\IT&#20262;&#29702;\&#31532;&#19968;&#27425;&#20316;&#19994;\&#22269;&#30740;&#25968;&#25454;_&#20449;&#24687;&#20135;&#19994;_20214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zc_workingplace\&#23398;&#20064;&#36164;&#26009;\&#22823;&#19977;&#19979;\IT&#20262;&#29702;\&#31532;&#19968;&#27425;&#20316;&#19994;\&#22269;&#30740;&#25968;&#25454;_&#20449;&#24687;&#20135;&#19994;_202146&#65288;1&#6528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劳动者报酬与从业人员人数变化图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[国研数据_信息产业_202146.xlsx]Sheet1!$B$3</c:f>
              <c:strCache>
                <c:ptCount val="1"/>
                <c:pt idx="0">
                  <c:v>劳动者报酬(万元)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[国研数据_信息产业_202146.xlsx]Sheet1!$A$4:$A$17</c:f>
              <c:strCache>
                <c:ptCount val="14"/>
                <c:pt idx="0">
                  <c:v>2005年</c:v>
                </c:pt>
                <c:pt idx="1">
                  <c:v>2006年</c:v>
                </c:pt>
                <c:pt idx="2">
                  <c:v>2007年</c:v>
                </c:pt>
                <c:pt idx="3">
                  <c:v>2008年</c:v>
                </c:pt>
                <c:pt idx="4">
                  <c:v>2009年</c:v>
                </c:pt>
                <c:pt idx="5">
                  <c:v>2010年</c:v>
                </c:pt>
                <c:pt idx="6">
                  <c:v>2011年</c:v>
                </c:pt>
                <c:pt idx="7">
                  <c:v>2012年</c:v>
                </c:pt>
                <c:pt idx="8">
                  <c:v>2013年</c:v>
                </c:pt>
                <c:pt idx="9">
                  <c:v>2014年</c:v>
                </c:pt>
                <c:pt idx="10">
                  <c:v>2015年</c:v>
                </c:pt>
                <c:pt idx="11">
                  <c:v>2016年</c:v>
                </c:pt>
                <c:pt idx="12">
                  <c:v>2017年</c:v>
                </c:pt>
                <c:pt idx="13">
                  <c:v>2018年</c:v>
                </c:pt>
              </c:strCache>
            </c:strRef>
          </c:cat>
          <c:val>
            <c:numRef>
              <c:f>[国研数据_信息产业_202146.xlsx]Sheet1!$B$4:$B$17</c:f>
              <c:numCache>
                <c:formatCode>General</c:formatCode>
                <c:ptCount val="14"/>
                <c:pt idx="1">
                  <c:v>7077878</c:v>
                </c:pt>
                <c:pt idx="2">
                  <c:v>7385458</c:v>
                </c:pt>
                <c:pt idx="3">
                  <c:v>10029460</c:v>
                </c:pt>
                <c:pt idx="4">
                  <c:v>14198259</c:v>
                </c:pt>
                <c:pt idx="5">
                  <c:v>20863262</c:v>
                </c:pt>
                <c:pt idx="6">
                  <c:v>28523736</c:v>
                </c:pt>
                <c:pt idx="7">
                  <c:v>37492846</c:v>
                </c:pt>
                <c:pt idx="8">
                  <c:v>47060921</c:v>
                </c:pt>
                <c:pt idx="9">
                  <c:v>57531358</c:v>
                </c:pt>
                <c:pt idx="10">
                  <c:v>59396494</c:v>
                </c:pt>
                <c:pt idx="11">
                  <c:v>69158814</c:v>
                </c:pt>
                <c:pt idx="12">
                  <c:v>84011570</c:v>
                </c:pt>
                <c:pt idx="13">
                  <c:v>94779838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E6-47A1-A141-0FBD181B6EF3}"/>
            </c:ext>
          </c:extLst>
        </c:ser>
        <c:ser>
          <c:idx val="1"/>
          <c:order val="1"/>
          <c:tx>
            <c:strRef>
              <c:f>[国研数据_信息产业_202146.xlsx]Sheet1!$C$3</c:f>
              <c:strCache>
                <c:ptCount val="1"/>
                <c:pt idx="0">
                  <c:v>从业人员年末人数(人)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[国研数据_信息产业_202146.xlsx]Sheet1!$A$4:$A$17</c:f>
              <c:strCache>
                <c:ptCount val="14"/>
                <c:pt idx="0">
                  <c:v>2005年</c:v>
                </c:pt>
                <c:pt idx="1">
                  <c:v>2006年</c:v>
                </c:pt>
                <c:pt idx="2">
                  <c:v>2007年</c:v>
                </c:pt>
                <c:pt idx="3">
                  <c:v>2008年</c:v>
                </c:pt>
                <c:pt idx="4">
                  <c:v>2009年</c:v>
                </c:pt>
                <c:pt idx="5">
                  <c:v>2010年</c:v>
                </c:pt>
                <c:pt idx="6">
                  <c:v>2011年</c:v>
                </c:pt>
                <c:pt idx="7">
                  <c:v>2012年</c:v>
                </c:pt>
                <c:pt idx="8">
                  <c:v>2013年</c:v>
                </c:pt>
                <c:pt idx="9">
                  <c:v>2014年</c:v>
                </c:pt>
                <c:pt idx="10">
                  <c:v>2015年</c:v>
                </c:pt>
                <c:pt idx="11">
                  <c:v>2016年</c:v>
                </c:pt>
                <c:pt idx="12">
                  <c:v>2017年</c:v>
                </c:pt>
                <c:pt idx="13">
                  <c:v>2018年</c:v>
                </c:pt>
              </c:strCache>
            </c:strRef>
          </c:cat>
          <c:val>
            <c:numRef>
              <c:f>[国研数据_信息产业_202146.xlsx]Sheet1!$C$4:$C$17</c:f>
              <c:numCache>
                <c:formatCode>General</c:formatCode>
                <c:ptCount val="14"/>
                <c:pt idx="0">
                  <c:v>882610</c:v>
                </c:pt>
                <c:pt idx="1">
                  <c:v>1289530</c:v>
                </c:pt>
                <c:pt idx="2">
                  <c:v>1528977</c:v>
                </c:pt>
                <c:pt idx="3">
                  <c:v>1545028</c:v>
                </c:pt>
                <c:pt idx="4">
                  <c:v>2131888</c:v>
                </c:pt>
                <c:pt idx="5">
                  <c:v>2724556</c:v>
                </c:pt>
                <c:pt idx="6">
                  <c:v>3439261</c:v>
                </c:pt>
                <c:pt idx="7">
                  <c:v>4184030</c:v>
                </c:pt>
                <c:pt idx="8">
                  <c:v>4702392</c:v>
                </c:pt>
                <c:pt idx="9">
                  <c:v>5457806</c:v>
                </c:pt>
                <c:pt idx="10">
                  <c:v>5742713</c:v>
                </c:pt>
                <c:pt idx="11">
                  <c:v>5858212</c:v>
                </c:pt>
                <c:pt idx="12">
                  <c:v>6175562</c:v>
                </c:pt>
                <c:pt idx="13">
                  <c:v>6445258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E6-47A1-A141-0FBD181B6E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1567392"/>
        <c:axId val="1601567808"/>
      </c:areaChart>
      <c:catAx>
        <c:axId val="1601567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1567808"/>
        <c:crosses val="autoZero"/>
        <c:auto val="1"/>
        <c:lblAlgn val="ctr"/>
        <c:lblOffset val="100"/>
        <c:noMultiLvlLbl val="0"/>
      </c:catAx>
      <c:valAx>
        <c:axId val="160156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1567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IT</a:t>
            </a:r>
            <a:r>
              <a:rPr lang="zh-CN" altLang="en-US"/>
              <a:t>行业从业者年薪变化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[国研数据_信息产业_202146.xlsx]Sheet1!$B$19:$B$31</c:f>
              <c:strCache>
                <c:ptCount val="13"/>
                <c:pt idx="0">
                  <c:v>2006年</c:v>
                </c:pt>
                <c:pt idx="1">
                  <c:v>2007年</c:v>
                </c:pt>
                <c:pt idx="2">
                  <c:v>2008年</c:v>
                </c:pt>
                <c:pt idx="3">
                  <c:v>2009年</c:v>
                </c:pt>
                <c:pt idx="4">
                  <c:v>2010年</c:v>
                </c:pt>
                <c:pt idx="5">
                  <c:v>2011年</c:v>
                </c:pt>
                <c:pt idx="6">
                  <c:v>2012年</c:v>
                </c:pt>
                <c:pt idx="7">
                  <c:v>2013年</c:v>
                </c:pt>
                <c:pt idx="8">
                  <c:v>2014年</c:v>
                </c:pt>
                <c:pt idx="9">
                  <c:v>2015年</c:v>
                </c:pt>
                <c:pt idx="10">
                  <c:v>2016年</c:v>
                </c:pt>
                <c:pt idx="11">
                  <c:v>2017年</c:v>
                </c:pt>
                <c:pt idx="12">
                  <c:v>2018年</c:v>
                </c:pt>
              </c:strCache>
            </c:strRef>
          </c:cat>
          <c:val>
            <c:numRef>
              <c:f>[国研数据_信息产业_202146.xlsx]Sheet1!$C$19:$C$31</c:f>
              <c:numCache>
                <c:formatCode>General</c:formatCode>
                <c:ptCount val="13"/>
                <c:pt idx="0">
                  <c:v>5.488726900498631</c:v>
                </c:pt>
                <c:pt idx="1">
                  <c:v>4.8303264208683325</c:v>
                </c:pt>
                <c:pt idx="2">
                  <c:v>6.4914422262897498</c:v>
                </c:pt>
                <c:pt idx="3">
                  <c:v>6.6599460196783324</c:v>
                </c:pt>
                <c:pt idx="4">
                  <c:v>7.6574906149846065</c:v>
                </c:pt>
                <c:pt idx="5">
                  <c:v>8.2935653909371805</c:v>
                </c:pt>
                <c:pt idx="6">
                  <c:v>8.9609410066371424</c:v>
                </c:pt>
                <c:pt idx="7">
                  <c:v>10.007868548602499</c:v>
                </c:pt>
                <c:pt idx="8">
                  <c:v>10.54111450645186</c:v>
                </c:pt>
                <c:pt idx="9">
                  <c:v>10.342932687041822</c:v>
                </c:pt>
                <c:pt idx="10">
                  <c:v>11.805447464175076</c:v>
                </c:pt>
                <c:pt idx="11">
                  <c:v>13.603874432804657</c:v>
                </c:pt>
                <c:pt idx="12">
                  <c:v>14.705359816472823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30-4FA2-A06D-21DE8FBDCB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5847248"/>
        <c:axId val="1535855984"/>
      </c:lineChart>
      <c:catAx>
        <c:axId val="1535847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5855984"/>
        <c:crosses val="autoZero"/>
        <c:auto val="1"/>
        <c:lblAlgn val="ctr"/>
        <c:lblOffset val="100"/>
        <c:noMultiLvlLbl val="0"/>
      </c:catAx>
      <c:valAx>
        <c:axId val="153585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5847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北京、上海、全国</a:t>
            </a:r>
            <a:r>
              <a:rPr lang="en-US" altLang="zh-CN"/>
              <a:t>IT</a:t>
            </a:r>
            <a:r>
              <a:rPr lang="zh-CN" altLang="en-US"/>
              <a:t>行业年薪变化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全国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Sheet1!$A$20:$A$32</c:f>
              <c:strCache>
                <c:ptCount val="12"/>
                <c:pt idx="0">
                  <c:v>2006年</c:v>
                </c:pt>
                <c:pt idx="1">
                  <c:v>2007年</c:v>
                </c:pt>
                <c:pt idx="2">
                  <c:v>2008年</c:v>
                </c:pt>
                <c:pt idx="3">
                  <c:v>2009年</c:v>
                </c:pt>
                <c:pt idx="4">
                  <c:v>2010年</c:v>
                </c:pt>
                <c:pt idx="5">
                  <c:v>2011年</c:v>
                </c:pt>
                <c:pt idx="6">
                  <c:v>2012年</c:v>
                </c:pt>
                <c:pt idx="7">
                  <c:v>2013年</c:v>
                </c:pt>
                <c:pt idx="8">
                  <c:v>2014年</c:v>
                </c:pt>
                <c:pt idx="9">
                  <c:v>2015年</c:v>
                </c:pt>
                <c:pt idx="10">
                  <c:v>2017年</c:v>
                </c:pt>
                <c:pt idx="11">
                  <c:v>2018年</c:v>
                </c:pt>
              </c:strCache>
            </c:strRef>
          </c:cat>
          <c:val>
            <c:numRef>
              <c:f>Sheet1!$B$20:$B$32</c:f>
              <c:numCache>
                <c:formatCode>General</c:formatCode>
                <c:ptCount val="13"/>
                <c:pt idx="0">
                  <c:v>5.488726900498631</c:v>
                </c:pt>
                <c:pt idx="1">
                  <c:v>4.8303264208683325</c:v>
                </c:pt>
                <c:pt idx="2">
                  <c:v>6.4914422262897498</c:v>
                </c:pt>
                <c:pt idx="3">
                  <c:v>6.6599460196783324</c:v>
                </c:pt>
                <c:pt idx="4">
                  <c:v>7.6574906149846065</c:v>
                </c:pt>
                <c:pt idx="5">
                  <c:v>8.2935653909371805</c:v>
                </c:pt>
                <c:pt idx="6">
                  <c:v>8.9609410066371424</c:v>
                </c:pt>
                <c:pt idx="7">
                  <c:v>10.007868548602499</c:v>
                </c:pt>
                <c:pt idx="8">
                  <c:v>10.54111450645186</c:v>
                </c:pt>
                <c:pt idx="9">
                  <c:v>10.342932687041822</c:v>
                </c:pt>
                <c:pt idx="10">
                  <c:v>13.603874432804657</c:v>
                </c:pt>
                <c:pt idx="11">
                  <c:v>14.705359816472823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45-4BA1-8E41-8546726A5BD0}"/>
            </c:ext>
          </c:extLst>
        </c:ser>
        <c:ser>
          <c:idx val="1"/>
          <c:order val="1"/>
          <c:tx>
            <c:strRef>
              <c:f>Sheet1!$C$19</c:f>
              <c:strCache>
                <c:ptCount val="1"/>
                <c:pt idx="0">
                  <c:v>北京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Sheet1!$A$20:$A$32</c:f>
              <c:strCache>
                <c:ptCount val="12"/>
                <c:pt idx="0">
                  <c:v>2006年</c:v>
                </c:pt>
                <c:pt idx="1">
                  <c:v>2007年</c:v>
                </c:pt>
                <c:pt idx="2">
                  <c:v>2008年</c:v>
                </c:pt>
                <c:pt idx="3">
                  <c:v>2009年</c:v>
                </c:pt>
                <c:pt idx="4">
                  <c:v>2010年</c:v>
                </c:pt>
                <c:pt idx="5">
                  <c:v>2011年</c:v>
                </c:pt>
                <c:pt idx="6">
                  <c:v>2012年</c:v>
                </c:pt>
                <c:pt idx="7">
                  <c:v>2013年</c:v>
                </c:pt>
                <c:pt idx="8">
                  <c:v>2014年</c:v>
                </c:pt>
                <c:pt idx="9">
                  <c:v>2015年</c:v>
                </c:pt>
                <c:pt idx="10">
                  <c:v>2017年</c:v>
                </c:pt>
                <c:pt idx="11">
                  <c:v>2018年</c:v>
                </c:pt>
              </c:strCache>
            </c:strRef>
          </c:cat>
          <c:val>
            <c:numRef>
              <c:f>Sheet1!$C$20:$C$32</c:f>
              <c:numCache>
                <c:formatCode>General</c:formatCode>
                <c:ptCount val="13"/>
                <c:pt idx="0">
                  <c:v>7.884776041666667</c:v>
                </c:pt>
                <c:pt idx="1">
                  <c:v>6.0729083276383875</c:v>
                </c:pt>
                <c:pt idx="2">
                  <c:v>10.239735889582754</c:v>
                </c:pt>
                <c:pt idx="3">
                  <c:v>6.2157848054417597</c:v>
                </c:pt>
                <c:pt idx="4">
                  <c:v>9.8996349039369562</c:v>
                </c:pt>
                <c:pt idx="5">
                  <c:v>15.973836262476185</c:v>
                </c:pt>
                <c:pt idx="6">
                  <c:v>15.132316654395748</c:v>
                </c:pt>
                <c:pt idx="7">
                  <c:v>15.705127752355679</c:v>
                </c:pt>
                <c:pt idx="8">
                  <c:v>17.77483432036097</c:v>
                </c:pt>
                <c:pt idx="9">
                  <c:v>18.786232833879847</c:v>
                </c:pt>
                <c:pt idx="10">
                  <c:v>23.881014480206055</c:v>
                </c:pt>
                <c:pt idx="11">
                  <c:v>26.00982152819784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45-4BA1-8E41-8546726A5BD0}"/>
            </c:ext>
          </c:extLst>
        </c:ser>
        <c:ser>
          <c:idx val="2"/>
          <c:order val="2"/>
          <c:tx>
            <c:strRef>
              <c:f>Sheet1!$D$19</c:f>
              <c:strCache>
                <c:ptCount val="1"/>
                <c:pt idx="0">
                  <c:v>上海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Sheet1!$A$20:$A$32</c:f>
              <c:strCache>
                <c:ptCount val="12"/>
                <c:pt idx="0">
                  <c:v>2006年</c:v>
                </c:pt>
                <c:pt idx="1">
                  <c:v>2007年</c:v>
                </c:pt>
                <c:pt idx="2">
                  <c:v>2008年</c:v>
                </c:pt>
                <c:pt idx="3">
                  <c:v>2009年</c:v>
                </c:pt>
                <c:pt idx="4">
                  <c:v>2010年</c:v>
                </c:pt>
                <c:pt idx="5">
                  <c:v>2011年</c:v>
                </c:pt>
                <c:pt idx="6">
                  <c:v>2012年</c:v>
                </c:pt>
                <c:pt idx="7">
                  <c:v>2013年</c:v>
                </c:pt>
                <c:pt idx="8">
                  <c:v>2014年</c:v>
                </c:pt>
                <c:pt idx="9">
                  <c:v>2015年</c:v>
                </c:pt>
                <c:pt idx="10">
                  <c:v>2017年</c:v>
                </c:pt>
                <c:pt idx="11">
                  <c:v>2018年</c:v>
                </c:pt>
              </c:strCache>
            </c:strRef>
          </c:cat>
          <c:val>
            <c:numRef>
              <c:f>Sheet1!$D$20:$D$32</c:f>
              <c:numCache>
                <c:formatCode>General</c:formatCode>
                <c:ptCount val="13"/>
                <c:pt idx="0">
                  <c:v>8.3167340617740688</c:v>
                </c:pt>
                <c:pt idx="1">
                  <c:v>8.7574763827042332</c:v>
                </c:pt>
                <c:pt idx="2">
                  <c:v>10.39044307259514</c:v>
                </c:pt>
                <c:pt idx="3">
                  <c:v>11.198798485395844</c:v>
                </c:pt>
                <c:pt idx="4">
                  <c:v>12.357423225317246</c:v>
                </c:pt>
                <c:pt idx="5">
                  <c:v>13.116851967189218</c:v>
                </c:pt>
                <c:pt idx="6">
                  <c:v>13.77882656972033</c:v>
                </c:pt>
                <c:pt idx="7">
                  <c:v>18.875764295429011</c:v>
                </c:pt>
                <c:pt idx="8">
                  <c:v>15.844924110141035</c:v>
                </c:pt>
                <c:pt idx="9">
                  <c:v>16.098497578578474</c:v>
                </c:pt>
                <c:pt idx="10">
                  <c:v>19.74544265695636</c:v>
                </c:pt>
                <c:pt idx="11">
                  <c:v>21.330977869927644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45-4BA1-8E41-8546726A5B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6807376"/>
        <c:axId val="1216804464"/>
      </c:lineChart>
      <c:catAx>
        <c:axId val="1216807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6804464"/>
        <c:crosses val="autoZero"/>
        <c:auto val="1"/>
        <c:lblAlgn val="ctr"/>
        <c:lblOffset val="100"/>
        <c:noMultiLvlLbl val="0"/>
      </c:catAx>
      <c:valAx>
        <c:axId val="121680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680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29488-31BA-4DB4-8EBF-AC9B25FA5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244114554@mail.dlut.edu.cn</dc:creator>
  <cp:keywords/>
  <dc:description/>
  <cp:lastModifiedBy>244114554@mail.dlut.edu.cn</cp:lastModifiedBy>
  <cp:revision>20</cp:revision>
  <dcterms:created xsi:type="dcterms:W3CDTF">2021-03-27T10:16:00Z</dcterms:created>
  <dcterms:modified xsi:type="dcterms:W3CDTF">2021-04-07T11:34:00Z</dcterms:modified>
</cp:coreProperties>
</file>