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adjustRightInd w:val="0"/>
        <w:snapToGrid w:val="0"/>
        <w:spacing w:before="360" w:beforeLines="100" w:beforeAutospacing="0" w:after="360" w:afterLines="100" w:afterAutospacing="0" w:line="220" w:lineRule="atLeast"/>
        <w:ind w:left="0" w:right="0"/>
        <w:jc w:val="left"/>
        <w:rPr>
          <w:rFonts w:hint="eastAsia" w:ascii="黑体" w:hAnsi="宋体" w:eastAsia="黑体" w:cs="黑体"/>
          <w:color w:val="FF0000"/>
          <w:sz w:val="36"/>
          <w:szCs w:val="36"/>
          <w:lang w:val="en-US"/>
        </w:rPr>
      </w:pPr>
      <w:r>
        <w:rPr>
          <w:rFonts w:hint="eastAsia" w:ascii="黑体" w:hAnsi="宋体" w:eastAsia="黑体" w:cs="黑体"/>
          <w:snapToGrid/>
          <w:kern w:val="0"/>
          <w:sz w:val="32"/>
          <w:szCs w:val="32"/>
          <w:lang w:val="en-US" w:eastAsia="zh-CN" w:bidi="ar"/>
        </w:rPr>
        <w:t>IT行业薪酬变化报告</w:t>
      </w:r>
    </w:p>
    <w:p>
      <w:pPr>
        <w:keepNext w:val="0"/>
        <w:keepLines w:val="0"/>
        <w:widowControl/>
        <w:suppressLineNumbers w:val="0"/>
        <w:adjustRightInd w:val="0"/>
        <w:snapToGrid w:val="0"/>
        <w:spacing w:before="0" w:beforeAutospacing="0" w:after="180" w:afterLines="50" w:afterAutospacing="0" w:line="220" w:lineRule="atLeast"/>
        <w:ind w:left="0" w:right="0"/>
        <w:jc w:val="left"/>
        <w:rPr>
          <w:rFonts w:hint="eastAsia" w:ascii="宋体" w:hAnsi="宋体" w:eastAsia="宋体" w:cs="宋体"/>
          <w:color w:val="FF0000"/>
          <w:sz w:val="21"/>
          <w:szCs w:val="21"/>
          <w:bdr w:val="single" w:color="auto" w:sz="4" w:space="0"/>
          <w:lang w:val="en-US"/>
        </w:rPr>
      </w:pPr>
      <w:r>
        <w:rPr>
          <w:rFonts w:hint="eastAsia" w:ascii="宋体" w:hAnsi="宋体" w:eastAsia="宋体" w:cs="宋体"/>
          <w:b/>
          <w:bCs w:val="0"/>
          <w:snapToGrid/>
          <w:kern w:val="0"/>
          <w:sz w:val="21"/>
          <w:szCs w:val="21"/>
          <w:lang w:val="en-US" w:eastAsia="zh-CN" w:bidi="ar"/>
        </w:rPr>
        <w:t>亚逸轩</w:t>
      </w:r>
      <w:r>
        <w:rPr>
          <w:rFonts w:hint="default" w:ascii="Tahoma" w:hAnsi="Tahoma" w:eastAsia="微软雅黑" w:cs="Times New Roman"/>
          <w:snapToGrid/>
          <w:color w:val="FF0000"/>
          <w:kern w:val="0"/>
          <w:sz w:val="22"/>
          <w:szCs w:val="22"/>
          <w:bdr w:val="none" w:color="auto" w:sz="0" w:space="0"/>
          <w:lang w:val="en-US" w:eastAsia="zh-CN" w:bidi="ar"/>
        </w:rPr>
        <w:t xml:space="preserve">  </w:t>
      </w:r>
      <w:r>
        <w:rPr>
          <w:rFonts w:hint="eastAsia" w:ascii="黑体" w:hAnsi="宋体" w:eastAsia="黑体" w:cs="黑体"/>
          <w:snapToGrid/>
          <w:color w:val="FF0000"/>
          <w:kern w:val="0"/>
          <w:sz w:val="36"/>
          <w:szCs w:val="36"/>
          <w:lang w:val="en-US" w:eastAsia="zh-CN" w:bidi="ar"/>
        </w:rPr>
        <w:t xml:space="preserve"> </w:t>
      </w:r>
      <w:r>
        <w:rPr>
          <w:rFonts w:hint="default" w:ascii="Tahoma" w:hAnsi="Tahoma" w:eastAsia="微软雅黑" w:cs="Times New Roman"/>
          <w:snapToGrid/>
          <w:color w:val="FF0000"/>
          <w:kern w:val="0"/>
          <w:sz w:val="22"/>
          <w:szCs w:val="22"/>
          <w:bdr w:val="none" w:color="auto" w:sz="0" w:space="0"/>
          <w:lang w:val="en-US" w:eastAsia="zh-CN" w:bidi="ar"/>
        </w:rPr>
        <w:t xml:space="preserve">     </w:t>
      </w:r>
    </w:p>
    <w:p>
      <w:pPr>
        <w:keepNext w:val="0"/>
        <w:keepLines w:val="0"/>
        <w:widowControl/>
        <w:suppressLineNumbers w:val="0"/>
        <w:adjustRightInd w:val="0"/>
        <w:snapToGrid w:val="0"/>
        <w:spacing w:before="0" w:beforeAutospacing="0" w:after="0" w:afterAutospacing="0" w:line="220" w:lineRule="atLeast"/>
        <w:ind w:left="0" w:right="0"/>
        <w:jc w:val="left"/>
        <w:rPr>
          <w:rFonts w:hint="default" w:ascii="宋体" w:hAnsi="宋体" w:eastAsia="宋体" w:cs="宋体"/>
          <w:sz w:val="18"/>
          <w:szCs w:val="18"/>
          <w:vertAlign w:val="superscript"/>
          <w:lang w:val="en-US"/>
        </w:rPr>
      </w:pPr>
      <w:r>
        <w:rPr>
          <w:rFonts w:hint="eastAsia" w:ascii="仿宋" w:hAnsi="仿宋" w:eastAsia="仿宋" w:cs="仿宋"/>
          <w:snapToGrid/>
          <w:kern w:val="0"/>
          <w:sz w:val="18"/>
          <w:szCs w:val="18"/>
          <w:lang w:val="en-US" w:eastAsia="zh-CN" w:bidi="ar"/>
        </w:rPr>
        <w:t>大连理工大学 辽宁 大连 116000</w:t>
      </w:r>
    </w:p>
    <w:p>
      <w:pPr>
        <w:keepNext w:val="0"/>
        <w:keepLines w:val="0"/>
        <w:widowControl/>
        <w:suppressLineNumbers w:val="0"/>
        <w:adjustRightInd w:val="0"/>
        <w:snapToGrid w:val="0"/>
        <w:spacing w:before="0" w:beforeAutospacing="0" w:after="0" w:afterAutospacing="0" w:line="220" w:lineRule="atLeast"/>
        <w:ind w:left="0" w:right="0"/>
        <w:jc w:val="both"/>
        <w:rPr>
          <w:rFonts w:hint="eastAsia" w:ascii="仿宋" w:hAnsi="仿宋" w:eastAsia="仿宋" w:cs="仿宋"/>
          <w:sz w:val="21"/>
          <w:szCs w:val="21"/>
          <w:lang w:val="en-US"/>
        </w:rPr>
      </w:pPr>
    </w:p>
    <w:p>
      <w:pPr>
        <w:keepNext w:val="0"/>
        <w:keepLines w:val="0"/>
        <w:widowControl/>
        <w:suppressLineNumbers w:val="0"/>
        <w:adjustRightInd w:val="0"/>
        <w:snapToGrid w:val="0"/>
        <w:spacing w:before="180" w:beforeLines="50" w:beforeAutospacing="0" w:after="180" w:afterLines="50" w:afterAutospacing="0" w:line="220" w:lineRule="atLeast"/>
        <w:ind w:left="0" w:right="0"/>
        <w:jc w:val="left"/>
        <w:rPr>
          <w:rFonts w:hint="default" w:ascii="仿宋" w:hAnsi="仿宋" w:eastAsia="仿宋" w:cs="仿宋"/>
          <w:color w:val="FF0000"/>
          <w:sz w:val="18"/>
          <w:szCs w:val="18"/>
          <w:lang w:val="en-US"/>
        </w:rPr>
      </w:pPr>
      <w:r>
        <w:rPr>
          <w:rFonts w:hint="eastAsia" w:ascii="仿宋" w:hAnsi="仿宋" w:eastAsia="仿宋" w:cs="仿宋"/>
          <w:b/>
          <w:bCs w:val="0"/>
          <w:snapToGrid/>
          <w:kern w:val="0"/>
          <w:sz w:val="18"/>
          <w:szCs w:val="18"/>
          <w:lang w:val="en-US" w:eastAsia="zh-CN" w:bidi="ar"/>
        </w:rPr>
        <w:t>摘 要</w:t>
      </w:r>
      <w:r>
        <w:rPr>
          <w:rFonts w:hint="eastAsia" w:ascii="仿宋" w:hAnsi="仿宋" w:eastAsia="仿宋" w:cs="仿宋"/>
          <w:snapToGrid/>
          <w:color w:val="FF0000"/>
          <w:kern w:val="0"/>
          <w:sz w:val="18"/>
          <w:szCs w:val="18"/>
          <w:lang w:val="en-US" w:eastAsia="zh-CN" w:bidi="ar"/>
        </w:rPr>
        <w:t xml:space="preserve"> </w:t>
      </w:r>
      <w:r>
        <w:rPr>
          <w:rFonts w:hint="eastAsia" w:ascii="仿宋" w:hAnsi="仿宋" w:eastAsia="仿宋" w:cs="仿宋"/>
          <w:snapToGrid/>
          <w:color w:val="auto"/>
          <w:kern w:val="0"/>
          <w:sz w:val="18"/>
          <w:szCs w:val="18"/>
          <w:lang w:val="en-US" w:eastAsia="zh-CN" w:bidi="ar"/>
        </w:rPr>
        <w:t>随着互联网行业爆炸式的发展，IT行业也凭借其是高新技术支柱产业之一而得到了迅猛发展，也成为了目前就业形势最好的行业之一。IT行业的高速发展创造了巨大的就业岗位，职业多样化，职业生涯长工作环境好，一直深深的吸引着大量的人才。未来五年，我国IT人才总需求量高达1500万—2000万人。以软件开发为例，我国软件人才需求以每年递增20%的速度增长，每年新增需求近百万，市场需求巨大。而IT行业的薪酬，一直以来被其他行业所羡慕。对近几年IT行业从事者的薪酬进行研究，通过访谈查询资料数据，以可视化的方法研究发现，虽然作为高薪职业，它的薪酬一直处于较高水平并且持续增高，但是近些年的IT行业薪酬的增幅在不断减少。而IT行业薪酬为可变薪酬，多与绩效挂钩。</w:t>
      </w:r>
    </w:p>
    <w:p>
      <w:pPr>
        <w:keepNext w:val="0"/>
        <w:keepLines w:val="0"/>
        <w:widowControl/>
        <w:suppressLineNumbers w:val="0"/>
        <w:adjustRightInd w:val="0"/>
        <w:snapToGrid w:val="0"/>
        <w:spacing w:before="180" w:beforeLines="50" w:beforeAutospacing="0" w:after="180" w:afterLines="50" w:afterAutospacing="0" w:line="220" w:lineRule="atLeast"/>
        <w:ind w:left="0" w:right="0"/>
        <w:jc w:val="left"/>
        <w:rPr>
          <w:rFonts w:hint="default" w:ascii="宋体" w:hAnsi="宋体" w:eastAsia="宋体" w:cs="宋体"/>
          <w:sz w:val="18"/>
          <w:szCs w:val="18"/>
          <w:lang w:val="en-US"/>
        </w:rPr>
      </w:pPr>
      <w:r>
        <w:rPr>
          <w:rFonts w:hint="eastAsia" w:ascii="宋体" w:hAnsi="宋体" w:eastAsia="宋体" w:cs="宋体"/>
          <w:b/>
          <w:bCs w:val="0"/>
          <w:snapToGrid/>
          <w:kern w:val="0"/>
          <w:sz w:val="18"/>
          <w:szCs w:val="18"/>
          <w:lang w:val="en-US" w:eastAsia="zh-CN" w:bidi="ar"/>
        </w:rPr>
        <w:t xml:space="preserve">关键词：  </w:t>
      </w:r>
      <w:r>
        <w:rPr>
          <w:rFonts w:hint="eastAsia" w:ascii="宋体" w:hAnsi="宋体" w:eastAsia="宋体" w:cs="宋体"/>
          <w:snapToGrid/>
          <w:kern w:val="0"/>
          <w:sz w:val="18"/>
          <w:szCs w:val="18"/>
          <w:lang w:val="en-US" w:eastAsia="zh-CN" w:bidi="ar"/>
        </w:rPr>
        <w:t>IT行业；高薪；增幅减少；可变薪酬</w:t>
      </w:r>
    </w:p>
    <w:p>
      <w:pPr>
        <w:rPr>
          <w:rFonts w:hint="eastAsia" w:ascii="黑体" w:hAnsi="宋体" w:eastAsia="黑体" w:cs="Times New Roman"/>
          <w:iCs/>
          <w:color w:val="FF0000"/>
          <w:sz w:val="21"/>
          <w:szCs w:val="21"/>
          <w:lang w:val="en-US" w:eastAsia="zh-CN" w:bidi="ar"/>
        </w:rPr>
        <w:sectPr>
          <w:pgSz w:w="11906" w:h="16838"/>
          <w:pgMar w:top="1440" w:right="1800" w:bottom="1440" w:left="1800" w:header="708" w:footer="708" w:gutter="0"/>
          <w:paperSrc/>
          <w:cols w:space="425" w:num="1"/>
          <w:docGrid w:type="lines" w:linePitch="360" w:charSpace="0"/>
        </w:sectPr>
      </w:pPr>
    </w:p>
    <w:p>
      <w:pPr>
        <w:pStyle w:val="2"/>
        <w:widowControl/>
        <w:numPr>
          <w:ilvl w:val="0"/>
          <w:numId w:val="1"/>
        </w:numPr>
        <w:ind w:left="360" w:hanging="360"/>
        <w:rPr>
          <w:lang w:val="en-US"/>
        </w:rPr>
      </w:pPr>
      <w:r>
        <w:rPr>
          <w:rFonts w:hint="eastAsia" w:ascii="黑体" w:hAnsi="宋体" w:eastAsia="黑体" w:cs="黑体"/>
          <w:szCs w:val="21"/>
          <w:lang w:val="en-US" w:eastAsia="zh-CN"/>
        </w:rPr>
        <w:t>引言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default" w:ascii="宋体" w:hAnsi="宋体" w:eastAsia="宋体" w:cs="宋体"/>
          <w:snapToGrid/>
          <w:kern w:val="2"/>
          <w:sz w:val="18"/>
          <w:szCs w:val="18"/>
          <w:lang w:val="en-US" w:eastAsia="zh-CN" w:bidi="ar"/>
        </w:rPr>
      </w:pPr>
      <w:r>
        <w:rPr>
          <w:rFonts w:hint="default" w:ascii="宋体" w:hAnsi="宋体" w:eastAsia="宋体" w:cs="宋体"/>
          <w:snapToGrid/>
          <w:kern w:val="2"/>
          <w:sz w:val="18"/>
          <w:szCs w:val="18"/>
          <w:lang w:val="en-US" w:eastAsia="zh-CN" w:bidi="ar"/>
        </w:rPr>
        <w:t>互联网的发展已是大势所趋，互联网从业人员也更容易获得高起薪与良好发展空间</w:t>
      </w:r>
      <w:r>
        <w:rPr>
          <w:rFonts w:hint="eastAsia" w:ascii="宋体" w:hAnsi="宋体" w:eastAsia="宋体" w:cs="宋体"/>
          <w:snapToGrid/>
          <w:kern w:val="2"/>
          <w:sz w:val="18"/>
          <w:szCs w:val="18"/>
          <w:lang w:val="en-US" w:eastAsia="zh-CN" w:bidi="ar"/>
        </w:rPr>
        <w:t>，</w:t>
      </w:r>
      <w:r>
        <w:rPr>
          <w:rFonts w:hint="default" w:ascii="宋体" w:hAnsi="宋体" w:eastAsia="宋体" w:cs="宋体"/>
          <w:snapToGrid/>
          <w:kern w:val="2"/>
          <w:sz w:val="18"/>
          <w:szCs w:val="18"/>
          <w:lang w:val="en-US" w:eastAsia="zh-CN" w:bidi="ar"/>
        </w:rPr>
        <w:t>IT</w:t>
      </w:r>
      <w:r>
        <w:rPr>
          <w:rFonts w:hint="eastAsia" w:ascii="宋体" w:hAnsi="宋体" w:eastAsia="宋体" w:cs="宋体"/>
          <w:snapToGrid/>
          <w:kern w:val="2"/>
          <w:sz w:val="18"/>
          <w:szCs w:val="18"/>
          <w:lang w:val="en-US" w:eastAsia="zh-CN" w:bidi="ar"/>
        </w:rPr>
        <w:t>行业迎来新一轮的发展高潮。一些IT岗位的薪资水平要远远高于其他行业。</w:t>
      </w:r>
      <w:r>
        <w:rPr>
          <w:rFonts w:hint="default" w:ascii="宋体" w:hAnsi="宋体" w:eastAsia="宋体" w:cs="宋体"/>
          <w:snapToGrid/>
          <w:kern w:val="2"/>
          <w:sz w:val="18"/>
          <w:szCs w:val="18"/>
          <w:lang w:val="en-US" w:eastAsia="zh-CN" w:bidi="ar"/>
        </w:rPr>
        <w:t>如果抓住机会进入潜力型行业，同等的努力就可以拿到高于其他行业好几倍的薪资。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最近有一个比较轰动的新闻：华为的天才少年计划，最高年薪201w.再次引起了大家对于IT行业薪资的注意，</w:t>
      </w:r>
      <w:r>
        <w:rPr>
          <w:rFonts w:hint="default" w:ascii="宋体" w:hAnsi="宋体" w:eastAsia="宋体" w:cs="宋体"/>
          <w:snapToGrid/>
          <w:kern w:val="2"/>
          <w:sz w:val="18"/>
          <w:szCs w:val="18"/>
          <w:lang w:val="en-US" w:eastAsia="zh-CN" w:bidi="ar"/>
        </w:rPr>
        <w:t>俗话说男怕入错行，女怕嫁错郎，虽说三百六十行，行行出状元，但是行业和行业之间的差距，仍然是很大的。</w:t>
      </w:r>
      <w:r>
        <w:rPr>
          <w:rFonts w:hint="eastAsia" w:ascii="宋体" w:hAnsi="宋体" w:eastAsia="宋体" w:cs="宋体"/>
          <w:snapToGrid/>
          <w:kern w:val="2"/>
          <w:sz w:val="18"/>
          <w:szCs w:val="18"/>
          <w:lang w:val="en-US" w:eastAsia="zh-CN" w:bidi="ar"/>
        </w:rPr>
        <w:t>2020年，</w:t>
      </w:r>
      <w:r>
        <w:rPr>
          <w:rFonts w:hint="default" w:ascii="宋体" w:hAnsi="宋体" w:eastAsia="宋体" w:cs="宋体"/>
          <w:snapToGrid/>
          <w:kern w:val="2"/>
          <w:sz w:val="18"/>
          <w:szCs w:val="18"/>
          <w:lang w:val="en-US" w:eastAsia="zh-CN" w:bidi="ar"/>
        </w:rPr>
        <w:t>其中有</w:t>
      </w:r>
      <w:r>
        <w:rPr>
          <w:rFonts w:hint="eastAsia" w:ascii="宋体" w:hAnsi="宋体" w:eastAsia="宋体" w:cs="宋体"/>
          <w:snapToGrid/>
          <w:kern w:val="2"/>
          <w:sz w:val="18"/>
          <w:szCs w:val="18"/>
          <w:lang w:val="en-US" w:eastAsia="zh-CN" w:bidi="ar"/>
        </w:rPr>
        <w:t>多</w:t>
      </w:r>
      <w:r>
        <w:rPr>
          <w:rFonts w:hint="default" w:ascii="宋体" w:hAnsi="宋体" w:eastAsia="宋体" w:cs="宋体"/>
          <w:snapToGrid/>
          <w:kern w:val="2"/>
          <w:sz w:val="18"/>
          <w:szCs w:val="18"/>
          <w:lang w:val="en-US" w:eastAsia="zh-CN" w:bidi="ar"/>
        </w:rPr>
        <w:t>个行业的平均工资超过了10万，是不折不扣的高薪行业</w:t>
      </w:r>
      <w:r>
        <w:rPr>
          <w:rFonts w:hint="eastAsia" w:ascii="宋体" w:hAnsi="宋体" w:eastAsia="宋体" w:cs="宋体"/>
          <w:snapToGrid/>
          <w:kern w:val="2"/>
          <w:sz w:val="18"/>
          <w:szCs w:val="18"/>
          <w:lang w:val="en-US" w:eastAsia="zh-CN" w:bidi="ar"/>
        </w:rPr>
        <w:t>，其中</w:t>
      </w:r>
      <w:r>
        <w:rPr>
          <w:rFonts w:hint="default" w:ascii="宋体" w:hAnsi="宋体" w:eastAsia="宋体" w:cs="宋体"/>
          <w:snapToGrid/>
          <w:kern w:val="2"/>
          <w:sz w:val="18"/>
          <w:szCs w:val="18"/>
          <w:lang w:val="en-US" w:eastAsia="zh-CN" w:bidi="ar"/>
        </w:rPr>
        <w:t>IT行业依然遥遥领先，平均工资达到了1</w:t>
      </w:r>
      <w:r>
        <w:rPr>
          <w:rFonts w:hint="eastAsia" w:ascii="宋体" w:hAnsi="宋体" w:eastAsia="宋体" w:cs="宋体"/>
          <w:snapToGrid/>
          <w:kern w:val="2"/>
          <w:sz w:val="18"/>
          <w:szCs w:val="18"/>
          <w:lang w:val="en-US" w:eastAsia="zh-CN" w:bidi="ar"/>
        </w:rPr>
        <w:t>6</w:t>
      </w:r>
      <w:r>
        <w:rPr>
          <w:rFonts w:hint="default" w:ascii="宋体" w:hAnsi="宋体" w:eastAsia="宋体" w:cs="宋体"/>
          <w:snapToGrid/>
          <w:kern w:val="2"/>
          <w:sz w:val="18"/>
          <w:szCs w:val="18"/>
          <w:lang w:val="en-US" w:eastAsia="zh-CN" w:bidi="ar"/>
        </w:rPr>
        <w:t>万多。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right="0" w:firstLine="420" w:firstLineChars="0"/>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IT行业自出现以来一直保持着高水平的薪酬增幅，然而近几年来增幅有所下降，却依然是高增值的行业之一。（如图1）其中新兴的的技术岗位涨幅较高，传统岗位较低。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drawing>
          <wp:inline distT="0" distB="0" distL="114300" distR="114300">
            <wp:extent cx="4401820" cy="2158365"/>
            <wp:effectExtent l="0" t="0" r="17780" b="133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4401820" cy="215836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Autospacing="0"/>
        <w:jc w:val="center"/>
        <w:textAlignment w:val="auto"/>
        <w:rPr>
          <w:rFonts w:hint="default"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eastAsia="宋体" w:cs="宋体"/>
          <w:sz w:val="15"/>
          <w:szCs w:val="15"/>
          <w:lang w:val="en-US"/>
        </w:rPr>
        <w:t xml:space="preserve">1  </w:t>
      </w:r>
      <w:r>
        <w:rPr>
          <w:rFonts w:hint="eastAsia" w:ascii="宋体" w:hAnsi="宋体" w:cs="宋体"/>
          <w:sz w:val="15"/>
          <w:szCs w:val="15"/>
          <w:lang w:val="en-US" w:eastAsia="zh-CN"/>
        </w:rPr>
        <w:t>2020上半年互联网行业涨薪率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宋体" w:hAnsi="宋体" w:eastAsia="宋体" w:cs="宋体"/>
          <w:snapToGrid/>
          <w:kern w:val="2"/>
          <w:sz w:val="18"/>
          <w:szCs w:val="18"/>
          <w:lang w:val="en-US" w:eastAsia="zh-CN" w:bidi="ar"/>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可变薪酬是薪酬系统中与绩效薪酬直接挂钩的经济性报酬，又是也被称为浮动薪酬或奖金。可变薪酬是根据绩效来支付的。</w:t>
      </w:r>
    </w:p>
    <w:p>
      <w:pPr>
        <w:pStyle w:val="2"/>
        <w:keepNext w:val="0"/>
        <w:keepLines w:val="0"/>
        <w:pageBreakBefore w:val="0"/>
        <w:widowControl/>
        <w:numPr>
          <w:ilvl w:val="0"/>
          <w:numId w:val="1"/>
        </w:numPr>
        <w:kinsoku/>
        <w:wordWrap/>
        <w:overflowPunct/>
        <w:topLinePunct w:val="0"/>
        <w:autoSpaceDE/>
        <w:autoSpaceDN/>
        <w:bidi w:val="0"/>
        <w:adjustRightInd/>
        <w:snapToGrid/>
        <w:spacing w:before="0" w:after="0"/>
        <w:ind w:left="360" w:hanging="360"/>
        <w:jc w:val="left"/>
        <w:textAlignment w:val="auto"/>
        <w:rPr>
          <w:rFonts w:hint="eastAsia" w:ascii="黑体" w:hAnsi="宋体" w:eastAsia="黑体" w:cs="黑体"/>
          <w:szCs w:val="21"/>
          <w:lang w:val="en-US" w:eastAsia="zh-CN"/>
        </w:rPr>
      </w:pPr>
      <w:r>
        <w:rPr>
          <w:rFonts w:hint="eastAsia" w:ascii="黑体" w:hAnsi="宋体" w:eastAsia="黑体" w:cs="黑体"/>
          <w:szCs w:val="21"/>
          <w:lang w:val="en-US" w:eastAsia="zh-CN"/>
        </w:rPr>
        <w:t>分析结果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left"/>
        <w:textAlignment w:val="auto"/>
        <w:rPr>
          <w:rFonts w:hint="default" w:ascii="宋体" w:hAnsi="宋体" w:eastAsia="宋体" w:cs="宋体"/>
          <w:snapToGrid/>
          <w:kern w:val="2"/>
          <w:sz w:val="18"/>
          <w:szCs w:val="18"/>
          <w:lang w:val="en-US" w:eastAsia="zh-CN" w:bidi="ar"/>
        </w:rPr>
      </w:pPr>
      <w:r>
        <w:rPr>
          <w:rFonts w:hint="default" w:ascii="宋体" w:hAnsi="宋体" w:eastAsia="宋体" w:cs="宋体"/>
          <w:snapToGrid/>
          <w:kern w:val="2"/>
          <w:sz w:val="18"/>
          <w:szCs w:val="18"/>
          <w:lang w:val="en-US" w:eastAsia="zh-CN" w:bidi="ar"/>
        </w:rPr>
        <w:t>2017年是互联网保持快速发展一年，共享经济和人工智能的风口兴起，新零售和新商业的概念走上前台，资本寒冬后市场开始全面回暖，全行业用人需求持续扩张。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left"/>
        <w:textAlignment w:val="auto"/>
        <w:rPr>
          <w:rFonts w:hint="eastAsia" w:ascii="宋体" w:hAnsi="宋体" w:eastAsia="宋体" w:cs="宋体"/>
          <w:snapToGrid/>
          <w:kern w:val="2"/>
          <w:sz w:val="18"/>
          <w:szCs w:val="18"/>
          <w:lang w:val="en-US" w:eastAsia="zh-CN" w:bidi="ar"/>
        </w:rPr>
      </w:pPr>
      <w:r>
        <w:rPr>
          <w:rFonts w:hint="default" w:ascii="宋体" w:hAnsi="宋体" w:eastAsia="宋体" w:cs="宋体"/>
          <w:snapToGrid/>
          <w:kern w:val="2"/>
          <w:sz w:val="18"/>
          <w:szCs w:val="18"/>
          <w:lang w:val="en-US" w:eastAsia="zh-CN" w:bidi="ar"/>
        </w:rPr>
        <w:t>互联网行业平均薪酬1.06万元，技术岗位停止普涨。2017年，互联网行业平均招聘薪酬达到1.06万元，同比上升3.1%。受AI、大数据等新兴行业高级技术职位大量涌现及基础岗位薪资回调影响，互联网薪资分化逐渐加剧，前10%高薪职位平均薪资是低薪职位的8.1倍，较2016年的7.9倍进一步扩大。</w:t>
      </w:r>
      <w:r>
        <w:rPr>
          <w:rFonts w:hint="eastAsia" w:ascii="宋体" w:hAnsi="宋体" w:eastAsia="宋体" w:cs="宋体"/>
          <w:snapToGrid/>
          <w:kern w:val="2"/>
          <w:sz w:val="18"/>
          <w:szCs w:val="18"/>
          <w:lang w:val="en-US" w:eastAsia="zh-CN" w:bidi="ar"/>
        </w:rPr>
        <w:tab/>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left"/>
        <w:textAlignment w:val="auto"/>
        <w:rPr>
          <w:rFonts w:hint="default" w:ascii="宋体" w:hAnsi="宋体" w:eastAsia="宋体" w:cs="宋体"/>
          <w:snapToGrid/>
          <w:kern w:val="2"/>
          <w:sz w:val="18"/>
          <w:szCs w:val="18"/>
          <w:lang w:val="en-US" w:eastAsia="zh-CN" w:bidi="ar"/>
        </w:rPr>
      </w:pPr>
      <w:r>
        <w:rPr>
          <w:rFonts w:hint="default" w:ascii="宋体" w:hAnsi="宋体" w:eastAsia="宋体" w:cs="宋体"/>
          <w:snapToGrid/>
          <w:kern w:val="2"/>
          <w:sz w:val="18"/>
          <w:szCs w:val="18"/>
          <w:lang w:val="en-US" w:eastAsia="zh-CN" w:bidi="ar"/>
        </w:rPr>
        <w:t>从公司融资阶段来看，处在起步阶段的天使轮公司平均招聘薪资最低，为9063元。融资轮次越高的企业，招聘薪酬越有竞争力，D轮及以上公司(含上市企业)平均招聘薪酬达到13901元，BAT、滴滴、美团点评等超级大厂开出的薪资可达到早期创业公司的两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left"/>
        <w:textAlignment w:val="auto"/>
        <w:rPr>
          <w:rFonts w:hint="default" w:ascii="宋体" w:hAnsi="宋体" w:eastAsia="宋体" w:cs="宋体"/>
          <w:snapToGrid/>
          <w:kern w:val="2"/>
          <w:sz w:val="18"/>
          <w:szCs w:val="18"/>
          <w:lang w:val="en-US" w:eastAsia="zh-CN" w:bidi="ar"/>
        </w:rPr>
      </w:pPr>
      <w:r>
        <w:rPr>
          <w:rFonts w:hint="default" w:ascii="宋体" w:hAnsi="宋体" w:eastAsia="宋体" w:cs="宋体"/>
          <w:snapToGrid/>
          <w:kern w:val="2"/>
          <w:sz w:val="18"/>
          <w:szCs w:val="18"/>
          <w:lang w:val="en-US" w:eastAsia="zh-CN" w:bidi="ar"/>
        </w:rPr>
        <w:t>在薪资涨幅方面，新兴技术岗位也普遍排在前列，图像算法、推荐算法、深度学习岗位薪资增幅均在15%以上，大数据类岗位仅次于人工智能。相比之下，通用类岗位程序员由于从业人数不断上升，人才稀缺程度大幅缓解，招聘薪酬不升反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left"/>
        <w:textAlignment w:val="auto"/>
        <w:rPr>
          <w:rFonts w:hint="default" w:ascii="宋体" w:hAnsi="宋体" w:eastAsia="宋体" w:cs="宋体"/>
          <w:snapToGrid/>
          <w:kern w:val="2"/>
          <w:sz w:val="18"/>
          <w:szCs w:val="18"/>
          <w:lang w:val="en-US" w:eastAsia="zh-CN" w:bidi="ar"/>
        </w:rPr>
      </w:pPr>
      <w:r>
        <w:rPr>
          <w:rFonts w:hint="default" w:ascii="宋体" w:hAnsi="宋体" w:eastAsia="宋体" w:cs="宋体"/>
          <w:snapToGrid/>
          <w:kern w:val="2"/>
          <w:sz w:val="18"/>
          <w:szCs w:val="18"/>
          <w:lang w:val="en-US" w:eastAsia="zh-CN" w:bidi="ar"/>
        </w:rPr>
        <w:t>从地区上看，北京凭借区位优势和互联网创业中心地位，平均月薪远超其他城市</w:t>
      </w:r>
      <w:r>
        <w:rPr>
          <w:rFonts w:hint="eastAsia" w:ascii="宋体" w:hAnsi="宋体" w:eastAsia="宋体" w:cs="宋体"/>
          <w:snapToGrid/>
          <w:kern w:val="2"/>
          <w:sz w:val="18"/>
          <w:szCs w:val="18"/>
          <w:vertAlign w:val="superscript"/>
          <w:lang w:val="en-US" w:eastAsia="zh-CN" w:bidi="ar"/>
        </w:rPr>
        <w:t>[1]</w:t>
      </w:r>
      <w:r>
        <w:rPr>
          <w:rFonts w:hint="default" w:ascii="宋体" w:hAnsi="宋体" w:eastAsia="宋体" w:cs="宋体"/>
          <w:snapToGrid/>
          <w:kern w:val="2"/>
          <w:sz w:val="18"/>
          <w:szCs w:val="18"/>
          <w:lang w:val="en-US" w:eastAsia="zh-CN" w:bidi="ar"/>
        </w:rPr>
        <w:t>，上海、深圳、杭州平均薪资均高于一万元。</w:t>
      </w:r>
      <w:r>
        <w:rPr>
          <w:rFonts w:hint="eastAsia" w:ascii="宋体" w:hAnsi="宋体" w:eastAsia="宋体" w:cs="宋体"/>
          <w:snapToGrid/>
          <w:kern w:val="2"/>
          <w:sz w:val="18"/>
          <w:szCs w:val="18"/>
          <w:lang w:val="en-US" w:eastAsia="zh-CN" w:bidi="ar"/>
        </w:rPr>
        <w:t>其</w:t>
      </w:r>
      <w:r>
        <w:rPr>
          <w:rFonts w:hint="default" w:ascii="宋体" w:hAnsi="宋体" w:eastAsia="宋体" w:cs="宋体"/>
          <w:snapToGrid/>
          <w:kern w:val="2"/>
          <w:sz w:val="18"/>
          <w:szCs w:val="18"/>
          <w:lang w:val="en-US" w:eastAsia="zh-CN" w:bidi="ar"/>
        </w:rPr>
        <w:t>余城市间薪酬差距明显缩小，70%以上地区整体招聘月薪在7000-8000元之间。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left"/>
        <w:textAlignment w:val="auto"/>
        <w:rPr>
          <w:rFonts w:hint="default" w:ascii="宋体" w:hAnsi="宋体" w:eastAsia="宋体" w:cs="宋体"/>
          <w:snapToGrid/>
          <w:kern w:val="2"/>
          <w:sz w:val="18"/>
          <w:szCs w:val="18"/>
          <w:lang w:val="en-US" w:eastAsia="zh-CN" w:bidi="ar"/>
        </w:rPr>
      </w:pPr>
      <w:r>
        <w:rPr>
          <w:rFonts w:hint="default" w:ascii="宋体" w:hAnsi="宋体" w:eastAsia="宋体" w:cs="宋体"/>
          <w:snapToGrid/>
          <w:kern w:val="2"/>
          <w:sz w:val="18"/>
          <w:szCs w:val="18"/>
          <w:lang w:val="en-US" w:eastAsia="zh-CN" w:bidi="ar"/>
        </w:rPr>
        <w:t>2017年，技术人才招聘需求占到总体人才需求的25.1%，较2016年提高 2.7个百分点，占比连续2年提升。其中人工智能相关的职位需求增幅排在最前。由于大批公司涉足AI领域，2017年AI人才需求已达到2016年的两倍，2015年的5.3倍，人才需求直线上升，大部分岗位三年复合增长率超过200%。AI应用层职位需求增速尤为显著，增速最高的三个岗位依次是算法工程师、语音识别和图像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eastAsia" w:ascii="宋体" w:hAnsi="宋体" w:eastAsia="宋体" w:cs="宋体"/>
          <w:snapToGrid/>
          <w:kern w:val="2"/>
          <w:sz w:val="18"/>
          <w:szCs w:val="18"/>
          <w:lang w:val="en-US" w:eastAsia="zh-CN" w:bidi="ar"/>
        </w:rPr>
      </w:pPr>
      <w:bookmarkStart w:id="0" w:name="_GoBack"/>
      <w:r>
        <w:rPr>
          <w:rFonts w:hint="eastAsia" w:ascii="宋体" w:hAnsi="宋体" w:eastAsia="宋体" w:cs="宋体"/>
          <w:snapToGrid/>
          <w:kern w:val="2"/>
          <w:sz w:val="18"/>
          <w:szCs w:val="18"/>
          <w:lang w:val="en-US" w:eastAsia="zh-CN" w:bidi="ar"/>
        </w:rPr>
        <w:t>现在我国大部分的互联网公司使用的都是绩效考核薪酬制度。然而，由于现在我国的IT行业，员工</w:t>
      </w:r>
      <w:bookmarkEnd w:id="0"/>
      <w:r>
        <w:rPr>
          <w:rFonts w:hint="eastAsia" w:ascii="宋体" w:hAnsi="宋体" w:eastAsia="宋体" w:cs="宋体"/>
          <w:snapToGrid/>
          <w:kern w:val="2"/>
          <w:sz w:val="18"/>
          <w:szCs w:val="18"/>
          <w:lang w:val="en-US" w:eastAsia="zh-CN" w:bidi="ar"/>
        </w:rPr>
        <w:t>的自我效能感普遍较低、离职率高，导致这一现象的主要原因是员工的工作压力大以及薪酬制度不合理，所以设计一个较为合理的薪酬政策及其重要。</w:t>
      </w:r>
    </w:p>
    <w:p>
      <w:pPr>
        <w:pStyle w:val="2"/>
        <w:keepNext w:val="0"/>
        <w:keepLines w:val="0"/>
        <w:pageBreakBefore w:val="0"/>
        <w:widowControl/>
        <w:numPr>
          <w:ilvl w:val="0"/>
          <w:numId w:val="1"/>
        </w:numPr>
        <w:kinsoku/>
        <w:wordWrap/>
        <w:overflowPunct/>
        <w:topLinePunct w:val="0"/>
        <w:autoSpaceDE/>
        <w:autoSpaceDN/>
        <w:bidi w:val="0"/>
        <w:adjustRightInd/>
        <w:snapToGrid/>
        <w:spacing w:before="0" w:after="0"/>
        <w:ind w:left="360" w:hanging="360"/>
        <w:jc w:val="left"/>
        <w:textAlignment w:val="auto"/>
        <w:rPr>
          <w:rFonts w:hint="eastAsia" w:ascii="黑体" w:hAnsi="宋体" w:eastAsia="黑体" w:cs="黑体"/>
          <w:szCs w:val="21"/>
          <w:lang w:val="en-US" w:eastAsia="zh-CN"/>
        </w:rPr>
      </w:pPr>
      <w:r>
        <w:rPr>
          <w:rFonts w:hint="eastAsia" w:ascii="黑体" w:hAnsi="宋体" w:eastAsia="黑体" w:cs="黑体"/>
          <w:szCs w:val="21"/>
          <w:lang w:val="en-US" w:eastAsia="zh-CN"/>
        </w:rPr>
        <w:t>分析方法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IT薪酬是非常直观的数据，因此使用图表法使其可视化来观察研究薪酬变化更加方便直观。</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0"/>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年初一月份是招聘低谷，招聘高峰期出现在九月份，即便是第四季度传统招聘的淡季，人才需求仍比一季度高出了30%。人才需求量最大的依旧是北上广深杭这五座一线城市，紧随其后的是成都和武汉，二线城市人才需求增长迅猛，高技术人才争夺战已经全面展开。程序员等技术人才的需求招聘人数占了总招聘量的25.2%。（如图2）</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drawing>
          <wp:inline distT="0" distB="0" distL="114300" distR="114300">
            <wp:extent cx="3641725" cy="2213610"/>
            <wp:effectExtent l="0" t="0" r="15875" b="15240"/>
            <wp:docPr id="12"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9"/>
                    <pic:cNvPicPr>
                      <a:picLocks noChangeAspect="1"/>
                    </pic:cNvPicPr>
                  </pic:nvPicPr>
                  <pic:blipFill>
                    <a:blip r:embed="rId5"/>
                    <a:stretch>
                      <a:fillRect/>
                    </a:stretch>
                  </pic:blipFill>
                  <pic:spPr>
                    <a:xfrm>
                      <a:off x="0" y="0"/>
                      <a:ext cx="3641725" cy="221361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Autospacing="0"/>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z w:val="15"/>
          <w:szCs w:val="15"/>
          <w:lang w:eastAsia="zh-CN"/>
        </w:rPr>
        <w:t>图</w:t>
      </w:r>
      <w:r>
        <w:rPr>
          <w:rFonts w:hint="eastAsia" w:ascii="宋体" w:hAnsi="宋体" w:cs="宋体"/>
          <w:sz w:val="15"/>
          <w:szCs w:val="15"/>
          <w:lang w:val="en-US" w:eastAsia="zh-CN"/>
        </w:rPr>
        <w:t>2</w:t>
      </w:r>
      <w:r>
        <w:rPr>
          <w:rFonts w:hint="eastAsia" w:ascii="宋体" w:hAnsi="宋体" w:eastAsia="宋体" w:cs="宋体"/>
          <w:sz w:val="15"/>
          <w:szCs w:val="15"/>
          <w:lang w:val="en-US"/>
        </w:rPr>
        <w:t xml:space="preserve">  </w:t>
      </w:r>
      <w:r>
        <w:rPr>
          <w:rFonts w:hint="eastAsia" w:ascii="宋体" w:hAnsi="宋体" w:cs="宋体"/>
          <w:sz w:val="15"/>
          <w:szCs w:val="15"/>
          <w:lang w:val="en-US" w:eastAsia="zh-CN"/>
        </w:rPr>
        <w:t>2017年互联网人才需求分布</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0"/>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在互联网行业里，1至3年工作经验的职场新人是需求最高的，其次是3到5年。随着工作者经验的增长，需求量反而在逐步递减。数据显示，大部分程序员的薪资集中在4K到9K之间，年薪12K及15K的人数也较多。（如图3）</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drawing>
          <wp:inline distT="0" distB="0" distL="114300" distR="114300">
            <wp:extent cx="3573780" cy="2072005"/>
            <wp:effectExtent l="0" t="0" r="7620" b="4445"/>
            <wp:docPr id="18"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61"/>
                    <pic:cNvPicPr>
                      <a:picLocks noChangeAspect="1"/>
                    </pic:cNvPicPr>
                  </pic:nvPicPr>
                  <pic:blipFill>
                    <a:blip r:embed="rId6"/>
                    <a:stretch>
                      <a:fillRect/>
                    </a:stretch>
                  </pic:blipFill>
                  <pic:spPr>
                    <a:xfrm>
                      <a:off x="0" y="0"/>
                      <a:ext cx="3573780" cy="207200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Autospacing="0"/>
        <w:jc w:val="center"/>
        <w:textAlignment w:val="auto"/>
        <w:rPr>
          <w:rFonts w:hint="default"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cs="宋体"/>
          <w:sz w:val="15"/>
          <w:szCs w:val="15"/>
          <w:lang w:val="en-US" w:eastAsia="zh-CN"/>
        </w:rPr>
        <w:t>3</w:t>
      </w:r>
      <w:r>
        <w:rPr>
          <w:rFonts w:hint="eastAsia" w:ascii="宋体" w:hAnsi="宋体" w:eastAsia="宋体" w:cs="宋体"/>
          <w:sz w:val="15"/>
          <w:szCs w:val="15"/>
          <w:lang w:val="en-US"/>
        </w:rPr>
        <w:t xml:space="preserve">  </w:t>
      </w:r>
      <w:r>
        <w:rPr>
          <w:rFonts w:hint="eastAsia" w:ascii="宋体" w:hAnsi="宋体" w:cs="宋体"/>
          <w:sz w:val="15"/>
          <w:szCs w:val="15"/>
          <w:lang w:val="en-US" w:eastAsia="zh-CN"/>
        </w:rPr>
        <w:t>2017年互联网平均招聘薪资分布</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napToGrid/>
          <w:kern w:val="2"/>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平均月薪最高的十大城市中，北京依旧位居榜首。游戏行业成为了2017年薪资涨幅最高的互联网细分领域，其次是文化娱乐和信息安全。(如图4）</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drawing>
          <wp:inline distT="0" distB="0" distL="114300" distR="114300">
            <wp:extent cx="3761105" cy="2223135"/>
            <wp:effectExtent l="0" t="0" r="10795" b="5715"/>
            <wp:docPr id="19"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63"/>
                    <pic:cNvPicPr>
                      <a:picLocks noChangeAspect="1"/>
                    </pic:cNvPicPr>
                  </pic:nvPicPr>
                  <pic:blipFill>
                    <a:blip r:embed="rId7"/>
                    <a:stretch>
                      <a:fillRect/>
                    </a:stretch>
                  </pic:blipFill>
                  <pic:spPr>
                    <a:xfrm>
                      <a:off x="0" y="0"/>
                      <a:ext cx="3761105" cy="222313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Autospacing="0"/>
        <w:jc w:val="center"/>
        <w:textAlignment w:val="auto"/>
        <w:rPr>
          <w:rFonts w:hint="default"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cs="宋体"/>
          <w:sz w:val="15"/>
          <w:szCs w:val="15"/>
          <w:lang w:val="en-US" w:eastAsia="zh-CN"/>
        </w:rPr>
        <w:t>4</w:t>
      </w:r>
      <w:r>
        <w:rPr>
          <w:rFonts w:hint="eastAsia" w:ascii="宋体" w:hAnsi="宋体" w:eastAsia="宋体" w:cs="宋体"/>
          <w:sz w:val="15"/>
          <w:szCs w:val="15"/>
          <w:lang w:val="en-US"/>
        </w:rPr>
        <w:t xml:space="preserve">  </w:t>
      </w:r>
      <w:r>
        <w:rPr>
          <w:rFonts w:hint="eastAsia" w:ascii="宋体" w:hAnsi="宋体" w:cs="宋体"/>
          <w:sz w:val="15"/>
          <w:szCs w:val="15"/>
          <w:lang w:val="en-US" w:eastAsia="zh-CN"/>
        </w:rPr>
        <w:t>2017年互联网主要领域平均招聘薪资涨幅</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napToGrid/>
          <w:kern w:val="2"/>
          <w:sz w:val="18"/>
          <w:szCs w:val="18"/>
          <w:lang w:val="en-US" w:eastAsia="zh-CN" w:bidi="ar"/>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0"/>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当然，IT行业薪资高，跳槽也是一门技术活儿。从招聘数据可以看出：融资轮数越多的公司越有钱，平均薪资也越高。</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drawing>
          <wp:inline distT="0" distB="0" distL="114300" distR="114300">
            <wp:extent cx="4380865" cy="1889125"/>
            <wp:effectExtent l="0" t="0" r="635" b="15875"/>
            <wp:docPr id="11" name="图片 1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IMG_266"/>
                    <pic:cNvPicPr>
                      <a:picLocks noChangeAspect="1"/>
                    </pic:cNvPicPr>
                  </pic:nvPicPr>
                  <pic:blipFill>
                    <a:blip r:embed="rId8"/>
                    <a:stretch>
                      <a:fillRect/>
                    </a:stretch>
                  </pic:blipFill>
                  <pic:spPr>
                    <a:xfrm>
                      <a:off x="0" y="0"/>
                      <a:ext cx="4380865" cy="188912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Autospacing="0"/>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z w:val="15"/>
          <w:szCs w:val="15"/>
          <w:lang w:eastAsia="zh-CN"/>
        </w:rPr>
        <w:t>图</w:t>
      </w:r>
      <w:r>
        <w:rPr>
          <w:rFonts w:hint="eastAsia" w:ascii="宋体" w:hAnsi="宋体" w:cs="宋体"/>
          <w:sz w:val="15"/>
          <w:szCs w:val="15"/>
          <w:lang w:val="en-US" w:eastAsia="zh-CN"/>
        </w:rPr>
        <w:t>4</w:t>
      </w:r>
      <w:r>
        <w:rPr>
          <w:rFonts w:hint="eastAsia" w:ascii="宋体" w:hAnsi="宋体" w:eastAsia="宋体" w:cs="宋体"/>
          <w:sz w:val="15"/>
          <w:szCs w:val="15"/>
          <w:lang w:val="en-US"/>
        </w:rPr>
        <w:t xml:space="preserve">  </w:t>
      </w:r>
      <w:r>
        <w:rPr>
          <w:rFonts w:hint="eastAsia" w:ascii="宋体" w:hAnsi="宋体" w:cs="宋体"/>
          <w:sz w:val="15"/>
          <w:szCs w:val="15"/>
          <w:lang w:val="en-US" w:eastAsia="zh-CN"/>
        </w:rPr>
        <w:t>2017年互联网企业平均招聘薪资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IT行业的薪酬制度为岗位绩效工资制，原则为以岗定薪，按绩取酬。员工工资由固定工资、浮动工资两部分组成。固定工资包括;岗位工资、工龄工资、岗位津贴、固定工资是根据员工的职务、资历、学历、技能等因素确定的、相对固定的工作报酬。浮动工资包括:效益工资、绩效工资、全勤奖等。浮动工资是根据员工考勤表现、工作绩效及公司经营业绩确定的、不固定的工资报酬，每月调整一次。（见表1）</w:t>
      </w:r>
    </w:p>
    <w:p>
      <w:pPr>
        <w:pStyle w:val="3"/>
        <w:keepNext w:val="0"/>
        <w:keepLines w:val="0"/>
        <w:pageBreakBefore w:val="0"/>
        <w:widowControl/>
        <w:kinsoku/>
        <w:wordWrap/>
        <w:overflowPunct/>
        <w:topLinePunct w:val="0"/>
        <w:autoSpaceDE/>
        <w:autoSpaceDN/>
        <w:bidi w:val="0"/>
        <w:adjustRightInd/>
        <w:snapToGrid/>
        <w:spacing w:before="0" w:after="0" w:afterAutospacing="0" w:line="240" w:lineRule="atLeast"/>
        <w:jc w:val="center"/>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z w:val="15"/>
          <w:szCs w:val="15"/>
          <w:lang w:eastAsia="zh-CN"/>
        </w:rPr>
        <w:t>表</w:t>
      </w:r>
      <w:r>
        <w:rPr>
          <w:rFonts w:hint="eastAsia" w:ascii="宋体" w:hAnsi="宋体" w:eastAsia="宋体" w:cs="宋体"/>
          <w:sz w:val="15"/>
          <w:szCs w:val="15"/>
          <w:lang w:val="en-US"/>
        </w:rPr>
        <w:t xml:space="preserve">1   </w:t>
      </w:r>
      <w:r>
        <w:rPr>
          <w:rFonts w:hint="eastAsia" w:ascii="宋体" w:hAnsi="宋体" w:cs="宋体"/>
          <w:sz w:val="15"/>
          <w:szCs w:val="15"/>
          <w:lang w:val="en-US" w:eastAsia="zh-CN"/>
        </w:rPr>
        <w:t>月薪资总额表</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drawing>
          <wp:inline distT="0" distB="0" distL="114300" distR="114300">
            <wp:extent cx="4399915" cy="855345"/>
            <wp:effectExtent l="0" t="0" r="635"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4399915" cy="85534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一般从个体层面讲，自我效能感高的人比较容易接受绩效薪酬，对于他们的激励作用比较显著。而自我效能感低的员工，最有效的方法是让员工体验成功的感觉</w:t>
      </w:r>
      <w:r>
        <w:rPr>
          <w:rFonts w:hint="eastAsia" w:ascii="宋体" w:hAnsi="宋体" w:eastAsia="宋体" w:cs="宋体"/>
          <w:snapToGrid/>
          <w:kern w:val="2"/>
          <w:sz w:val="18"/>
          <w:szCs w:val="18"/>
          <w:vertAlign w:val="superscript"/>
          <w:lang w:val="en-US" w:eastAsia="zh-CN" w:bidi="ar"/>
        </w:rPr>
        <w:t>[2]</w:t>
      </w:r>
      <w:r>
        <w:rPr>
          <w:rFonts w:hint="eastAsia" w:ascii="宋体" w:hAnsi="宋体" w:eastAsia="宋体" w:cs="宋体"/>
          <w:snapToGrid/>
          <w:kern w:val="2"/>
          <w:sz w:val="18"/>
          <w:szCs w:val="18"/>
          <w:lang w:val="en-US" w:eastAsia="zh-CN" w:bidi="ar"/>
        </w:rPr>
        <w:t>。在工作或者技能上的成功或者说是获得的认可会增强一个人在工作或技能方面的自我效能感，这些都需要管理者更加重视薪酬制度的作用。</w:t>
      </w:r>
    </w:p>
    <w:p>
      <w:pPr>
        <w:pStyle w:val="2"/>
        <w:keepNext w:val="0"/>
        <w:keepLines w:val="0"/>
        <w:pageBreakBefore w:val="0"/>
        <w:widowControl/>
        <w:numPr>
          <w:ilvl w:val="0"/>
          <w:numId w:val="1"/>
        </w:numPr>
        <w:kinsoku/>
        <w:wordWrap/>
        <w:overflowPunct/>
        <w:topLinePunct w:val="0"/>
        <w:autoSpaceDE/>
        <w:autoSpaceDN/>
        <w:bidi w:val="0"/>
        <w:adjustRightInd/>
        <w:snapToGrid/>
        <w:spacing w:before="0" w:after="0"/>
        <w:ind w:left="360" w:hanging="360"/>
        <w:jc w:val="left"/>
        <w:textAlignment w:val="auto"/>
        <w:rPr>
          <w:rFonts w:hint="eastAsia" w:ascii="黑体" w:hAnsi="宋体" w:eastAsia="黑体" w:cs="黑体"/>
          <w:szCs w:val="21"/>
          <w:lang w:val="en-US" w:eastAsia="zh-CN"/>
        </w:rPr>
      </w:pPr>
      <w:r>
        <w:rPr>
          <w:rFonts w:hint="eastAsia" w:ascii="黑体" w:hAnsi="宋体" w:eastAsia="黑体" w:cs="黑体"/>
          <w:szCs w:val="21"/>
          <w:lang w:val="en-US" w:eastAsia="zh-CN"/>
        </w:rPr>
        <w:t>结论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高科技行业发展很快，导致了竞争的加剧，利润减少，很多企业被淘汰，但是我国的高科技行业整体发展水平与发达国家相比，还处在较低增此。从长远看，国家对于这个行业也会有很多的鼓励政策，这些都会导致IT行业的薪酬持续稳定的上涨。互联网+的快速发展，区块链技术的出现，使得技术人才的需求也逐步加大，身在IT浪潮之中，程序员的薪资也不得不越来越高，但是可能增幅会较之前有所缓慢，而不完善的薪酬体系制度也在不断完善，相信未来IT行业会发展更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420" w:firstLineChars="0"/>
        <w:textAlignment w:val="auto"/>
        <w:rPr>
          <w:rFonts w:hint="eastAsia" w:ascii="宋体" w:hAnsi="宋体" w:eastAsia="宋体" w:cs="宋体"/>
          <w:snapToGrid/>
          <w:kern w:val="2"/>
          <w:sz w:val="18"/>
          <w:szCs w:val="18"/>
          <w:lang w:val="en-US" w:eastAsia="zh-CN" w:bidi="ar"/>
        </w:rPr>
      </w:pPr>
    </w:p>
    <w:p>
      <w:pPr>
        <w:pStyle w:val="17"/>
        <w:widowControl/>
        <w:ind w:left="0" w:leftChars="0" w:firstLine="0" w:firstLineChars="0"/>
        <w:jc w:val="left"/>
        <w:rPr>
          <w:rFonts w:hint="eastAsia" w:ascii="Times New Roman" w:hAnsi="宋体" w:eastAsia="宋体" w:cs="宋体"/>
          <w:b/>
          <w:bCs w:val="0"/>
          <w:sz w:val="18"/>
          <w:szCs w:val="18"/>
          <w:lang w:eastAsia="zh-CN"/>
        </w:rPr>
      </w:pPr>
      <w:r>
        <w:rPr>
          <w:rFonts w:hint="eastAsia" w:ascii="Times New Roman" w:hAnsi="宋体" w:eastAsia="宋体" w:cs="宋体"/>
          <w:b/>
          <w:bCs w:val="0"/>
          <w:sz w:val="18"/>
          <w:szCs w:val="18"/>
          <w:lang w:eastAsia="zh-CN"/>
        </w:rPr>
        <w:t>参考文献</w:t>
      </w:r>
    </w:p>
    <w:p>
      <w:pPr>
        <w:pStyle w:val="17"/>
        <w:widowControl/>
        <w:ind w:left="0" w:leftChars="0" w:firstLine="0" w:firstLineChars="0"/>
        <w:jc w:val="left"/>
        <w:rPr>
          <w:rFonts w:hint="eastAsia"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[1]王东晖, 郑斐. IT业"薪酬"比拼——北京IT业薪酬福利调查报告(2)[J]. 经理人, 2003(10):86-87.</w:t>
      </w:r>
    </w:p>
    <w:p>
      <w:pPr>
        <w:pStyle w:val="17"/>
        <w:widowControl/>
        <w:ind w:left="0" w:leftChars="0" w:firstLine="0" w:firstLineChars="0"/>
        <w:jc w:val="left"/>
        <w:rPr>
          <w:rFonts w:hint="default" w:ascii="宋体" w:hAnsi="宋体" w:eastAsia="宋体" w:cs="宋体"/>
          <w:snapToGrid/>
          <w:kern w:val="2"/>
          <w:sz w:val="18"/>
          <w:szCs w:val="18"/>
          <w:lang w:val="en-US" w:eastAsia="zh-CN" w:bidi="ar"/>
        </w:rPr>
      </w:pPr>
      <w:r>
        <w:rPr>
          <w:rFonts w:hint="eastAsia" w:ascii="宋体" w:hAnsi="宋体" w:eastAsia="宋体" w:cs="宋体"/>
          <w:snapToGrid/>
          <w:kern w:val="2"/>
          <w:sz w:val="18"/>
          <w:szCs w:val="18"/>
          <w:lang w:val="en-US" w:eastAsia="zh-CN" w:bidi="ar"/>
        </w:rPr>
        <w:t>[2]杨剑、白云、朱晓红、郑蓓莉.激励导向的薪酬设计.[M].北京.中国纺织出版社.2002</w:t>
      </w:r>
    </w:p>
    <w:p/>
    <w:sectPr>
      <w:type w:val="continuous"/>
      <w:pgSz w:w="11906" w:h="16838"/>
      <w:pgMar w:top="1440" w:right="1800" w:bottom="1440" w:left="1800" w:header="708" w:footer="708" w:gutter="0"/>
      <w:paperSrc/>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variable"/>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楷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微软雅黑">
    <w:panose1 w:val="020B0503020204020204"/>
    <w:charset w:val="86"/>
    <w:family w:val="auto"/>
    <w:pitch w:val="variable"/>
    <w:sig w:usb0="80000287" w:usb1="2ACF3C50" w:usb2="00000016" w:usb3="00000000" w:csb0="0004001F" w:csb1="0000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微软雅黑">
    <w:panose1 w:val="020B0503020204020204"/>
    <w:charset w:val="86"/>
    <w:family w:val="auto"/>
    <w:pitch w:val="variable"/>
    <w:sig w:usb0="80000287" w:usb1="2ACF3C50" w:usb2="00000016" w:usb3="00000000" w:csb0="0004001F" w:csb1="00000000"/>
  </w:font>
  <w:font w:name="@仿宋">
    <w:panose1 w:val="02010609060101010101"/>
    <w:charset w:val="86"/>
    <w:family w:val="auto"/>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34F3F5"/>
    <w:multiLevelType w:val="multilevel"/>
    <w:tmpl w:val="9034F3F5"/>
    <w:lvl w:ilvl="0" w:tentative="0">
      <w:start w:val="1"/>
      <w:numFmt w:val="decimal"/>
      <w:lvlText w:val="%1"/>
      <w:lvlJc w:val="left"/>
      <w:pPr>
        <w:ind w:left="360" w:hanging="360"/>
      </w:pPr>
    </w:lvl>
    <w:lvl w:ilvl="1" w:tentative="0">
      <w:start w:val="1"/>
      <w:numFmt w:val="decimal"/>
      <w:isLgl/>
      <w:lvlText w:val="%1.%2"/>
      <w:lvlJc w:val="left"/>
      <w:pPr>
        <w:ind w:left="435" w:hanging="435"/>
      </w:pPr>
    </w:lvl>
    <w:lvl w:ilvl="2" w:tentative="0">
      <w:start w:val="1"/>
      <w:numFmt w:val="decimal"/>
      <w:isLgl/>
      <w:lvlText w:val="%1.%2.%3"/>
      <w:lvlJc w:val="left"/>
      <w:pPr>
        <w:ind w:left="720" w:hanging="720"/>
      </w:pPr>
      <w:rPr>
        <w:color w:val="auto"/>
      </w:rPr>
    </w:lvl>
    <w:lvl w:ilvl="3" w:tentative="0">
      <w:start w:val="1"/>
      <w:numFmt w:val="decimal"/>
      <w:isLgl/>
      <w:lvlText w:val="%1.%2.%3.%4"/>
      <w:lvlJc w:val="left"/>
      <w:pPr>
        <w:ind w:left="720" w:hanging="720"/>
      </w:pPr>
    </w:lvl>
    <w:lvl w:ilvl="4" w:tentative="0">
      <w:start w:val="1"/>
      <w:numFmt w:val="decimal"/>
      <w:isLgl/>
      <w:lvlText w:val="%1.%2.%3.%4.%5"/>
      <w:lvlJc w:val="left"/>
      <w:pPr>
        <w:ind w:left="1080" w:hanging="1080"/>
      </w:pPr>
    </w:lvl>
    <w:lvl w:ilvl="5" w:tentative="0">
      <w:start w:val="1"/>
      <w:numFmt w:val="decimal"/>
      <w:isLgl/>
      <w:lvlText w:val="%1.%2.%3.%4.%5.%6"/>
      <w:lvlJc w:val="left"/>
      <w:pPr>
        <w:ind w:left="1080" w:hanging="1080"/>
      </w:pPr>
    </w:lvl>
    <w:lvl w:ilvl="6" w:tentative="0">
      <w:start w:val="1"/>
      <w:numFmt w:val="decimal"/>
      <w:isLgl/>
      <w:lvlText w:val="%1.%2.%3.%4.%5.%6.%7"/>
      <w:lvlJc w:val="left"/>
      <w:pPr>
        <w:ind w:left="1440" w:hanging="1440"/>
      </w:pPr>
    </w:lvl>
    <w:lvl w:ilvl="7" w:tentative="0">
      <w:start w:val="1"/>
      <w:numFmt w:val="decimal"/>
      <w:isLgl/>
      <w:lvlText w:val="%1.%2.%3.%4.%5.%6.%7.%8"/>
      <w:lvlJc w:val="left"/>
      <w:pPr>
        <w:ind w:left="1440" w:hanging="1440"/>
      </w:pPr>
    </w:lvl>
    <w:lvl w:ilvl="8" w:tentative="0">
      <w:start w:val="1"/>
      <w:numFmt w:val="decimal"/>
      <w:isLg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2C0221"/>
    <w:rsid w:val="6C8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annotation text"/>
    <w:basedOn w:val="1"/>
    <w:link w:val="12"/>
    <w:uiPriority w:val="0"/>
    <w:pPr>
      <w:keepNext w:val="0"/>
      <w:keepLines w:val="0"/>
      <w:widowControl w:val="0"/>
      <w:suppressLineNumbers w:val="0"/>
      <w:adjustRightInd/>
      <w:snapToGrid/>
      <w:spacing w:before="0" w:beforeAutospacing="0" w:after="0" w:afterAutospacing="0"/>
      <w:ind w:left="0" w:right="0"/>
      <w:jc w:val="left"/>
    </w:pPr>
    <w:rPr>
      <w:rFonts w:hint="default" w:ascii="Times New Roman" w:hAnsi="Times New Roman" w:eastAsia="宋体" w:cs="Times New Roman"/>
      <w:snapToGrid/>
      <w:kern w:val="2"/>
      <w:sz w:val="21"/>
      <w:szCs w:val="24"/>
      <w:lang w:val="en-US" w:eastAsia="zh-CN" w:bidi="ar"/>
    </w:rPr>
  </w:style>
  <w:style w:type="paragraph" w:styleId="3">
    <w:name w:val="Body Text"/>
    <w:basedOn w:val="1"/>
    <w:link w:val="11"/>
    <w:uiPriority w:val="0"/>
    <w:pPr>
      <w:keepNext w:val="0"/>
      <w:keepLines w:val="0"/>
      <w:widowControl w:val="0"/>
      <w:suppressLineNumbers w:val="0"/>
      <w:adjustRightInd/>
      <w:snapToGrid/>
      <w:spacing w:before="0" w:beforeAutospacing="0" w:after="120" w:afterAutospacing="0"/>
      <w:ind w:left="0" w:right="0"/>
      <w:jc w:val="both"/>
    </w:pPr>
    <w:rPr>
      <w:rFonts w:hint="default" w:ascii="Times New Roman" w:hAnsi="Times New Roman" w:eastAsia="宋体" w:cs="Times New Roman"/>
      <w:snapToGrid/>
      <w:kern w:val="2"/>
      <w:sz w:val="21"/>
      <w:szCs w:val="24"/>
      <w:lang w:val="en-US" w:eastAsia="zh-CN" w:bidi="ar"/>
    </w:rPr>
  </w:style>
  <w:style w:type="paragraph" w:styleId="4">
    <w:name w:val="footer"/>
    <w:basedOn w:val="1"/>
    <w:link w:val="13"/>
    <w:uiPriority w:val="0"/>
    <w:pPr>
      <w:tabs>
        <w:tab w:val="center" w:pos="4153"/>
        <w:tab w:val="right" w:pos="8306"/>
      </w:tabs>
      <w:snapToGrid w:val="0"/>
      <w:jc w:val="left"/>
    </w:pPr>
    <w:rPr>
      <w:sz w:val="18"/>
    </w:rPr>
  </w:style>
  <w:style w:type="paragraph" w:styleId="5">
    <w:name w:val="header"/>
    <w:basedOn w:val="1"/>
    <w:link w:val="14"/>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9">
    <w:name w:val="批注文字 字符1"/>
    <w:basedOn w:val="8"/>
    <w:uiPriority w:val="0"/>
    <w:rPr>
      <w:rFonts w:hint="default" w:ascii="Tahoma" w:hAnsi="Tahoma" w:eastAsia="微软雅黑" w:cs="Tahoma"/>
      <w:sz w:val="22"/>
      <w:szCs w:val="22"/>
    </w:rPr>
  </w:style>
  <w:style w:type="character" w:customStyle="1" w:styleId="10">
    <w:name w:val="页眉 字符1"/>
    <w:basedOn w:val="8"/>
    <w:uiPriority w:val="0"/>
    <w:rPr>
      <w:rFonts w:hint="default" w:ascii="Tahoma" w:hAnsi="Tahoma" w:eastAsia="微软雅黑" w:cs="Tahoma"/>
      <w:sz w:val="18"/>
      <w:szCs w:val="18"/>
    </w:rPr>
  </w:style>
  <w:style w:type="character" w:customStyle="1" w:styleId="11">
    <w:name w:val="正文文本 字符"/>
    <w:basedOn w:val="8"/>
    <w:link w:val="3"/>
    <w:uiPriority w:val="0"/>
    <w:rPr>
      <w:kern w:val="2"/>
      <w:sz w:val="21"/>
      <w:szCs w:val="24"/>
    </w:rPr>
  </w:style>
  <w:style w:type="character" w:customStyle="1" w:styleId="12">
    <w:name w:val="批注文字 字符"/>
    <w:basedOn w:val="8"/>
    <w:link w:val="2"/>
    <w:uiPriority w:val="0"/>
    <w:rPr>
      <w:kern w:val="2"/>
      <w:sz w:val="21"/>
      <w:szCs w:val="24"/>
    </w:rPr>
  </w:style>
  <w:style w:type="character" w:customStyle="1" w:styleId="13">
    <w:name w:val="页脚 字符"/>
    <w:basedOn w:val="8"/>
    <w:link w:val="4"/>
    <w:uiPriority w:val="0"/>
    <w:rPr>
      <w:rFonts w:hint="default" w:ascii="Tahoma" w:hAnsi="Tahoma" w:eastAsia="Tahoma" w:cs="Tahoma"/>
      <w:sz w:val="18"/>
      <w:szCs w:val="18"/>
    </w:rPr>
  </w:style>
  <w:style w:type="character" w:customStyle="1" w:styleId="14">
    <w:name w:val="页眉 字符"/>
    <w:basedOn w:val="8"/>
    <w:link w:val="5"/>
    <w:uiPriority w:val="0"/>
    <w:rPr>
      <w:rFonts w:hint="default" w:ascii="Tahoma" w:hAnsi="Tahoma" w:eastAsia="Tahoma" w:cs="Tahoma"/>
      <w:sz w:val="18"/>
      <w:szCs w:val="18"/>
    </w:rPr>
  </w:style>
  <w:style w:type="character" w:customStyle="1" w:styleId="15">
    <w:name w:val="页脚 字符1"/>
    <w:basedOn w:val="8"/>
    <w:uiPriority w:val="0"/>
    <w:rPr>
      <w:rFonts w:hint="default" w:ascii="Tahoma" w:hAnsi="Tahoma" w:eastAsia="微软雅黑" w:cs="Tahoma"/>
      <w:sz w:val="18"/>
      <w:szCs w:val="18"/>
    </w:rPr>
  </w:style>
  <w:style w:type="character" w:customStyle="1" w:styleId="16">
    <w:name w:val="正文文本 字符1"/>
    <w:basedOn w:val="8"/>
    <w:uiPriority w:val="0"/>
    <w:rPr>
      <w:rFonts w:hint="default" w:ascii="Tahoma" w:hAnsi="Tahoma" w:eastAsia="微软雅黑" w:cs="Tahoma"/>
      <w:sz w:val="22"/>
      <w:szCs w:val="22"/>
    </w:rPr>
  </w:style>
  <w:style w:type="paragraph" w:customStyle="1" w:styleId="17">
    <w:name w:val="Text of 中文参考文献"/>
    <w:basedOn w:val="1"/>
    <w:uiPriority w:val="0"/>
    <w:pPr>
      <w:keepNext w:val="0"/>
      <w:keepLines w:val="0"/>
      <w:widowControl/>
      <w:suppressLineNumbers w:val="0"/>
      <w:tabs>
        <w:tab w:val="left" w:pos="346"/>
      </w:tabs>
      <w:adjustRightInd/>
      <w:snapToGrid/>
      <w:spacing w:before="0" w:beforeAutospacing="0" w:after="0" w:afterAutospacing="0" w:line="260" w:lineRule="exact"/>
      <w:ind w:left="258" w:right="0" w:hanging="258" w:hangingChars="258"/>
      <w:jc w:val="both"/>
    </w:pPr>
    <w:rPr>
      <w:rFonts w:hint="default" w:ascii="Times New Roman" w:hAnsi="Times New Roman" w:eastAsia="宋体" w:cs="Times New Roman"/>
      <w:snapToGrid/>
      <w:kern w:val="0"/>
      <w:sz w:val="15"/>
      <w:szCs w:val="20"/>
      <w:lang w:val="en-US" w:eastAsia="zh-CN" w:bidi="ar"/>
    </w:rPr>
  </w:style>
  <w:style w:type="paragraph" w:customStyle="1" w:styleId="18">
    <w:name w:val="Depart.Correspond"/>
    <w:basedOn w:val="1"/>
    <w:uiPriority w:val="0"/>
    <w:pPr>
      <w:keepNext w:val="0"/>
      <w:keepLines w:val="0"/>
      <w:widowControl/>
      <w:suppressLineNumbers w:val="0"/>
      <w:adjustRightInd/>
      <w:snapToGrid/>
      <w:spacing w:before="0" w:beforeAutospacing="0" w:after="0" w:afterAutospacing="0"/>
      <w:ind w:left="66" w:right="0" w:hanging="66" w:hangingChars="66"/>
      <w:jc w:val="both"/>
    </w:pPr>
    <w:rPr>
      <w:rFonts w:hint="default" w:ascii="Times New Roman" w:hAnsi="Times New Roman" w:eastAsia="宋体" w:cs="Times New Roman"/>
      <w:iCs/>
      <w:snapToGrid/>
      <w:kern w:val="0"/>
      <w:sz w:val="16"/>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2021-04-04T02:46:00Z</dcterms:created>
  <dc:creator>20982</dc:creator>
  <cp:lastModifiedBy>20982</cp:lastModifiedBy>
  <dcterms:modified xsi:type="dcterms:W3CDTF">2021-04-04T06:10:33Z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