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D8E62" w14:textId="77777777" w:rsidR="00D73998" w:rsidRDefault="006D4743">
      <w:pPr>
        <w:spacing w:beforeLines="100" w:before="360" w:afterLines="100" w:after="360" w:line="220" w:lineRule="atLeast"/>
        <w:rPr>
          <w:rFonts w:ascii="黑体" w:eastAsia="黑体" w:hAnsi="黑体"/>
          <w:color w:val="FF0000"/>
          <w:sz w:val="36"/>
          <w:szCs w:val="36"/>
        </w:rPr>
      </w:pPr>
      <w:r>
        <w:rPr>
          <w:rFonts w:ascii="黑体" w:eastAsia="黑体" w:hAnsi="黑体"/>
          <w:sz w:val="32"/>
          <w:szCs w:val="32"/>
        </w:rPr>
        <w:t>2020</w:t>
      </w:r>
      <w:r>
        <w:rPr>
          <w:rFonts w:ascii="黑体" w:eastAsia="黑体" w:hAnsi="黑体" w:hint="eastAsia"/>
          <w:sz w:val="32"/>
          <w:szCs w:val="32"/>
        </w:rPr>
        <w:t>年度</w:t>
      </w:r>
      <w:r w:rsidR="003217C1">
        <w:rPr>
          <w:rFonts w:ascii="黑体" w:eastAsia="黑体" w:hAnsi="黑体" w:hint="eastAsia"/>
          <w:sz w:val="32"/>
          <w:szCs w:val="32"/>
        </w:rPr>
        <w:t>IT行业薪酬变化分析</w:t>
      </w:r>
    </w:p>
    <w:p w14:paraId="1D0C2FB4" w14:textId="77777777" w:rsidR="00D73998" w:rsidRDefault="003217C1" w:rsidP="003217C1">
      <w:pPr>
        <w:spacing w:afterLines="50" w:after="180" w:line="220" w:lineRule="atLeast"/>
        <w:rPr>
          <w:rFonts w:ascii="宋体" w:eastAsia="宋体" w:hAnsi="宋体"/>
          <w:color w:val="FF0000"/>
          <w:sz w:val="21"/>
          <w:szCs w:val="21"/>
          <w:bdr w:val="single" w:sz="4" w:space="0" w:color="auto"/>
        </w:rPr>
      </w:pPr>
      <w:r>
        <w:rPr>
          <w:rFonts w:ascii="宋体" w:eastAsia="宋体" w:hAnsi="宋体" w:hint="eastAsia"/>
          <w:b/>
          <w:sz w:val="21"/>
          <w:szCs w:val="21"/>
        </w:rPr>
        <w:t>何振</w:t>
      </w:r>
      <w:r w:rsidR="00D73998">
        <w:rPr>
          <w:rFonts w:ascii="宋体" w:eastAsia="宋体" w:hAnsi="宋体" w:hint="eastAsia"/>
          <w:sz w:val="21"/>
          <w:szCs w:val="21"/>
          <w:vertAlign w:val="superscript"/>
        </w:rPr>
        <w:t xml:space="preserve"> </w:t>
      </w:r>
    </w:p>
    <w:p w14:paraId="778EC7A8" w14:textId="77777777" w:rsidR="00D73998" w:rsidRDefault="003217C1">
      <w:pPr>
        <w:spacing w:after="0" w:line="220" w:lineRule="atLeast"/>
        <w:rPr>
          <w:rFonts w:ascii="宋体" w:eastAsia="宋体" w:hAnsi="宋体"/>
          <w:sz w:val="18"/>
          <w:szCs w:val="18"/>
          <w:vertAlign w:val="superscript"/>
        </w:rPr>
      </w:pPr>
      <w:r>
        <w:rPr>
          <w:rFonts w:ascii="仿宋" w:eastAsia="仿宋" w:hAnsi="仿宋" w:hint="eastAsia"/>
          <w:sz w:val="18"/>
          <w:szCs w:val="18"/>
        </w:rPr>
        <w:t>大连理工大学开发区校区软件学院</w:t>
      </w:r>
      <w:r w:rsidR="00D73998">
        <w:rPr>
          <w:rFonts w:ascii="仿宋" w:eastAsia="仿宋" w:hAnsi="仿宋" w:hint="eastAsia"/>
          <w:sz w:val="18"/>
          <w:szCs w:val="18"/>
        </w:rPr>
        <w:t xml:space="preserve"> </w:t>
      </w:r>
      <w:r>
        <w:rPr>
          <w:rFonts w:ascii="仿宋" w:eastAsia="仿宋" w:hAnsi="仿宋" w:hint="eastAsia"/>
          <w:sz w:val="18"/>
          <w:szCs w:val="18"/>
        </w:rPr>
        <w:t>辽宁</w:t>
      </w:r>
      <w:r w:rsidR="00D73998">
        <w:rPr>
          <w:rFonts w:ascii="仿宋" w:eastAsia="仿宋" w:hAnsi="仿宋" w:hint="eastAsia"/>
          <w:sz w:val="18"/>
          <w:szCs w:val="18"/>
        </w:rPr>
        <w:t xml:space="preserve"> </w:t>
      </w:r>
      <w:r>
        <w:rPr>
          <w:rFonts w:ascii="仿宋" w:eastAsia="仿宋" w:hAnsi="仿宋" w:hint="eastAsia"/>
          <w:sz w:val="18"/>
          <w:szCs w:val="18"/>
        </w:rPr>
        <w:t>大连</w:t>
      </w:r>
      <w:r w:rsidR="00D73998">
        <w:rPr>
          <w:rFonts w:ascii="仿宋" w:eastAsia="仿宋" w:hAnsi="仿宋" w:hint="eastAsia"/>
          <w:sz w:val="18"/>
          <w:szCs w:val="18"/>
        </w:rPr>
        <w:t xml:space="preserve"> </w:t>
      </w:r>
      <w:r>
        <w:rPr>
          <w:rFonts w:ascii="仿宋" w:eastAsia="仿宋" w:hAnsi="仿宋" w:hint="eastAsia"/>
          <w:sz w:val="18"/>
          <w:szCs w:val="18"/>
        </w:rPr>
        <w:t>1</w:t>
      </w:r>
      <w:r>
        <w:rPr>
          <w:rFonts w:ascii="仿宋" w:eastAsia="仿宋" w:hAnsi="仿宋"/>
          <w:sz w:val="18"/>
          <w:szCs w:val="18"/>
        </w:rPr>
        <w:t>16</w:t>
      </w:r>
      <w:r w:rsidR="0041026E">
        <w:rPr>
          <w:rFonts w:ascii="仿宋" w:eastAsia="仿宋" w:hAnsi="仿宋"/>
          <w:sz w:val="18"/>
          <w:szCs w:val="18"/>
        </w:rPr>
        <w:t>024</w:t>
      </w:r>
      <w:r>
        <w:rPr>
          <w:rFonts w:ascii="宋体" w:eastAsia="宋体" w:hAnsi="宋体"/>
          <w:sz w:val="18"/>
          <w:szCs w:val="18"/>
          <w:vertAlign w:val="superscript"/>
        </w:rPr>
        <w:t xml:space="preserve"> </w:t>
      </w:r>
    </w:p>
    <w:p w14:paraId="3B8E6BDF" w14:textId="77777777" w:rsidR="00D73998" w:rsidRDefault="00D73998">
      <w:pPr>
        <w:spacing w:after="0" w:line="220" w:lineRule="atLeast"/>
        <w:jc w:val="both"/>
        <w:rPr>
          <w:rFonts w:ascii="仿宋" w:eastAsia="仿宋" w:hAnsi="仿宋"/>
          <w:sz w:val="21"/>
          <w:szCs w:val="21"/>
        </w:rPr>
      </w:pPr>
    </w:p>
    <w:p w14:paraId="61CD1CF5" w14:textId="01513E34" w:rsidR="00D73998" w:rsidRDefault="00D73998">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Pr>
          <w:rFonts w:ascii="仿宋" w:eastAsia="仿宋" w:hAnsi="仿宋" w:hint="eastAsia"/>
          <w:color w:val="FF0000"/>
          <w:sz w:val="18"/>
          <w:szCs w:val="18"/>
        </w:rPr>
        <w:t xml:space="preserve"> </w:t>
      </w:r>
      <w:r w:rsidR="00E62B98" w:rsidRPr="00E62B98">
        <w:rPr>
          <w:rFonts w:ascii="仿宋" w:eastAsia="仿宋" w:hAnsi="仿宋" w:hint="eastAsia"/>
          <w:sz w:val="18"/>
          <w:szCs w:val="18"/>
        </w:rPr>
        <w:t>近一年，在新型冠状病毒肺炎疫情形势严峻、全球经济低迷的背景下，IT行业薪酬依然保持了稳步增长。文中简述了2020年度IT行业薪酬变化的具体状况；通过调查不同岗位、不同性别、不同年龄的IT行业从业人员的具体薪酬水平，结合国内外IT行业各大公司的历史薪资水平，对具体的加薪因素进行细致</w:t>
      </w:r>
      <w:r w:rsidR="00B335D8">
        <w:rPr>
          <w:rFonts w:ascii="仿宋" w:eastAsia="仿宋" w:hAnsi="仿宋" w:hint="eastAsia"/>
          <w:sz w:val="18"/>
          <w:szCs w:val="18"/>
        </w:rPr>
        <w:t>而详尽的</w:t>
      </w:r>
      <w:r w:rsidR="00E62B98" w:rsidRPr="00E62B98">
        <w:rPr>
          <w:rFonts w:ascii="仿宋" w:eastAsia="仿宋" w:hAnsi="仿宋" w:hint="eastAsia"/>
          <w:sz w:val="18"/>
          <w:szCs w:val="18"/>
        </w:rPr>
        <w:t>研究；介绍了不同性别的研究对象对于在职岗位薪资的满意度、对于未来薪酬水平的期望以及其所在公司新型冠状病毒肺炎疫情下薪酬结构的变动情况；论述了新型冠状病毒肺炎疫情下</w:t>
      </w:r>
      <w:r w:rsidR="00E239F4">
        <w:rPr>
          <w:rFonts w:ascii="仿宋" w:eastAsia="仿宋" w:hAnsi="仿宋" w:hint="eastAsia"/>
          <w:sz w:val="18"/>
          <w:szCs w:val="18"/>
        </w:rPr>
        <w:t>，</w:t>
      </w:r>
      <w:r w:rsidR="00810E13">
        <w:rPr>
          <w:rFonts w:ascii="仿宋" w:eastAsia="仿宋" w:hAnsi="仿宋" w:hint="eastAsia"/>
          <w:sz w:val="18"/>
          <w:szCs w:val="18"/>
        </w:rPr>
        <w:t>IT</w:t>
      </w:r>
      <w:r w:rsidR="00E62B98" w:rsidRPr="00E62B98">
        <w:rPr>
          <w:rFonts w:ascii="仿宋" w:eastAsia="仿宋" w:hAnsi="仿宋" w:hint="eastAsia"/>
          <w:sz w:val="18"/>
          <w:szCs w:val="18"/>
        </w:rPr>
        <w:t>行业的竞争优势以及发展前景。分析显示，虽然从薪资特征和份额方面可能没有充分体现，但过去一年数字化的快速转型证实IT行业确实是一个充满活力、值得投资、以增长为导向的行业。</w:t>
      </w:r>
    </w:p>
    <w:p w14:paraId="14DCBFC5" w14:textId="77777777" w:rsidR="00D73998" w:rsidRDefault="00D73998">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3217C1">
        <w:rPr>
          <w:rFonts w:ascii="宋体" w:eastAsia="宋体" w:hAnsi="宋体" w:hint="eastAsia"/>
          <w:sz w:val="18"/>
          <w:szCs w:val="18"/>
        </w:rPr>
        <w:t>IT行业</w:t>
      </w:r>
      <w:r>
        <w:rPr>
          <w:rFonts w:ascii="宋体" w:eastAsia="宋体" w:hAnsi="宋体" w:hint="eastAsia"/>
          <w:sz w:val="18"/>
          <w:szCs w:val="18"/>
        </w:rPr>
        <w:t>；</w:t>
      </w:r>
      <w:r w:rsidR="003217C1">
        <w:rPr>
          <w:rFonts w:ascii="宋体" w:eastAsia="宋体" w:hAnsi="宋体" w:hint="eastAsia"/>
          <w:sz w:val="18"/>
          <w:szCs w:val="18"/>
        </w:rPr>
        <w:t>薪酬</w:t>
      </w:r>
      <w:r>
        <w:rPr>
          <w:rFonts w:ascii="宋体" w:eastAsia="宋体" w:hAnsi="宋体" w:hint="eastAsia"/>
          <w:sz w:val="18"/>
          <w:szCs w:val="18"/>
        </w:rPr>
        <w:t>；</w:t>
      </w:r>
      <w:r w:rsidR="002C7596">
        <w:rPr>
          <w:rFonts w:ascii="宋体" w:eastAsia="宋体" w:hAnsi="宋体" w:hint="eastAsia"/>
          <w:sz w:val="18"/>
          <w:szCs w:val="18"/>
        </w:rPr>
        <w:t>2</w:t>
      </w:r>
      <w:r w:rsidR="002C7596">
        <w:rPr>
          <w:rFonts w:ascii="宋体" w:eastAsia="宋体" w:hAnsi="宋体"/>
          <w:sz w:val="18"/>
          <w:szCs w:val="18"/>
        </w:rPr>
        <w:t>020</w:t>
      </w:r>
      <w:r w:rsidR="002C7596">
        <w:rPr>
          <w:rFonts w:ascii="宋体" w:eastAsia="宋体" w:hAnsi="宋体" w:hint="eastAsia"/>
          <w:sz w:val="18"/>
          <w:szCs w:val="18"/>
        </w:rPr>
        <w:t>；</w:t>
      </w:r>
      <w:r w:rsidR="004030E8" w:rsidRPr="004030E8">
        <w:rPr>
          <w:rFonts w:ascii="宋体" w:eastAsia="宋体" w:hAnsi="宋体" w:hint="eastAsia"/>
          <w:sz w:val="18"/>
          <w:szCs w:val="18"/>
        </w:rPr>
        <w:t>新型冠状病毒肺炎疫情</w:t>
      </w:r>
    </w:p>
    <w:p w14:paraId="73B59718" w14:textId="77777777" w:rsidR="00D73998" w:rsidRDefault="00D73998" w:rsidP="008B6F14">
      <w:pPr>
        <w:pStyle w:val="DepartCorrespond"/>
        <w:ind w:left="64" w:hangingChars="23" w:hanging="64"/>
        <w:rPr>
          <w:color w:val="FF0000"/>
          <w:sz w:val="28"/>
          <w:szCs w:val="28"/>
        </w:rPr>
      </w:pPr>
    </w:p>
    <w:p w14:paraId="18726C35" w14:textId="77777777" w:rsidR="00D73998" w:rsidRDefault="00D73998" w:rsidP="00D45E2A">
      <w:pPr>
        <w:pStyle w:val="DepartCorrespond"/>
        <w:ind w:left="0" w:firstLineChars="0" w:firstLine="0"/>
        <w:rPr>
          <w:rFonts w:ascii="黑体" w:eastAsia="黑体" w:hAnsi="黑体"/>
          <w:color w:val="FF0000"/>
          <w:sz w:val="21"/>
          <w:szCs w:val="21"/>
        </w:rPr>
        <w:sectPr w:rsidR="00D73998">
          <w:headerReference w:type="default" r:id="rId7"/>
          <w:headerReference w:type="first" r:id="rId8"/>
          <w:footerReference w:type="first" r:id="rId9"/>
          <w:pgSz w:w="11906" w:h="16838"/>
          <w:pgMar w:top="1440" w:right="1800" w:bottom="1440" w:left="1800" w:header="708" w:footer="708" w:gutter="0"/>
          <w:cols w:space="720"/>
          <w:titlePg/>
          <w:docGrid w:type="lines" w:linePitch="360"/>
        </w:sectPr>
      </w:pPr>
    </w:p>
    <w:p w14:paraId="78ADE3B9" w14:textId="77777777" w:rsidR="00D73998" w:rsidRDefault="00A32F90">
      <w:pPr>
        <w:pStyle w:val="ad"/>
        <w:numPr>
          <w:ilvl w:val="0"/>
          <w:numId w:val="1"/>
        </w:numPr>
      </w:pPr>
      <w:r>
        <w:rPr>
          <w:rFonts w:ascii="黑体" w:eastAsia="黑体" w:hAnsi="黑体" w:hint="eastAsia"/>
          <w:szCs w:val="21"/>
        </w:rPr>
        <w:t>引言</w:t>
      </w:r>
    </w:p>
    <w:p w14:paraId="4206326F" w14:textId="77777777" w:rsidR="004F379F" w:rsidRDefault="004F379F" w:rsidP="005F536E">
      <w:pPr>
        <w:pStyle w:val="a9"/>
        <w:spacing w:after="0" w:line="400" w:lineRule="exact"/>
        <w:ind w:firstLineChars="200" w:firstLine="360"/>
        <w:rPr>
          <w:rFonts w:ascii="宋体" w:hAnsi="宋体"/>
          <w:sz w:val="18"/>
          <w:szCs w:val="18"/>
        </w:rPr>
      </w:pPr>
      <w:r w:rsidRPr="004F379F">
        <w:rPr>
          <w:rFonts w:ascii="宋体" w:hAnsi="宋体" w:hint="eastAsia"/>
          <w:sz w:val="18"/>
          <w:szCs w:val="18"/>
        </w:rPr>
        <w:t>过去一年，IT行业在疫情防控方面做出的成果引人注目：疫情实时动态平台、疫情防控服务管理平台、线上办公及教育平台等等。不难看出，数字IT工具与基础设施正在变得日益重要的本质。尽管目前看来各行各业仍在快速变化，但IT领域各类技术的需求在逐渐增长，IT从业者的薪资也随着自身能力的提升在水涨船高，纵观过去一年，IT行业的薪资与收入潜力的变化较于其他行业</w:t>
      </w:r>
      <w:proofErr w:type="gramStart"/>
      <w:r w:rsidRPr="004F379F">
        <w:rPr>
          <w:rFonts w:ascii="宋体" w:hAnsi="宋体" w:hint="eastAsia"/>
          <w:sz w:val="18"/>
          <w:szCs w:val="18"/>
        </w:rPr>
        <w:t>任然有着</w:t>
      </w:r>
      <w:proofErr w:type="gramEnd"/>
      <w:r w:rsidRPr="004F379F">
        <w:rPr>
          <w:rFonts w:ascii="宋体" w:hAnsi="宋体" w:hint="eastAsia"/>
          <w:sz w:val="18"/>
          <w:szCs w:val="18"/>
        </w:rPr>
        <w:t>显著的优势。</w:t>
      </w:r>
    </w:p>
    <w:p w14:paraId="02C99A7A" w14:textId="77777777" w:rsidR="00A32F90" w:rsidRDefault="00A32F90" w:rsidP="00A32F90">
      <w:pPr>
        <w:pStyle w:val="ad"/>
        <w:numPr>
          <w:ilvl w:val="0"/>
          <w:numId w:val="1"/>
        </w:numPr>
      </w:pPr>
      <w:r>
        <w:rPr>
          <w:rFonts w:ascii="黑体" w:eastAsia="黑体" w:hAnsi="黑体" w:hint="eastAsia"/>
          <w:szCs w:val="21"/>
        </w:rPr>
        <w:t>总薪酬分析</w:t>
      </w:r>
    </w:p>
    <w:p w14:paraId="0B37FF1C" w14:textId="77777777" w:rsidR="00A32F90" w:rsidRDefault="00FD4E74" w:rsidP="00FD4E74">
      <w:pPr>
        <w:pStyle w:val="a9"/>
        <w:spacing w:after="0" w:line="400" w:lineRule="exact"/>
        <w:ind w:firstLineChars="200" w:firstLine="360"/>
        <w:rPr>
          <w:rFonts w:ascii="宋体" w:hAnsi="宋体"/>
          <w:sz w:val="18"/>
          <w:szCs w:val="18"/>
        </w:rPr>
      </w:pPr>
      <w:r w:rsidRPr="00FD4E74">
        <w:rPr>
          <w:rFonts w:ascii="宋体" w:hAnsi="宋体" w:hint="eastAsia"/>
          <w:sz w:val="18"/>
          <w:szCs w:val="18"/>
        </w:rPr>
        <w:t>根据2020年IT行业薪资的调查，分析发现IT行业薪资的总体平均水准有所下降，但总薪酬（仅计算基本工资和奖金）没有显著变化。不同的是，IT合同工的薪资状况发生了显著变化。约18%的调查对象基本收入或日费率下降，由125美元/小时降至目前109美元/小时。不过，超一半（约54%）的IT合同工人的薪资并没有发生变化，甚至还有28%的人表示薪资有所增长</w:t>
      </w:r>
      <w:r w:rsidR="001B465A">
        <w:rPr>
          <w:rFonts w:ascii="宋体" w:hAnsi="宋体" w:hint="eastAsia"/>
          <w:sz w:val="18"/>
          <w:szCs w:val="18"/>
        </w:rPr>
        <w:t>（见图1）</w:t>
      </w:r>
      <w:r w:rsidRPr="00FD4E74">
        <w:rPr>
          <w:rFonts w:ascii="宋体" w:hAnsi="宋体" w:hint="eastAsia"/>
          <w:sz w:val="18"/>
          <w:szCs w:val="18"/>
        </w:rPr>
        <w:t>。同时，尽管许多企业在去年面临严峻的经济挑战，但人们对于奖金的期望并没有降低。通过间隔特定使劲按的方式跟踪不同人</w:t>
      </w:r>
      <w:r w:rsidRPr="00FD4E74">
        <w:rPr>
          <w:rFonts w:ascii="宋体" w:hAnsi="宋体" w:hint="eastAsia"/>
          <w:sz w:val="18"/>
          <w:szCs w:val="18"/>
        </w:rPr>
        <w:t>群的心理预期，结果显示，这些人中高级IT经理尤为乐观：期待的平均奖金由20767美元升至27480美元</w:t>
      </w:r>
      <w:r w:rsidR="00B163B3" w:rsidRPr="00EC482F">
        <w:rPr>
          <w:rFonts w:ascii="宋体" w:hAnsi="宋体" w:hint="eastAsia"/>
          <w:sz w:val="18"/>
          <w:szCs w:val="18"/>
          <w:vertAlign w:val="superscript"/>
        </w:rPr>
        <w:t>[1]</w:t>
      </w:r>
      <w:r w:rsidRPr="00FD4E74">
        <w:rPr>
          <w:rFonts w:ascii="宋体" w:hAnsi="宋体" w:hint="eastAsia"/>
          <w:sz w:val="18"/>
          <w:szCs w:val="18"/>
        </w:rPr>
        <w:t>。相较而言，其他不同职位的人对此的期望值就低很多，例如中层管理人员预估的奖金为6768美元（2019年为6593美元），普通IT工作者期待金额也是小幅增至4865美元（2019年为5099美元）。</w:t>
      </w:r>
    </w:p>
    <w:p w14:paraId="7E427EE8" w14:textId="77777777" w:rsidR="00522752" w:rsidRDefault="00522752" w:rsidP="00FD4E74">
      <w:pPr>
        <w:pStyle w:val="a9"/>
        <w:spacing w:after="0" w:line="400" w:lineRule="exact"/>
        <w:ind w:firstLineChars="200" w:firstLine="360"/>
        <w:rPr>
          <w:rFonts w:ascii="宋体" w:hAnsi="宋体"/>
          <w:sz w:val="18"/>
          <w:szCs w:val="18"/>
        </w:rPr>
      </w:pPr>
    </w:p>
    <w:p w14:paraId="580B81C8" w14:textId="77777777" w:rsidR="00601078" w:rsidRDefault="00826CC8" w:rsidP="00601078">
      <w:pPr>
        <w:pStyle w:val="a9"/>
        <w:spacing w:after="0"/>
        <w:rPr>
          <w:rFonts w:ascii="宋体" w:hAnsi="宋体"/>
          <w:sz w:val="18"/>
          <w:szCs w:val="18"/>
        </w:rPr>
      </w:pPr>
      <w:r>
        <w:rPr>
          <w:rFonts w:ascii="宋体" w:hAnsi="宋体"/>
          <w:sz w:val="18"/>
          <w:szCs w:val="18"/>
        </w:rPr>
        <w:pict w14:anchorId="24A93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269.4pt">
            <v:imagedata r:id="rId10" o:title="b"/>
          </v:shape>
        </w:pict>
      </w:r>
    </w:p>
    <w:p w14:paraId="4C7EBBC8" w14:textId="77777777" w:rsidR="00522752" w:rsidRDefault="00522752" w:rsidP="00522752">
      <w:pPr>
        <w:pStyle w:val="a9"/>
        <w:spacing w:after="0"/>
        <w:jc w:val="center"/>
        <w:rPr>
          <w:rFonts w:ascii="宋体" w:hAnsi="宋体"/>
          <w:sz w:val="18"/>
          <w:szCs w:val="18"/>
        </w:rPr>
      </w:pPr>
      <w:r>
        <w:rPr>
          <w:rFonts w:ascii="宋体" w:hAnsi="宋体" w:hint="eastAsia"/>
          <w:sz w:val="18"/>
          <w:szCs w:val="18"/>
        </w:rPr>
        <w:t>图1</w:t>
      </w:r>
      <w:r>
        <w:rPr>
          <w:rFonts w:ascii="宋体" w:hAnsi="宋体"/>
          <w:sz w:val="18"/>
          <w:szCs w:val="18"/>
        </w:rPr>
        <w:t xml:space="preserve">  </w:t>
      </w:r>
      <w:r>
        <w:rPr>
          <w:rFonts w:ascii="宋体" w:hAnsi="宋体" w:hint="eastAsia"/>
          <w:sz w:val="18"/>
          <w:szCs w:val="18"/>
        </w:rPr>
        <w:t>IT行业合同工薪资状况</w:t>
      </w:r>
    </w:p>
    <w:p w14:paraId="34F6D79A" w14:textId="77777777" w:rsidR="00A32F90" w:rsidRDefault="00F1766B" w:rsidP="00A32F90">
      <w:pPr>
        <w:pStyle w:val="ad"/>
        <w:numPr>
          <w:ilvl w:val="0"/>
          <w:numId w:val="1"/>
        </w:numPr>
      </w:pPr>
      <w:r w:rsidRPr="00F1766B">
        <w:rPr>
          <w:rFonts w:ascii="黑体" w:eastAsia="黑体" w:hAnsi="黑体" w:hint="eastAsia"/>
          <w:szCs w:val="21"/>
        </w:rPr>
        <w:lastRenderedPageBreak/>
        <w:t>加薪因素</w:t>
      </w:r>
    </w:p>
    <w:p w14:paraId="7CB9F0A7" w14:textId="77777777" w:rsidR="00B608B6" w:rsidRPr="00E849FC" w:rsidRDefault="00B335D8" w:rsidP="00E849FC">
      <w:pPr>
        <w:pStyle w:val="a9"/>
        <w:spacing w:after="0" w:line="400" w:lineRule="exact"/>
        <w:ind w:firstLineChars="200" w:firstLine="360"/>
        <w:rPr>
          <w:rFonts w:ascii="宋体" w:hAnsi="宋体"/>
          <w:sz w:val="18"/>
          <w:szCs w:val="18"/>
        </w:rPr>
      </w:pPr>
      <w:r w:rsidRPr="00B335D8">
        <w:rPr>
          <w:rFonts w:ascii="宋体" w:hAnsi="宋体" w:hint="eastAsia"/>
          <w:sz w:val="18"/>
          <w:szCs w:val="18"/>
        </w:rPr>
        <w:t>导致薪酬上升的最大因素是年终奖金</w:t>
      </w:r>
      <w:r w:rsidR="00A53187">
        <w:rPr>
          <w:rFonts w:ascii="宋体" w:hAnsi="宋体" w:hint="eastAsia"/>
          <w:sz w:val="18"/>
          <w:szCs w:val="18"/>
        </w:rPr>
        <w:t>（见表1）</w:t>
      </w:r>
      <w:r w:rsidRPr="00B335D8">
        <w:rPr>
          <w:rFonts w:ascii="宋体" w:hAnsi="宋体" w:hint="eastAsia"/>
          <w:sz w:val="18"/>
          <w:szCs w:val="18"/>
        </w:rPr>
        <w:t>。根据数据分析的结果，与绩效挂钩的工资从30％增加至38％。以中国国内的大公司为例：</w:t>
      </w:r>
      <w:proofErr w:type="gramStart"/>
      <w:r w:rsidRPr="00B335D8">
        <w:rPr>
          <w:rFonts w:ascii="宋体" w:hAnsi="宋体" w:hint="eastAsia"/>
          <w:sz w:val="18"/>
          <w:szCs w:val="18"/>
        </w:rPr>
        <w:t>腾讯对</w:t>
      </w:r>
      <w:proofErr w:type="gramEnd"/>
      <w:r w:rsidRPr="00B335D8">
        <w:rPr>
          <w:rFonts w:ascii="宋体" w:hAnsi="宋体" w:hint="eastAsia"/>
          <w:sz w:val="18"/>
          <w:szCs w:val="18"/>
        </w:rPr>
        <w:t>做出特别贡献的员工授予同心</w:t>
      </w:r>
      <w:proofErr w:type="gramStart"/>
      <w:r w:rsidRPr="00B335D8">
        <w:rPr>
          <w:rFonts w:ascii="宋体" w:hAnsi="宋体" w:hint="eastAsia"/>
          <w:sz w:val="18"/>
          <w:szCs w:val="18"/>
        </w:rPr>
        <w:t>同行奖</w:t>
      </w:r>
      <w:proofErr w:type="gramEnd"/>
      <w:r w:rsidRPr="00B335D8">
        <w:rPr>
          <w:rFonts w:ascii="宋体" w:hAnsi="宋体" w:hint="eastAsia"/>
          <w:sz w:val="18"/>
          <w:szCs w:val="18"/>
        </w:rPr>
        <w:t>——100股的一次性激励（约62000元人民币）；华为给员工分红每股1.86元，分红金额达到 400 多亿，持股员工人均接近38万；</w:t>
      </w:r>
      <w:proofErr w:type="gramStart"/>
      <w:r w:rsidR="00BF7AEF">
        <w:rPr>
          <w:rFonts w:ascii="宋体" w:hAnsi="宋体" w:hint="eastAsia"/>
          <w:sz w:val="18"/>
          <w:szCs w:val="18"/>
        </w:rPr>
        <w:t>陌陌</w:t>
      </w:r>
      <w:proofErr w:type="gramEnd"/>
      <w:r w:rsidR="00AB4C0B">
        <w:rPr>
          <w:rFonts w:ascii="宋体" w:hAnsi="宋体" w:hint="eastAsia"/>
          <w:sz w:val="18"/>
          <w:szCs w:val="18"/>
        </w:rPr>
        <w:t>的</w:t>
      </w:r>
      <w:r w:rsidRPr="00B335D8">
        <w:rPr>
          <w:rFonts w:ascii="宋体" w:hAnsi="宋体" w:hint="eastAsia"/>
          <w:sz w:val="18"/>
          <w:szCs w:val="18"/>
        </w:rPr>
        <w:t>年会礼品为正式员工人手一部iPhone 12；阿里年终奖则实行年底双薪、年终大奖金和股权奖励多种结合的方式；与之相比，百度新增了“U奖金”，除了获得当月月薪</w:t>
      </w:r>
      <w:r w:rsidR="00A53187">
        <w:rPr>
          <w:rFonts w:ascii="宋体" w:hAnsi="宋体" w:hint="eastAsia"/>
          <w:sz w:val="18"/>
          <w:szCs w:val="18"/>
        </w:rPr>
        <w:t>和</w:t>
      </w:r>
      <w:r w:rsidRPr="00B335D8">
        <w:rPr>
          <w:rFonts w:ascii="宋体" w:hAnsi="宋体" w:hint="eastAsia"/>
          <w:sz w:val="18"/>
          <w:szCs w:val="18"/>
        </w:rPr>
        <w:t>年终奖外，符合条件的员工还将多获得50%的基础月薪。除了年终奖金的加成，还有一些其他的加薪因素，例如新增职责（所占比例由11%上升至15%）、晋升（所占比例由9％上升至11％）和新技能的掌握（所占比例由5%上升至9%）。此类加薪原因是：在由新型冠状病毒肺炎疫情导致的收入下降的背景下，只有努力满足数字化需求快速增长的人才能拥有更好的回报，因此可以解释为现代化的数字市场对于IT行业的积极反馈</w:t>
      </w:r>
      <w:r w:rsidR="00EC482F" w:rsidRPr="00405936">
        <w:rPr>
          <w:rFonts w:ascii="宋体" w:hAnsi="宋体" w:hint="eastAsia"/>
          <w:sz w:val="18"/>
          <w:szCs w:val="18"/>
          <w:vertAlign w:val="superscript"/>
        </w:rPr>
        <w:t>[</w:t>
      </w:r>
      <w:r w:rsidR="00EC482F" w:rsidRPr="00405936">
        <w:rPr>
          <w:rFonts w:ascii="宋体" w:hAnsi="宋体"/>
          <w:sz w:val="18"/>
          <w:szCs w:val="18"/>
          <w:vertAlign w:val="superscript"/>
        </w:rPr>
        <w:t>2]</w:t>
      </w:r>
      <w:r w:rsidRPr="00B335D8">
        <w:rPr>
          <w:rFonts w:ascii="宋体" w:hAnsi="宋体" w:hint="eastAsia"/>
          <w:sz w:val="18"/>
          <w:szCs w:val="18"/>
        </w:rPr>
        <w:t>。</w:t>
      </w:r>
    </w:p>
    <w:p w14:paraId="04524257" w14:textId="77777777" w:rsidR="00B608B6" w:rsidRDefault="00B608B6" w:rsidP="00B608B6">
      <w:pPr>
        <w:pStyle w:val="a9"/>
        <w:spacing w:after="0" w:line="240" w:lineRule="atLeast"/>
        <w:jc w:val="center"/>
        <w:rPr>
          <w:color w:val="FF0000"/>
          <w:sz w:val="15"/>
          <w:szCs w:val="15"/>
        </w:rPr>
      </w:pPr>
      <w:r>
        <w:rPr>
          <w:rFonts w:ascii="宋体" w:hAnsi="宋体" w:hint="eastAsia"/>
          <w:sz w:val="15"/>
          <w:szCs w:val="15"/>
        </w:rPr>
        <w:t xml:space="preserve">表1   </w:t>
      </w:r>
      <w:r w:rsidR="00775BF0">
        <w:rPr>
          <w:rFonts w:ascii="宋体" w:hAnsi="宋体" w:hint="eastAsia"/>
          <w:sz w:val="15"/>
          <w:szCs w:val="15"/>
        </w:rPr>
        <w:t>加薪因素表</w:t>
      </w:r>
    </w:p>
    <w:tbl>
      <w:tblPr>
        <w:tblW w:w="0" w:type="auto"/>
        <w:jc w:val="center"/>
        <w:tblLayout w:type="fixed"/>
        <w:tblLook w:val="0000" w:firstRow="0" w:lastRow="0" w:firstColumn="0" w:lastColumn="0" w:noHBand="0" w:noVBand="0"/>
      </w:tblPr>
      <w:tblGrid>
        <w:gridCol w:w="2520"/>
        <w:gridCol w:w="1039"/>
      </w:tblGrid>
      <w:tr w:rsidR="00B608B6" w14:paraId="4D0F74FA" w14:textId="77777777" w:rsidTr="00D358DB">
        <w:trPr>
          <w:jc w:val="center"/>
        </w:trPr>
        <w:tc>
          <w:tcPr>
            <w:tcW w:w="2520" w:type="dxa"/>
            <w:tcBorders>
              <w:top w:val="single" w:sz="4" w:space="0" w:color="auto"/>
              <w:bottom w:val="single" w:sz="4" w:space="0" w:color="auto"/>
            </w:tcBorders>
            <w:vAlign w:val="center"/>
          </w:tcPr>
          <w:p w14:paraId="62C7A6E5" w14:textId="77777777" w:rsidR="00B608B6" w:rsidRDefault="00436626" w:rsidP="00D73998">
            <w:pPr>
              <w:widowControl w:val="0"/>
              <w:overflowPunct w:val="0"/>
              <w:jc w:val="center"/>
              <w:rPr>
                <w:rFonts w:ascii="Times New Roman" w:eastAsia="仿宋" w:hAnsi="Times New Roman"/>
                <w:kern w:val="2"/>
                <w:sz w:val="15"/>
                <w:szCs w:val="15"/>
              </w:rPr>
            </w:pPr>
            <w:r>
              <w:rPr>
                <w:rFonts w:ascii="Times New Roman" w:eastAsia="仿宋" w:hAnsi="Times New Roman" w:hint="eastAsia"/>
                <w:sz w:val="15"/>
                <w:szCs w:val="15"/>
              </w:rPr>
              <w:t>R</w:t>
            </w:r>
            <w:r>
              <w:rPr>
                <w:rFonts w:ascii="Times New Roman" w:eastAsia="仿宋" w:hAnsi="Times New Roman"/>
                <w:sz w:val="15"/>
                <w:szCs w:val="15"/>
              </w:rPr>
              <w:t>easons</w:t>
            </w:r>
          </w:p>
        </w:tc>
        <w:tc>
          <w:tcPr>
            <w:tcW w:w="1039" w:type="dxa"/>
            <w:tcBorders>
              <w:top w:val="single" w:sz="4" w:space="0" w:color="auto"/>
              <w:bottom w:val="single" w:sz="4" w:space="0" w:color="auto"/>
            </w:tcBorders>
            <w:vAlign w:val="center"/>
          </w:tcPr>
          <w:p w14:paraId="205A8E3D" w14:textId="77777777" w:rsidR="00B608B6" w:rsidRDefault="00436626" w:rsidP="00D73998">
            <w:pPr>
              <w:widowControl w:val="0"/>
              <w:overflowPunct w:val="0"/>
              <w:jc w:val="center"/>
              <w:rPr>
                <w:rFonts w:ascii="Times New Roman" w:eastAsia="仿宋" w:hAnsi="Times New Roman"/>
                <w:kern w:val="2"/>
                <w:sz w:val="15"/>
                <w:szCs w:val="15"/>
              </w:rPr>
            </w:pPr>
            <w:r w:rsidRPr="00436626">
              <w:rPr>
                <w:rFonts w:ascii="Times New Roman" w:eastAsia="仿宋" w:hAnsi="Times New Roman"/>
                <w:sz w:val="15"/>
                <w:szCs w:val="15"/>
              </w:rPr>
              <w:t>Percentage</w:t>
            </w:r>
            <w:r w:rsidR="00B608B6">
              <w:rPr>
                <w:rFonts w:ascii="Times New Roman" w:eastAsia="仿宋" w:hAnsi="Times New Roman"/>
                <w:sz w:val="15"/>
                <w:szCs w:val="15"/>
              </w:rPr>
              <w:t>/%</w:t>
            </w:r>
          </w:p>
        </w:tc>
      </w:tr>
      <w:tr w:rsidR="00B608B6" w14:paraId="29B16BA8" w14:textId="77777777" w:rsidTr="00D358DB">
        <w:trPr>
          <w:jc w:val="center"/>
        </w:trPr>
        <w:tc>
          <w:tcPr>
            <w:tcW w:w="2520" w:type="dxa"/>
            <w:vAlign w:val="center"/>
          </w:tcPr>
          <w:p w14:paraId="65078B36" w14:textId="77777777" w:rsidR="00B608B6" w:rsidRDefault="00D358DB" w:rsidP="00D73998">
            <w:pPr>
              <w:widowControl w:val="0"/>
              <w:overflowPunct w:val="0"/>
              <w:jc w:val="center"/>
              <w:rPr>
                <w:rFonts w:ascii="Times New Roman" w:eastAsia="仿宋" w:hAnsi="Times New Roman"/>
                <w:kern w:val="2"/>
                <w:sz w:val="15"/>
                <w:szCs w:val="15"/>
              </w:rPr>
            </w:pPr>
            <w:r w:rsidRPr="00D358DB">
              <w:rPr>
                <w:rFonts w:ascii="Times New Roman" w:eastAsia="仿宋" w:hAnsi="Times New Roman"/>
                <w:sz w:val="15"/>
                <w:szCs w:val="15"/>
              </w:rPr>
              <w:t xml:space="preserve">Standard salary </w:t>
            </w:r>
            <w:proofErr w:type="gramStart"/>
            <w:r w:rsidRPr="00D358DB">
              <w:rPr>
                <w:rFonts w:ascii="Times New Roman" w:eastAsia="仿宋" w:hAnsi="Times New Roman"/>
                <w:sz w:val="15"/>
                <w:szCs w:val="15"/>
              </w:rPr>
              <w:t>increase</w:t>
            </w:r>
            <w:proofErr w:type="gramEnd"/>
          </w:p>
        </w:tc>
        <w:tc>
          <w:tcPr>
            <w:tcW w:w="1039" w:type="dxa"/>
            <w:vAlign w:val="center"/>
          </w:tcPr>
          <w:p w14:paraId="6D748223" w14:textId="77777777" w:rsidR="00B608B6" w:rsidRDefault="00D358DB" w:rsidP="00D73998">
            <w:pPr>
              <w:widowControl w:val="0"/>
              <w:overflowPunct w:val="0"/>
              <w:jc w:val="center"/>
              <w:rPr>
                <w:rFonts w:ascii="Times New Roman" w:eastAsia="仿宋" w:hAnsi="Times New Roman"/>
                <w:kern w:val="2"/>
                <w:sz w:val="15"/>
                <w:szCs w:val="15"/>
              </w:rPr>
            </w:pPr>
            <w:r>
              <w:rPr>
                <w:rFonts w:ascii="Times New Roman" w:eastAsia="仿宋" w:hAnsi="Times New Roman"/>
                <w:sz w:val="15"/>
                <w:szCs w:val="15"/>
              </w:rPr>
              <w:t>44</w:t>
            </w:r>
          </w:p>
        </w:tc>
      </w:tr>
      <w:tr w:rsidR="00B608B6" w14:paraId="0F969016" w14:textId="77777777" w:rsidTr="00D358DB">
        <w:trPr>
          <w:jc w:val="center"/>
        </w:trPr>
        <w:tc>
          <w:tcPr>
            <w:tcW w:w="2520" w:type="dxa"/>
            <w:vAlign w:val="center"/>
          </w:tcPr>
          <w:p w14:paraId="167BD816" w14:textId="77777777" w:rsidR="00B608B6" w:rsidRDefault="00D358DB" w:rsidP="00D73998">
            <w:pPr>
              <w:widowControl w:val="0"/>
              <w:overflowPunct w:val="0"/>
              <w:jc w:val="center"/>
              <w:rPr>
                <w:rFonts w:ascii="Times New Roman" w:eastAsia="仿宋" w:hAnsi="Times New Roman"/>
                <w:kern w:val="2"/>
                <w:sz w:val="15"/>
                <w:szCs w:val="15"/>
              </w:rPr>
            </w:pPr>
            <w:r w:rsidRPr="00D358DB">
              <w:rPr>
                <w:rFonts w:ascii="Times New Roman" w:eastAsia="仿宋" w:hAnsi="Times New Roman"/>
                <w:sz w:val="15"/>
                <w:szCs w:val="15"/>
              </w:rPr>
              <w:t>Job performance</w:t>
            </w:r>
          </w:p>
        </w:tc>
        <w:tc>
          <w:tcPr>
            <w:tcW w:w="1039" w:type="dxa"/>
            <w:vAlign w:val="center"/>
          </w:tcPr>
          <w:p w14:paraId="281D857B" w14:textId="77777777" w:rsidR="00B608B6" w:rsidRDefault="00D358DB" w:rsidP="00D73998">
            <w:pPr>
              <w:widowControl w:val="0"/>
              <w:overflowPunct w:val="0"/>
              <w:jc w:val="center"/>
              <w:rPr>
                <w:rFonts w:ascii="Times New Roman" w:eastAsia="仿宋" w:hAnsi="Times New Roman"/>
                <w:kern w:val="2"/>
                <w:sz w:val="15"/>
                <w:szCs w:val="15"/>
              </w:rPr>
            </w:pPr>
            <w:r>
              <w:rPr>
                <w:rFonts w:ascii="Times New Roman" w:eastAsia="仿宋" w:hAnsi="Times New Roman"/>
                <w:sz w:val="15"/>
                <w:szCs w:val="15"/>
              </w:rPr>
              <w:t>38</w:t>
            </w:r>
          </w:p>
        </w:tc>
      </w:tr>
      <w:tr w:rsidR="00D358DB" w14:paraId="7DF171AA" w14:textId="77777777" w:rsidTr="00D358DB">
        <w:trPr>
          <w:jc w:val="center"/>
        </w:trPr>
        <w:tc>
          <w:tcPr>
            <w:tcW w:w="2520" w:type="dxa"/>
            <w:vAlign w:val="center"/>
          </w:tcPr>
          <w:p w14:paraId="1E224BA6"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Cost of living adjustment [COLA]</w:t>
            </w:r>
          </w:p>
        </w:tc>
        <w:tc>
          <w:tcPr>
            <w:tcW w:w="1039" w:type="dxa"/>
            <w:vAlign w:val="center"/>
          </w:tcPr>
          <w:p w14:paraId="24BCE6DD" w14:textId="77777777" w:rsid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7</w:t>
            </w:r>
          </w:p>
        </w:tc>
      </w:tr>
      <w:tr w:rsidR="00D358DB" w14:paraId="04AF32BF" w14:textId="77777777" w:rsidTr="00D358DB">
        <w:trPr>
          <w:jc w:val="center"/>
        </w:trPr>
        <w:tc>
          <w:tcPr>
            <w:tcW w:w="2520" w:type="dxa"/>
            <w:vAlign w:val="center"/>
          </w:tcPr>
          <w:p w14:paraId="32A28E9B"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Additional/new responsibilities</w:t>
            </w:r>
          </w:p>
        </w:tc>
        <w:tc>
          <w:tcPr>
            <w:tcW w:w="1039" w:type="dxa"/>
            <w:vAlign w:val="center"/>
          </w:tcPr>
          <w:p w14:paraId="21458FED" w14:textId="77777777" w:rsid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5</w:t>
            </w:r>
          </w:p>
        </w:tc>
      </w:tr>
      <w:tr w:rsidR="00D358DB" w14:paraId="29830E93" w14:textId="77777777" w:rsidTr="00D358DB">
        <w:trPr>
          <w:jc w:val="center"/>
        </w:trPr>
        <w:tc>
          <w:tcPr>
            <w:tcW w:w="2520" w:type="dxa"/>
            <w:vAlign w:val="center"/>
          </w:tcPr>
          <w:p w14:paraId="503A6CFA"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Internal promotion</w:t>
            </w:r>
          </w:p>
        </w:tc>
        <w:tc>
          <w:tcPr>
            <w:tcW w:w="1039" w:type="dxa"/>
            <w:vAlign w:val="center"/>
          </w:tcPr>
          <w:p w14:paraId="6C73975F" w14:textId="77777777" w:rsid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1</w:t>
            </w:r>
            <w:r>
              <w:rPr>
                <w:rFonts w:ascii="Times New Roman" w:eastAsia="仿宋" w:hAnsi="Times New Roman"/>
                <w:sz w:val="15"/>
                <w:szCs w:val="15"/>
              </w:rPr>
              <w:t>1</w:t>
            </w:r>
          </w:p>
        </w:tc>
      </w:tr>
      <w:tr w:rsidR="00D358DB" w14:paraId="0C00DB55" w14:textId="77777777" w:rsidTr="00D358DB">
        <w:trPr>
          <w:jc w:val="center"/>
        </w:trPr>
        <w:tc>
          <w:tcPr>
            <w:tcW w:w="2520" w:type="dxa"/>
            <w:vAlign w:val="center"/>
          </w:tcPr>
          <w:p w14:paraId="23D2E902"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New job with promotion,</w:t>
            </w:r>
            <w:r>
              <w:rPr>
                <w:rFonts w:ascii="Times New Roman" w:eastAsia="仿宋" w:hAnsi="Times New Roman"/>
                <w:sz w:val="15"/>
                <w:szCs w:val="15"/>
              </w:rPr>
              <w:t xml:space="preserve"> </w:t>
            </w:r>
            <w:r w:rsidRPr="00D358DB">
              <w:rPr>
                <w:rFonts w:ascii="Times New Roman" w:eastAsia="仿宋" w:hAnsi="Times New Roman"/>
                <w:sz w:val="15"/>
                <w:szCs w:val="15"/>
              </w:rPr>
              <w:t>different organization</w:t>
            </w:r>
          </w:p>
        </w:tc>
        <w:tc>
          <w:tcPr>
            <w:tcW w:w="1039" w:type="dxa"/>
            <w:vAlign w:val="center"/>
          </w:tcPr>
          <w:p w14:paraId="6D41AFC4"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9</w:t>
            </w:r>
          </w:p>
        </w:tc>
      </w:tr>
      <w:tr w:rsidR="00D358DB" w14:paraId="71C12311" w14:textId="77777777" w:rsidTr="00D358DB">
        <w:trPr>
          <w:jc w:val="center"/>
        </w:trPr>
        <w:tc>
          <w:tcPr>
            <w:tcW w:w="2520" w:type="dxa"/>
            <w:vAlign w:val="center"/>
          </w:tcPr>
          <w:p w14:paraId="17EAF95D"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New skills</w:t>
            </w:r>
          </w:p>
        </w:tc>
        <w:tc>
          <w:tcPr>
            <w:tcW w:w="1039" w:type="dxa"/>
            <w:vAlign w:val="center"/>
          </w:tcPr>
          <w:p w14:paraId="2C6D2214"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9</w:t>
            </w:r>
          </w:p>
        </w:tc>
      </w:tr>
      <w:tr w:rsidR="00D358DB" w14:paraId="205647BD" w14:textId="77777777" w:rsidTr="00D358DB">
        <w:trPr>
          <w:jc w:val="center"/>
        </w:trPr>
        <w:tc>
          <w:tcPr>
            <w:tcW w:w="2520" w:type="dxa"/>
            <w:vAlign w:val="center"/>
          </w:tcPr>
          <w:p w14:paraId="196B4029"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New job [same level]</w:t>
            </w:r>
            <w:r>
              <w:rPr>
                <w:rFonts w:ascii="Times New Roman" w:eastAsia="仿宋" w:hAnsi="Times New Roman"/>
                <w:sz w:val="15"/>
                <w:szCs w:val="15"/>
              </w:rPr>
              <w:t xml:space="preserve">, </w:t>
            </w:r>
            <w:r w:rsidRPr="00D358DB">
              <w:rPr>
                <w:rFonts w:ascii="Times New Roman" w:eastAsia="仿宋" w:hAnsi="Times New Roman"/>
                <w:sz w:val="15"/>
                <w:szCs w:val="15"/>
              </w:rPr>
              <w:t>different organization</w:t>
            </w:r>
          </w:p>
        </w:tc>
        <w:tc>
          <w:tcPr>
            <w:tcW w:w="1039" w:type="dxa"/>
            <w:vAlign w:val="center"/>
          </w:tcPr>
          <w:p w14:paraId="42891779"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8</w:t>
            </w:r>
          </w:p>
        </w:tc>
      </w:tr>
      <w:tr w:rsidR="00D358DB" w14:paraId="6EE554D3" w14:textId="77777777" w:rsidTr="00D358DB">
        <w:trPr>
          <w:jc w:val="center"/>
        </w:trPr>
        <w:tc>
          <w:tcPr>
            <w:tcW w:w="2520" w:type="dxa"/>
            <w:vAlign w:val="center"/>
          </w:tcPr>
          <w:p w14:paraId="290ADBC7" w14:textId="77777777" w:rsidR="00D358DB" w:rsidRPr="00D358DB" w:rsidRDefault="00D358DB" w:rsidP="00D73998">
            <w:pPr>
              <w:widowControl w:val="0"/>
              <w:overflowPunct w:val="0"/>
              <w:jc w:val="center"/>
              <w:rPr>
                <w:rFonts w:ascii="Times New Roman" w:eastAsia="仿宋" w:hAnsi="Times New Roman"/>
                <w:sz w:val="15"/>
                <w:szCs w:val="15"/>
              </w:rPr>
            </w:pPr>
            <w:r w:rsidRPr="00D358DB">
              <w:rPr>
                <w:rFonts w:ascii="Times New Roman" w:eastAsia="仿宋" w:hAnsi="Times New Roman"/>
                <w:sz w:val="15"/>
                <w:szCs w:val="15"/>
              </w:rPr>
              <w:t>New assignment,</w:t>
            </w:r>
            <w:r>
              <w:rPr>
                <w:rFonts w:ascii="Times New Roman" w:eastAsia="仿宋" w:hAnsi="Times New Roman"/>
                <w:sz w:val="15"/>
                <w:szCs w:val="15"/>
              </w:rPr>
              <w:t xml:space="preserve"> </w:t>
            </w:r>
            <w:r w:rsidRPr="00D358DB">
              <w:rPr>
                <w:rFonts w:ascii="Times New Roman" w:eastAsia="仿宋" w:hAnsi="Times New Roman"/>
                <w:sz w:val="15"/>
                <w:szCs w:val="15"/>
              </w:rPr>
              <w:t>current organization</w:t>
            </w:r>
          </w:p>
        </w:tc>
        <w:tc>
          <w:tcPr>
            <w:tcW w:w="1039" w:type="dxa"/>
            <w:vAlign w:val="center"/>
          </w:tcPr>
          <w:p w14:paraId="209E2B06"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7</w:t>
            </w:r>
          </w:p>
        </w:tc>
      </w:tr>
      <w:tr w:rsidR="00D358DB" w14:paraId="7F7E22EF" w14:textId="77777777" w:rsidTr="00D358DB">
        <w:trPr>
          <w:jc w:val="center"/>
        </w:trPr>
        <w:tc>
          <w:tcPr>
            <w:tcW w:w="2520" w:type="dxa"/>
            <w:tcBorders>
              <w:bottom w:val="single" w:sz="4" w:space="0" w:color="auto"/>
            </w:tcBorders>
            <w:vAlign w:val="center"/>
          </w:tcPr>
          <w:p w14:paraId="6EF42613"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O</w:t>
            </w:r>
            <w:r>
              <w:rPr>
                <w:rFonts w:ascii="Times New Roman" w:eastAsia="仿宋" w:hAnsi="Times New Roman"/>
                <w:sz w:val="15"/>
                <w:szCs w:val="15"/>
              </w:rPr>
              <w:t>ther</w:t>
            </w:r>
          </w:p>
        </w:tc>
        <w:tc>
          <w:tcPr>
            <w:tcW w:w="1039" w:type="dxa"/>
            <w:tcBorders>
              <w:bottom w:val="single" w:sz="4" w:space="0" w:color="auto"/>
            </w:tcBorders>
            <w:vAlign w:val="center"/>
          </w:tcPr>
          <w:p w14:paraId="276597D2" w14:textId="77777777" w:rsidR="00D358DB" w:rsidRPr="00D358DB" w:rsidRDefault="00D358DB" w:rsidP="00D73998">
            <w:pPr>
              <w:widowControl w:val="0"/>
              <w:overflowPunct w:val="0"/>
              <w:jc w:val="center"/>
              <w:rPr>
                <w:rFonts w:ascii="Times New Roman" w:eastAsia="仿宋" w:hAnsi="Times New Roman"/>
                <w:sz w:val="15"/>
                <w:szCs w:val="15"/>
              </w:rPr>
            </w:pPr>
            <w:r>
              <w:rPr>
                <w:rFonts w:ascii="Times New Roman" w:eastAsia="仿宋" w:hAnsi="Times New Roman" w:hint="eastAsia"/>
                <w:sz w:val="15"/>
                <w:szCs w:val="15"/>
              </w:rPr>
              <w:t>2</w:t>
            </w:r>
          </w:p>
        </w:tc>
      </w:tr>
    </w:tbl>
    <w:p w14:paraId="250F2E40" w14:textId="77777777" w:rsidR="00B608B6" w:rsidRDefault="00B608B6" w:rsidP="00E849FC">
      <w:pPr>
        <w:pStyle w:val="a9"/>
        <w:spacing w:after="0" w:line="400" w:lineRule="exact"/>
        <w:rPr>
          <w:rFonts w:ascii="宋体" w:hAnsi="宋体"/>
          <w:sz w:val="18"/>
          <w:szCs w:val="18"/>
        </w:rPr>
      </w:pPr>
    </w:p>
    <w:p w14:paraId="526E17CE" w14:textId="77777777" w:rsidR="003535B3" w:rsidRDefault="003535B3" w:rsidP="003535B3">
      <w:pPr>
        <w:pStyle w:val="ad"/>
        <w:numPr>
          <w:ilvl w:val="0"/>
          <w:numId w:val="1"/>
        </w:numPr>
      </w:pPr>
      <w:r>
        <w:rPr>
          <w:rFonts w:ascii="黑体" w:eastAsia="黑体" w:hAnsi="黑体" w:hint="eastAsia"/>
          <w:szCs w:val="21"/>
        </w:rPr>
        <w:t>IT从业者对薪资的满意度与期望</w:t>
      </w:r>
    </w:p>
    <w:p w14:paraId="64940968" w14:textId="77777777" w:rsidR="003535B3" w:rsidRPr="003535B3" w:rsidRDefault="00734291" w:rsidP="00734291">
      <w:pPr>
        <w:pStyle w:val="a9"/>
        <w:spacing w:after="0" w:line="400" w:lineRule="exact"/>
        <w:ind w:firstLineChars="200" w:firstLine="360"/>
        <w:rPr>
          <w:rFonts w:ascii="宋体" w:hAnsi="宋体"/>
          <w:sz w:val="18"/>
          <w:szCs w:val="18"/>
        </w:rPr>
      </w:pPr>
      <w:r w:rsidRPr="00734291">
        <w:rPr>
          <w:rFonts w:ascii="宋体" w:hAnsi="宋体" w:hint="eastAsia"/>
          <w:sz w:val="18"/>
          <w:szCs w:val="18"/>
        </w:rPr>
        <w:t>根据数据分析结果，IT工作者对薪酬总额的满意度总体而言没有太大变化，其中18%的研究对象比去年更满意，约 20%的研究对象对薪酬不满意（与去年的19%相近）。满意度变化最大的地方在于年龄组别：与2019年相比，年龄较大员工（45岁以上）的满意度变高，18-34岁年龄段的满意度最高（21.4％）。对于研究分支中的一项“2021年，IT从业者最大的职业目标是什么？”的研究课题，60%以上的研究对象给出的回答是：希望提高基本工资。研究发现，由于新型冠状病毒肺炎疫情的影响，产生出一种观点：新型冠状病毒肺炎疫情的特殊情况使各大公司的'不加薪'决策变得合情合理。即使在2020年严峻形势下增加了远程工作，但整体的薪酬水平还是降低的。</w:t>
      </w:r>
      <w:r w:rsidR="00B06868" w:rsidRPr="00B06868">
        <w:rPr>
          <w:rFonts w:ascii="宋体" w:hAnsi="宋体" w:hint="eastAsia"/>
          <w:sz w:val="18"/>
          <w:szCs w:val="18"/>
        </w:rPr>
        <w:t>根据对于调查结果的分析</w:t>
      </w:r>
      <w:r w:rsidR="00EC482F" w:rsidRPr="00405936">
        <w:rPr>
          <w:rFonts w:ascii="宋体" w:hAnsi="宋体" w:hint="eastAsia"/>
          <w:sz w:val="18"/>
          <w:szCs w:val="18"/>
          <w:vertAlign w:val="superscript"/>
        </w:rPr>
        <w:t>[</w:t>
      </w:r>
      <w:r w:rsidR="00EC482F" w:rsidRPr="00405936">
        <w:rPr>
          <w:rFonts w:ascii="宋体" w:hAnsi="宋体"/>
          <w:sz w:val="18"/>
          <w:szCs w:val="18"/>
          <w:vertAlign w:val="superscript"/>
        </w:rPr>
        <w:t>3]</w:t>
      </w:r>
      <w:r w:rsidR="00B06868" w:rsidRPr="00B06868">
        <w:rPr>
          <w:rFonts w:ascii="宋体" w:hAnsi="宋体" w:hint="eastAsia"/>
          <w:sz w:val="18"/>
          <w:szCs w:val="18"/>
        </w:rPr>
        <w:t>，相较于男性，从事IT工作的女性对薪酬的满意度不高：只有四分之一（26.9％）的女性 IT 专业人员表示对薪酬满意。而男性中，不满意的人数则只有不到四分之一（23％）。尽管担任高级职位的女工与男性相比随时间推移增长幅度更大（自2016年以来增长了50％），但在过去一年中，担任中层管理职位的女性平均工资有所下降。2016年，担任中层管理IT职位的女性平均收入为100850美元，高于男性，但在今年的调查中，这一数字降至95537美元。在2016年，男性中层管理IT职位的收入为98340美元，但</w:t>
      </w:r>
      <w:r w:rsidR="00054FA2">
        <w:rPr>
          <w:rFonts w:ascii="宋体" w:hAnsi="宋体" w:hint="eastAsia"/>
          <w:sz w:val="18"/>
          <w:szCs w:val="18"/>
        </w:rPr>
        <w:t>2</w:t>
      </w:r>
      <w:r w:rsidR="00054FA2">
        <w:rPr>
          <w:rFonts w:ascii="宋体" w:hAnsi="宋体"/>
          <w:sz w:val="18"/>
          <w:szCs w:val="18"/>
        </w:rPr>
        <w:t>020</w:t>
      </w:r>
      <w:r w:rsidR="00054FA2">
        <w:rPr>
          <w:rFonts w:ascii="宋体" w:hAnsi="宋体" w:hint="eastAsia"/>
          <w:sz w:val="18"/>
          <w:szCs w:val="18"/>
        </w:rPr>
        <w:t>年</w:t>
      </w:r>
      <w:r w:rsidR="00B06868" w:rsidRPr="00B06868">
        <w:rPr>
          <w:rFonts w:ascii="宋体" w:hAnsi="宋体" w:hint="eastAsia"/>
          <w:sz w:val="18"/>
          <w:szCs w:val="18"/>
        </w:rPr>
        <w:t>增长了14％，达到112256美元。自2016年以来，男性技术人员每年的收入都高于女性。在今年的调查中，男性技术人员的平均收入为90893美元，而女性为83465美元。尽管女性在过去四年中增长了5％，但男性增长了6％。女性在高级IT职位中的收入要比男性高。过去几年中，高级IT管理人员的男性和女性收</w:t>
      </w:r>
      <w:r w:rsidR="00B06868" w:rsidRPr="00B06868">
        <w:rPr>
          <w:rFonts w:ascii="宋体" w:hAnsi="宋体" w:hint="eastAsia"/>
          <w:sz w:val="18"/>
          <w:szCs w:val="18"/>
        </w:rPr>
        <w:lastRenderedPageBreak/>
        <w:t>入之间的差异可以忽略不计，但2020年，女性的平均收入从去年的97551美元跃升至107038美元。相比之下，担任类似职务的男性的平均收入为158417美元，仍然比去年增长39％。</w:t>
      </w:r>
    </w:p>
    <w:p w14:paraId="1E39D73D" w14:textId="77777777" w:rsidR="00A32F90" w:rsidRDefault="00F44658" w:rsidP="00A32F90">
      <w:pPr>
        <w:pStyle w:val="ad"/>
        <w:numPr>
          <w:ilvl w:val="0"/>
          <w:numId w:val="1"/>
        </w:numPr>
      </w:pPr>
      <w:r>
        <w:rPr>
          <w:rFonts w:ascii="黑体" w:eastAsia="黑体" w:hAnsi="黑体" w:hint="eastAsia"/>
          <w:szCs w:val="21"/>
        </w:rPr>
        <w:t>结论</w:t>
      </w:r>
    </w:p>
    <w:p w14:paraId="2C030DB0" w14:textId="77777777" w:rsidR="007A19C7" w:rsidRDefault="00867CA4" w:rsidP="007A19C7">
      <w:pPr>
        <w:pStyle w:val="a9"/>
        <w:spacing w:after="0" w:line="400" w:lineRule="exact"/>
        <w:ind w:firstLineChars="200" w:firstLine="360"/>
        <w:rPr>
          <w:rFonts w:ascii="宋体" w:hAnsi="宋体"/>
          <w:sz w:val="18"/>
          <w:szCs w:val="18"/>
        </w:rPr>
      </w:pPr>
      <w:r w:rsidRPr="00867CA4">
        <w:rPr>
          <w:rFonts w:ascii="宋体" w:hAnsi="宋体" w:hint="eastAsia"/>
          <w:sz w:val="18"/>
          <w:szCs w:val="18"/>
        </w:rPr>
        <w:t>尽管2020年新型冠状病毒肺炎疫情对全球的经济发展影响较大，各个行业的从业人员薪酬水平有所下降，但IT行业基本工资和奖金方面的总薪酬并未发生显着变化。并且IT行业未来薪酬发展的趋势也将同过去一样，因为现代化产业对于IT行业的本质需求并没有发生变更，甚至还会进一步增强。</w:t>
      </w:r>
      <w:r>
        <w:rPr>
          <w:rFonts w:ascii="宋体" w:hAnsi="宋体" w:hint="eastAsia"/>
          <w:sz w:val="18"/>
          <w:szCs w:val="18"/>
        </w:rPr>
        <w:t>未来的IT行业薪酬依旧令人</w:t>
      </w:r>
      <w:r w:rsidR="007A19C7">
        <w:rPr>
          <w:rFonts w:ascii="宋体" w:hAnsi="宋体" w:hint="eastAsia"/>
          <w:sz w:val="18"/>
          <w:szCs w:val="18"/>
        </w:rPr>
        <w:t>满意并且</w:t>
      </w:r>
      <w:r>
        <w:rPr>
          <w:rFonts w:ascii="宋体" w:hAnsi="宋体" w:hint="eastAsia"/>
          <w:sz w:val="18"/>
          <w:szCs w:val="18"/>
        </w:rPr>
        <w:t>期待</w:t>
      </w:r>
      <w:r w:rsidR="007A19C7">
        <w:rPr>
          <w:rFonts w:ascii="宋体" w:hAnsi="宋体" w:hint="eastAsia"/>
          <w:sz w:val="18"/>
          <w:szCs w:val="18"/>
        </w:rPr>
        <w:t>。</w:t>
      </w:r>
    </w:p>
    <w:p w14:paraId="0C30DA34" w14:textId="77777777" w:rsidR="00D73998" w:rsidRDefault="00D73998">
      <w:pPr>
        <w:pStyle w:val="Textof"/>
        <w:spacing w:line="240" w:lineRule="auto"/>
        <w:ind w:left="0" w:firstLineChars="0" w:firstLine="0"/>
        <w:rPr>
          <w:b/>
          <w:color w:val="FF0000"/>
          <w:sz w:val="18"/>
          <w:szCs w:val="18"/>
        </w:rPr>
      </w:pPr>
    </w:p>
    <w:p w14:paraId="492FB862" w14:textId="77777777" w:rsidR="00D73998" w:rsidRDefault="00D73998">
      <w:pPr>
        <w:pStyle w:val="Textof"/>
        <w:ind w:leftChars="34" w:left="333" w:firstLineChars="0"/>
        <w:jc w:val="left"/>
        <w:rPr>
          <w:rFonts w:hAnsi="宋体"/>
          <w:b/>
          <w:sz w:val="18"/>
          <w:szCs w:val="18"/>
        </w:rPr>
      </w:pPr>
      <w:r>
        <w:rPr>
          <w:rFonts w:hAnsi="宋体" w:hint="eastAsia"/>
          <w:b/>
          <w:sz w:val="18"/>
          <w:szCs w:val="18"/>
        </w:rPr>
        <w:t>参考文献</w:t>
      </w:r>
    </w:p>
    <w:p w14:paraId="46C169FB" w14:textId="77777777" w:rsidR="00D73998" w:rsidRPr="00B608B6" w:rsidRDefault="00D73998" w:rsidP="00D75C56">
      <w:pPr>
        <w:pStyle w:val="Textof"/>
        <w:ind w:leftChars="10" w:left="280" w:firstLineChars="0"/>
        <w:jc w:val="left"/>
        <w:rPr>
          <w:rFonts w:hAnsi="宋体"/>
          <w:b/>
          <w:sz w:val="18"/>
          <w:szCs w:val="18"/>
        </w:rPr>
      </w:pPr>
    </w:p>
    <w:p w14:paraId="050BAEFC" w14:textId="77777777" w:rsidR="00D75C56" w:rsidRPr="00D75C56" w:rsidRDefault="00D75C56" w:rsidP="00D75C56">
      <w:pPr>
        <w:jc w:val="both"/>
        <w:rPr>
          <w:rFonts w:ascii="宋体" w:eastAsia="宋体" w:hAnsi="宋体"/>
          <w:sz w:val="18"/>
          <w:szCs w:val="18"/>
        </w:rPr>
      </w:pPr>
      <w:r w:rsidRPr="00D75C56">
        <w:rPr>
          <w:rFonts w:ascii="宋体" w:eastAsia="宋体" w:hAnsi="宋体" w:hint="eastAsia"/>
          <w:sz w:val="18"/>
          <w:szCs w:val="18"/>
        </w:rPr>
        <w:t>[1] 文跃然.薪酬管理原理[M].复旦大学出版社,20</w:t>
      </w:r>
      <w:r w:rsidR="00506E32">
        <w:rPr>
          <w:rFonts w:ascii="宋体" w:eastAsia="宋体" w:hAnsi="宋体"/>
          <w:sz w:val="18"/>
          <w:szCs w:val="18"/>
        </w:rPr>
        <w:t>16</w:t>
      </w:r>
      <w:r w:rsidRPr="00D75C56">
        <w:rPr>
          <w:rFonts w:ascii="宋体" w:eastAsia="宋体" w:hAnsi="宋体" w:hint="eastAsia"/>
          <w:sz w:val="18"/>
          <w:szCs w:val="18"/>
        </w:rPr>
        <w:t>.</w:t>
      </w:r>
    </w:p>
    <w:p w14:paraId="2C44A322" w14:textId="77777777" w:rsidR="00D75C56" w:rsidRPr="00D75C56" w:rsidRDefault="00D75C56" w:rsidP="00D75C56">
      <w:pPr>
        <w:jc w:val="both"/>
        <w:rPr>
          <w:rFonts w:ascii="宋体" w:eastAsia="宋体" w:hAnsi="宋体"/>
          <w:sz w:val="18"/>
          <w:szCs w:val="18"/>
        </w:rPr>
      </w:pPr>
      <w:r w:rsidRPr="00D75C56">
        <w:rPr>
          <w:rFonts w:ascii="宋体" w:eastAsia="宋体" w:hAnsi="宋体" w:hint="eastAsia"/>
          <w:sz w:val="18"/>
          <w:szCs w:val="18"/>
        </w:rPr>
        <w:t>[2] 刘军胜.薪酬管理实务手册[M].机械工业出版社,20</w:t>
      </w:r>
      <w:r w:rsidR="00506E32">
        <w:rPr>
          <w:rFonts w:ascii="宋体" w:eastAsia="宋体" w:hAnsi="宋体"/>
          <w:sz w:val="18"/>
          <w:szCs w:val="18"/>
        </w:rPr>
        <w:t>19</w:t>
      </w:r>
      <w:r w:rsidRPr="00D75C56">
        <w:rPr>
          <w:rFonts w:ascii="宋体" w:eastAsia="宋体" w:hAnsi="宋体" w:hint="eastAsia"/>
          <w:sz w:val="18"/>
          <w:szCs w:val="18"/>
        </w:rPr>
        <w:t>.</w:t>
      </w:r>
    </w:p>
    <w:p w14:paraId="603321EC" w14:textId="77777777" w:rsidR="00D73998" w:rsidRPr="00A565B2" w:rsidRDefault="00D75C56" w:rsidP="00A565B2">
      <w:pPr>
        <w:jc w:val="both"/>
        <w:rPr>
          <w:rFonts w:ascii="宋体" w:eastAsia="宋体" w:hAnsi="宋体"/>
          <w:sz w:val="18"/>
          <w:szCs w:val="18"/>
        </w:rPr>
      </w:pPr>
      <w:r w:rsidRPr="00D75C56">
        <w:rPr>
          <w:rFonts w:ascii="宋体" w:eastAsia="宋体" w:hAnsi="宋体" w:hint="eastAsia"/>
          <w:sz w:val="18"/>
          <w:szCs w:val="18"/>
        </w:rPr>
        <w:t>[3] 伍晓奕,汪纯孝,谢礼</w:t>
      </w:r>
      <w:proofErr w:type="gramStart"/>
      <w:r w:rsidRPr="00D75C56">
        <w:rPr>
          <w:rFonts w:ascii="宋体" w:eastAsia="宋体" w:hAnsi="宋体" w:hint="eastAsia"/>
          <w:sz w:val="18"/>
          <w:szCs w:val="18"/>
        </w:rPr>
        <w:t>珊</w:t>
      </w:r>
      <w:proofErr w:type="gramEnd"/>
      <w:r w:rsidRPr="00D75C56">
        <w:rPr>
          <w:rFonts w:ascii="宋体" w:eastAsia="宋体" w:hAnsi="宋体" w:hint="eastAsia"/>
          <w:sz w:val="18"/>
          <w:szCs w:val="18"/>
        </w:rPr>
        <w:t>.薪酬管理公平性</w:t>
      </w:r>
      <w:proofErr w:type="gramStart"/>
      <w:r w:rsidRPr="00D75C56">
        <w:rPr>
          <w:rFonts w:ascii="宋体" w:eastAsia="宋体" w:hAnsi="宋体" w:hint="eastAsia"/>
          <w:sz w:val="18"/>
          <w:szCs w:val="18"/>
        </w:rPr>
        <w:t>对员工薪酬</w:t>
      </w:r>
      <w:proofErr w:type="gramEnd"/>
      <w:r w:rsidRPr="00D75C56">
        <w:rPr>
          <w:rFonts w:ascii="宋体" w:eastAsia="宋体" w:hAnsi="宋体" w:hint="eastAsia"/>
          <w:sz w:val="18"/>
          <w:szCs w:val="18"/>
        </w:rPr>
        <w:t>满意感的影响[J].外国经济与管理,20</w:t>
      </w:r>
      <w:r w:rsidR="00506E32">
        <w:rPr>
          <w:rFonts w:ascii="宋体" w:eastAsia="宋体" w:hAnsi="宋体"/>
          <w:sz w:val="18"/>
          <w:szCs w:val="18"/>
        </w:rPr>
        <w:t>1</w:t>
      </w:r>
      <w:r w:rsidRPr="00D75C56">
        <w:rPr>
          <w:rFonts w:ascii="宋体" w:eastAsia="宋体" w:hAnsi="宋体" w:hint="eastAsia"/>
          <w:sz w:val="18"/>
          <w:szCs w:val="18"/>
        </w:rPr>
        <w:t>6(2):7-14.</w:t>
      </w:r>
    </w:p>
    <w:sectPr w:rsidR="00D73998" w:rsidRPr="00A565B2">
      <w:headerReference w:type="even" r:id="rId11"/>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E015A" w14:textId="77777777" w:rsidR="00826CC8" w:rsidRDefault="00826CC8">
      <w:pPr>
        <w:spacing w:after="0"/>
      </w:pPr>
      <w:r>
        <w:separator/>
      </w:r>
    </w:p>
  </w:endnote>
  <w:endnote w:type="continuationSeparator" w:id="0">
    <w:p w14:paraId="122733BB" w14:textId="77777777" w:rsidR="00826CC8" w:rsidRDefault="00826C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B2D9" w14:textId="77777777" w:rsidR="00D73998" w:rsidRDefault="00D73998">
    <w:pPr>
      <w:pStyle w:val="af"/>
      <w:spacing w:after="0"/>
      <w:rPr>
        <w:rFonts w:ascii="宋体" w:eastAsia="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E8FAE" w14:textId="77777777" w:rsidR="00826CC8" w:rsidRDefault="00826CC8">
      <w:pPr>
        <w:spacing w:after="0"/>
      </w:pPr>
      <w:r>
        <w:separator/>
      </w:r>
    </w:p>
  </w:footnote>
  <w:footnote w:type="continuationSeparator" w:id="0">
    <w:p w14:paraId="15F34ED1" w14:textId="77777777" w:rsidR="00826CC8" w:rsidRDefault="00826C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E1664" w14:textId="77777777" w:rsidR="00D73998" w:rsidRDefault="00D73998">
    <w:pPr>
      <w:pStyle w:val="af1"/>
      <w:spacing w:after="0"/>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45D14" w14:textId="77777777" w:rsidR="00DC34BA" w:rsidRDefault="00DC34BA" w:rsidP="00DC34BA">
    <w:pPr>
      <w:pStyle w:val="af1"/>
      <w:pBdr>
        <w:bottom w:val="single" w:sz="6" w:space="0" w:color="auto"/>
      </w:pBdr>
      <w:spacing w:after="0"/>
      <w:jc w:val="left"/>
      <w:rPr>
        <w:rFonts w:ascii="Times New Roman" w:eastAsia="仿宋" w:hAnsi="Times New Roman"/>
      </w:rPr>
    </w:pPr>
  </w:p>
  <w:p w14:paraId="5FC38F12" w14:textId="77777777" w:rsidR="00D73998" w:rsidRDefault="00D73998">
    <w:pPr>
      <w:pStyle w:val="af1"/>
      <w:pBdr>
        <w:bottom w:val="single" w:sz="6" w:space="0" w:color="auto"/>
      </w:pBdr>
      <w:spacing w:after="0"/>
      <w:jc w:val="left"/>
      <w:rPr>
        <w:rFonts w:ascii="Times New Roman" w:eastAsia="仿宋"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B3E3" w14:textId="77777777" w:rsidR="00D73998" w:rsidRDefault="00D73998" w:rsidP="00766C47">
    <w:pPr>
      <w:pStyle w:val="af1"/>
      <w:pBdr>
        <w:bottom w:val="single" w:sz="6" w:space="0" w:color="auto"/>
      </w:pBdr>
      <w:jc w:val="left"/>
      <w:rPr>
        <w:rFonts w:ascii="宋体" w:eastAsia="宋体" w:hAnsi="宋体"/>
        <w:sz w:val="15"/>
        <w:szCs w:val="15"/>
      </w:rPr>
    </w:pPr>
    <w:r>
      <w:rPr>
        <w:rFonts w:ascii="宋体" w:eastAsia="宋体" w:hAnsi="宋体" w:hint="eastAsia"/>
        <w:sz w:val="15"/>
        <w:szCs w:val="1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8925C5"/>
    <w:multiLevelType w:val="multilevel"/>
    <w:tmpl w:val="4E8925C5"/>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efaultTabStop w:val="720"/>
  <w:evenAndOddHeaders/>
  <w:drawingGridHorizontalSpacing w:val="110"/>
  <w:noPunctuationKerning/>
  <w:characterSpacingControl w:val="doNotCompress"/>
  <w:hdrShapeDefaults>
    <o:shapedefaults v:ext="edit" spidmax="2049" style="mso-position-horizontal-relative:page" fill="f" fillcolor="white" stroke="f">
      <v:fill color="white" on="f"/>
      <v:stroke on="f"/>
    </o:shapedefaults>
  </w:hdrShapeDefaults>
  <w:footnotePr>
    <w:footnote w:id="-1"/>
    <w:footnote w:id="0"/>
  </w:footnotePr>
  <w:endnotePr>
    <w:endnote w:id="-1"/>
    <w:endnote w:id="0"/>
  </w:endnotePr>
  <w:compat>
    <w:doNotExpandShiftReturn/>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D50"/>
    <w:rsid w:val="000455AB"/>
    <w:rsid w:val="00046BD9"/>
    <w:rsid w:val="00054FA2"/>
    <w:rsid w:val="000613C8"/>
    <w:rsid w:val="00065F87"/>
    <w:rsid w:val="0007521F"/>
    <w:rsid w:val="000A59B1"/>
    <w:rsid w:val="000D28FE"/>
    <w:rsid w:val="000D3421"/>
    <w:rsid w:val="000D6883"/>
    <w:rsid w:val="001127F6"/>
    <w:rsid w:val="001201EC"/>
    <w:rsid w:val="00127685"/>
    <w:rsid w:val="00133034"/>
    <w:rsid w:val="00144784"/>
    <w:rsid w:val="00145238"/>
    <w:rsid w:val="00146AB7"/>
    <w:rsid w:val="001611D8"/>
    <w:rsid w:val="00170945"/>
    <w:rsid w:val="00175F84"/>
    <w:rsid w:val="001819DE"/>
    <w:rsid w:val="00196857"/>
    <w:rsid w:val="00197017"/>
    <w:rsid w:val="001A7B25"/>
    <w:rsid w:val="001B0BF2"/>
    <w:rsid w:val="001B465A"/>
    <w:rsid w:val="001B7B77"/>
    <w:rsid w:val="001F117C"/>
    <w:rsid w:val="001F14BC"/>
    <w:rsid w:val="001F5C3E"/>
    <w:rsid w:val="0022631A"/>
    <w:rsid w:val="00262119"/>
    <w:rsid w:val="00295131"/>
    <w:rsid w:val="002A0C9F"/>
    <w:rsid w:val="002C012B"/>
    <w:rsid w:val="002C7596"/>
    <w:rsid w:val="002D1CAD"/>
    <w:rsid w:val="002D23E0"/>
    <w:rsid w:val="002E64DA"/>
    <w:rsid w:val="002E69E9"/>
    <w:rsid w:val="00314D29"/>
    <w:rsid w:val="003217C1"/>
    <w:rsid w:val="00323B43"/>
    <w:rsid w:val="00342D00"/>
    <w:rsid w:val="0035118C"/>
    <w:rsid w:val="003535B3"/>
    <w:rsid w:val="00353E80"/>
    <w:rsid w:val="00355DB1"/>
    <w:rsid w:val="00356246"/>
    <w:rsid w:val="00356B35"/>
    <w:rsid w:val="003629F0"/>
    <w:rsid w:val="003832C5"/>
    <w:rsid w:val="00396BDA"/>
    <w:rsid w:val="003A1A54"/>
    <w:rsid w:val="003B2C4E"/>
    <w:rsid w:val="003B5D84"/>
    <w:rsid w:val="003C0375"/>
    <w:rsid w:val="003D37D8"/>
    <w:rsid w:val="003E3D6E"/>
    <w:rsid w:val="003E56A3"/>
    <w:rsid w:val="003E5DEA"/>
    <w:rsid w:val="003F3F20"/>
    <w:rsid w:val="004030E8"/>
    <w:rsid w:val="00405936"/>
    <w:rsid w:val="0041026E"/>
    <w:rsid w:val="004218D3"/>
    <w:rsid w:val="00423B48"/>
    <w:rsid w:val="004244DF"/>
    <w:rsid w:val="00426133"/>
    <w:rsid w:val="0043152A"/>
    <w:rsid w:val="004358AB"/>
    <w:rsid w:val="00436626"/>
    <w:rsid w:val="00455E4A"/>
    <w:rsid w:val="00471492"/>
    <w:rsid w:val="004A1432"/>
    <w:rsid w:val="004A70F7"/>
    <w:rsid w:val="004B077A"/>
    <w:rsid w:val="004B276E"/>
    <w:rsid w:val="004B57EB"/>
    <w:rsid w:val="004C3DF4"/>
    <w:rsid w:val="004D192B"/>
    <w:rsid w:val="004D49E5"/>
    <w:rsid w:val="004F0AF9"/>
    <w:rsid w:val="004F379F"/>
    <w:rsid w:val="004F4877"/>
    <w:rsid w:val="005035CF"/>
    <w:rsid w:val="00506E32"/>
    <w:rsid w:val="00517707"/>
    <w:rsid w:val="0052123D"/>
    <w:rsid w:val="00522752"/>
    <w:rsid w:val="005255E5"/>
    <w:rsid w:val="005268B4"/>
    <w:rsid w:val="005572C9"/>
    <w:rsid w:val="005A5532"/>
    <w:rsid w:val="005A7831"/>
    <w:rsid w:val="005B0ECC"/>
    <w:rsid w:val="005B2AB9"/>
    <w:rsid w:val="005E7636"/>
    <w:rsid w:val="005F123B"/>
    <w:rsid w:val="005F3802"/>
    <w:rsid w:val="005F536E"/>
    <w:rsid w:val="00601078"/>
    <w:rsid w:val="006502CA"/>
    <w:rsid w:val="00654403"/>
    <w:rsid w:val="00693E85"/>
    <w:rsid w:val="0069403C"/>
    <w:rsid w:val="00697CD8"/>
    <w:rsid w:val="00697E45"/>
    <w:rsid w:val="006A1ECD"/>
    <w:rsid w:val="006A5F12"/>
    <w:rsid w:val="006B0AFA"/>
    <w:rsid w:val="006D01C9"/>
    <w:rsid w:val="006D4743"/>
    <w:rsid w:val="00704E20"/>
    <w:rsid w:val="00715BDA"/>
    <w:rsid w:val="00731C07"/>
    <w:rsid w:val="00734291"/>
    <w:rsid w:val="00736C69"/>
    <w:rsid w:val="00741402"/>
    <w:rsid w:val="00745A61"/>
    <w:rsid w:val="00746742"/>
    <w:rsid w:val="00746FC4"/>
    <w:rsid w:val="0075297D"/>
    <w:rsid w:val="00755B1D"/>
    <w:rsid w:val="00765FFB"/>
    <w:rsid w:val="00766C47"/>
    <w:rsid w:val="00775BF0"/>
    <w:rsid w:val="00785F05"/>
    <w:rsid w:val="0078600A"/>
    <w:rsid w:val="007A19C7"/>
    <w:rsid w:val="007B19A1"/>
    <w:rsid w:val="007B462D"/>
    <w:rsid w:val="007C7ABE"/>
    <w:rsid w:val="007F3263"/>
    <w:rsid w:val="007F6C9F"/>
    <w:rsid w:val="008070D9"/>
    <w:rsid w:val="00810BB4"/>
    <w:rsid w:val="00810E13"/>
    <w:rsid w:val="00813DEA"/>
    <w:rsid w:val="00826CC8"/>
    <w:rsid w:val="00846B1B"/>
    <w:rsid w:val="008573D5"/>
    <w:rsid w:val="00860195"/>
    <w:rsid w:val="00867CA4"/>
    <w:rsid w:val="00880E4F"/>
    <w:rsid w:val="008A3CA0"/>
    <w:rsid w:val="008B2DBD"/>
    <w:rsid w:val="008B6F14"/>
    <w:rsid w:val="008B7726"/>
    <w:rsid w:val="008B776A"/>
    <w:rsid w:val="008D396D"/>
    <w:rsid w:val="008F2195"/>
    <w:rsid w:val="008F42D8"/>
    <w:rsid w:val="00935DB1"/>
    <w:rsid w:val="00951CF0"/>
    <w:rsid w:val="009569A3"/>
    <w:rsid w:val="009655B0"/>
    <w:rsid w:val="009710C4"/>
    <w:rsid w:val="00991066"/>
    <w:rsid w:val="009A0899"/>
    <w:rsid w:val="009A1341"/>
    <w:rsid w:val="009A4F8D"/>
    <w:rsid w:val="00A05569"/>
    <w:rsid w:val="00A13D49"/>
    <w:rsid w:val="00A175A0"/>
    <w:rsid w:val="00A200A8"/>
    <w:rsid w:val="00A242BB"/>
    <w:rsid w:val="00A27DFA"/>
    <w:rsid w:val="00A30793"/>
    <w:rsid w:val="00A3289B"/>
    <w:rsid w:val="00A32F90"/>
    <w:rsid w:val="00A37B7D"/>
    <w:rsid w:val="00A40CBC"/>
    <w:rsid w:val="00A447E6"/>
    <w:rsid w:val="00A53187"/>
    <w:rsid w:val="00A53DCC"/>
    <w:rsid w:val="00A565B2"/>
    <w:rsid w:val="00A56BBC"/>
    <w:rsid w:val="00A815FC"/>
    <w:rsid w:val="00A85C65"/>
    <w:rsid w:val="00A86094"/>
    <w:rsid w:val="00AA0B0C"/>
    <w:rsid w:val="00AA4B32"/>
    <w:rsid w:val="00AB4C0B"/>
    <w:rsid w:val="00AC4A0C"/>
    <w:rsid w:val="00AD1D3E"/>
    <w:rsid w:val="00AD3015"/>
    <w:rsid w:val="00AD78C1"/>
    <w:rsid w:val="00AF5C53"/>
    <w:rsid w:val="00B06868"/>
    <w:rsid w:val="00B10DB9"/>
    <w:rsid w:val="00B110E3"/>
    <w:rsid w:val="00B163B3"/>
    <w:rsid w:val="00B335D8"/>
    <w:rsid w:val="00B33B87"/>
    <w:rsid w:val="00B37295"/>
    <w:rsid w:val="00B5088D"/>
    <w:rsid w:val="00B509A4"/>
    <w:rsid w:val="00B5710A"/>
    <w:rsid w:val="00B608B6"/>
    <w:rsid w:val="00B61CDB"/>
    <w:rsid w:val="00B643C2"/>
    <w:rsid w:val="00B72428"/>
    <w:rsid w:val="00B77B69"/>
    <w:rsid w:val="00B81724"/>
    <w:rsid w:val="00B85C37"/>
    <w:rsid w:val="00BB777A"/>
    <w:rsid w:val="00BC13D7"/>
    <w:rsid w:val="00BC5279"/>
    <w:rsid w:val="00BF1FE2"/>
    <w:rsid w:val="00BF7AEF"/>
    <w:rsid w:val="00C13FD2"/>
    <w:rsid w:val="00C51650"/>
    <w:rsid w:val="00C524FD"/>
    <w:rsid w:val="00C61EA8"/>
    <w:rsid w:val="00C84715"/>
    <w:rsid w:val="00C91F12"/>
    <w:rsid w:val="00C93556"/>
    <w:rsid w:val="00CB1147"/>
    <w:rsid w:val="00CC7F46"/>
    <w:rsid w:val="00CD18DD"/>
    <w:rsid w:val="00CE1B09"/>
    <w:rsid w:val="00CF7426"/>
    <w:rsid w:val="00CF7A9E"/>
    <w:rsid w:val="00D31D50"/>
    <w:rsid w:val="00D358DB"/>
    <w:rsid w:val="00D45E2A"/>
    <w:rsid w:val="00D50EED"/>
    <w:rsid w:val="00D56A27"/>
    <w:rsid w:val="00D62134"/>
    <w:rsid w:val="00D73998"/>
    <w:rsid w:val="00D75C56"/>
    <w:rsid w:val="00D80E33"/>
    <w:rsid w:val="00D96FC0"/>
    <w:rsid w:val="00DB53F9"/>
    <w:rsid w:val="00DC34BA"/>
    <w:rsid w:val="00DC3DCC"/>
    <w:rsid w:val="00DE25C1"/>
    <w:rsid w:val="00DF66AD"/>
    <w:rsid w:val="00E04D7F"/>
    <w:rsid w:val="00E15199"/>
    <w:rsid w:val="00E239F4"/>
    <w:rsid w:val="00E26DEA"/>
    <w:rsid w:val="00E31A09"/>
    <w:rsid w:val="00E47C7D"/>
    <w:rsid w:val="00E57558"/>
    <w:rsid w:val="00E61DB0"/>
    <w:rsid w:val="00E62B98"/>
    <w:rsid w:val="00E63342"/>
    <w:rsid w:val="00E838DC"/>
    <w:rsid w:val="00E849FC"/>
    <w:rsid w:val="00E92AC4"/>
    <w:rsid w:val="00E93ABA"/>
    <w:rsid w:val="00EB22D5"/>
    <w:rsid w:val="00EB7B12"/>
    <w:rsid w:val="00EC28D2"/>
    <w:rsid w:val="00EC482F"/>
    <w:rsid w:val="00EC61F0"/>
    <w:rsid w:val="00F1766B"/>
    <w:rsid w:val="00F34918"/>
    <w:rsid w:val="00F44658"/>
    <w:rsid w:val="00F60B7E"/>
    <w:rsid w:val="00F746D8"/>
    <w:rsid w:val="00F81581"/>
    <w:rsid w:val="00F837DC"/>
    <w:rsid w:val="00F9124B"/>
    <w:rsid w:val="00FD4E74"/>
    <w:rsid w:val="00FE4CAF"/>
    <w:rsid w:val="025224ED"/>
    <w:rsid w:val="095F1821"/>
    <w:rsid w:val="0B8160C8"/>
    <w:rsid w:val="15F264FE"/>
    <w:rsid w:val="24903351"/>
    <w:rsid w:val="27D5172C"/>
    <w:rsid w:val="33621B91"/>
    <w:rsid w:val="38B75B73"/>
    <w:rsid w:val="3BFC2917"/>
    <w:rsid w:val="4B27224E"/>
    <w:rsid w:val="4CA14097"/>
    <w:rsid w:val="533B3115"/>
    <w:rsid w:val="6DBB7DE5"/>
    <w:rsid w:val="77B462C0"/>
    <w:rsid w:val="7AE97DF9"/>
    <w:rsid w:val="7B5A0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 fill="f" fillcolor="white" stroke="f">
      <v:fill color="white" on="f"/>
      <v:stroke on="f"/>
    </o:shapedefaults>
    <o:shapelayout v:ext="edit">
      <o:idmap v:ext="edit" data="1"/>
    </o:shapelayout>
  </w:shapeDefaults>
  <w:decimalSymbol w:val="."/>
  <w:listSeparator w:val=","/>
  <w14:docId w14:val="7577C1A9"/>
  <w15:chartTrackingRefBased/>
  <w15:docId w15:val="{491C4C6B-3031-47D9-9B4D-170843B66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qFormat/>
    <w:rPr>
      <w:color w:val="0000FF"/>
      <w:u w:val="single"/>
    </w:rPr>
  </w:style>
  <w:style w:type="character" w:styleId="a4">
    <w:name w:val="annotation reference"/>
    <w:semiHidden/>
    <w:qFormat/>
    <w:rPr>
      <w:sz w:val="21"/>
      <w:szCs w:val="21"/>
    </w:rPr>
  </w:style>
  <w:style w:type="character" w:styleId="a5">
    <w:name w:val="Intense Emphasis"/>
    <w:uiPriority w:val="21"/>
    <w:qFormat/>
    <w:rPr>
      <w:b/>
      <w:bCs/>
      <w:i/>
      <w:iCs/>
      <w:color w:val="4F81BD"/>
    </w:rPr>
  </w:style>
  <w:style w:type="character" w:customStyle="1" w:styleId="a6">
    <w:name w:val="批注框文本 字符"/>
    <w:link w:val="a7"/>
    <w:uiPriority w:val="99"/>
    <w:semiHidden/>
    <w:qFormat/>
    <w:rPr>
      <w:rFonts w:ascii="Tahoma" w:hAnsi="Tahoma"/>
      <w:sz w:val="18"/>
      <w:szCs w:val="18"/>
    </w:rPr>
  </w:style>
  <w:style w:type="character" w:customStyle="1" w:styleId="a8">
    <w:name w:val="正文文本 字符"/>
    <w:link w:val="a9"/>
    <w:rPr>
      <w:rFonts w:ascii="Times New Roman" w:eastAsia="宋体" w:hAnsi="Times New Roman" w:cs="Times New Roman"/>
      <w:kern w:val="2"/>
      <w:sz w:val="21"/>
      <w:szCs w:val="24"/>
    </w:rPr>
  </w:style>
  <w:style w:type="character" w:customStyle="1" w:styleId="aa">
    <w:name w:val="批注主题 字符"/>
    <w:link w:val="ab"/>
    <w:uiPriority w:val="99"/>
    <w:semiHidden/>
    <w:qFormat/>
    <w:rPr>
      <w:rFonts w:ascii="Tahoma" w:eastAsia="微软雅黑" w:hAnsi="Tahoma" w:cs="Times New Roman"/>
      <w:b/>
      <w:bCs/>
      <w:kern w:val="2"/>
      <w:sz w:val="22"/>
      <w:szCs w:val="22"/>
    </w:rPr>
  </w:style>
  <w:style w:type="character" w:customStyle="1" w:styleId="ac">
    <w:name w:val="批注文字 字符"/>
    <w:link w:val="ad"/>
    <w:semiHidden/>
    <w:rPr>
      <w:rFonts w:ascii="Times New Roman" w:eastAsia="宋体" w:hAnsi="Times New Roman" w:cs="Times New Roman"/>
      <w:kern w:val="2"/>
      <w:sz w:val="21"/>
      <w:szCs w:val="24"/>
    </w:rPr>
  </w:style>
  <w:style w:type="character" w:customStyle="1" w:styleId="ae">
    <w:name w:val="页脚 字符"/>
    <w:link w:val="af"/>
    <w:uiPriority w:val="99"/>
    <w:qFormat/>
    <w:rPr>
      <w:rFonts w:ascii="Tahoma" w:hAnsi="Tahoma"/>
      <w:sz w:val="18"/>
      <w:szCs w:val="18"/>
    </w:rPr>
  </w:style>
  <w:style w:type="character" w:customStyle="1" w:styleId="af0">
    <w:name w:val="页眉 字符"/>
    <w:link w:val="af1"/>
    <w:uiPriority w:val="99"/>
    <w:qFormat/>
    <w:rPr>
      <w:rFonts w:ascii="Tahoma" w:hAnsi="Tahoma"/>
      <w:sz w:val="18"/>
      <w:szCs w:val="18"/>
    </w:rPr>
  </w:style>
  <w:style w:type="paragraph" w:styleId="a7">
    <w:name w:val="Balloon Text"/>
    <w:basedOn w:val="a"/>
    <w:link w:val="a6"/>
    <w:uiPriority w:val="99"/>
    <w:unhideWhenUsed/>
    <w:qFormat/>
    <w:pPr>
      <w:spacing w:after="0"/>
    </w:pPr>
    <w:rPr>
      <w:sz w:val="18"/>
      <w:szCs w:val="18"/>
    </w:rPr>
  </w:style>
  <w:style w:type="paragraph" w:styleId="af1">
    <w:name w:val="header"/>
    <w:basedOn w:val="a"/>
    <w:link w:val="af0"/>
    <w:uiPriority w:val="99"/>
    <w:unhideWhenUsed/>
    <w:qFormat/>
    <w:pPr>
      <w:pBdr>
        <w:bottom w:val="single" w:sz="6" w:space="1" w:color="auto"/>
      </w:pBdr>
      <w:tabs>
        <w:tab w:val="center" w:pos="4153"/>
        <w:tab w:val="right" w:pos="8306"/>
      </w:tabs>
      <w:jc w:val="center"/>
    </w:pPr>
    <w:rPr>
      <w:sz w:val="18"/>
      <w:szCs w:val="18"/>
    </w:rPr>
  </w:style>
  <w:style w:type="paragraph" w:styleId="af">
    <w:name w:val="footer"/>
    <w:basedOn w:val="a"/>
    <w:link w:val="ae"/>
    <w:uiPriority w:val="99"/>
    <w:unhideWhenUsed/>
    <w:qFormat/>
    <w:pPr>
      <w:tabs>
        <w:tab w:val="center" w:pos="4153"/>
        <w:tab w:val="right" w:pos="8306"/>
      </w:tabs>
    </w:pPr>
    <w:rPr>
      <w:sz w:val="18"/>
      <w:szCs w:val="18"/>
    </w:rPr>
  </w:style>
  <w:style w:type="paragraph" w:styleId="ab">
    <w:name w:val="annotation subject"/>
    <w:basedOn w:val="ad"/>
    <w:next w:val="ad"/>
    <w:link w:val="aa"/>
    <w:uiPriority w:val="99"/>
    <w:unhideWhenUsed/>
    <w:pPr>
      <w:widowControl/>
      <w:adjustRightInd w:val="0"/>
      <w:snapToGrid w:val="0"/>
      <w:spacing w:after="200"/>
    </w:pPr>
    <w:rPr>
      <w:rFonts w:ascii="Tahoma" w:eastAsia="微软雅黑" w:hAnsi="Tahoma"/>
      <w:b/>
      <w:bCs/>
      <w:kern w:val="0"/>
      <w:sz w:val="22"/>
      <w:szCs w:val="22"/>
    </w:rPr>
  </w:style>
  <w:style w:type="paragraph" w:styleId="a9">
    <w:name w:val="Body Text"/>
    <w:basedOn w:val="a"/>
    <w:link w:val="a8"/>
    <w:qFormat/>
    <w:pPr>
      <w:widowControl w:val="0"/>
      <w:adjustRightInd/>
      <w:snapToGrid/>
      <w:spacing w:after="120"/>
      <w:jc w:val="both"/>
    </w:pPr>
    <w:rPr>
      <w:rFonts w:ascii="Times New Roman" w:eastAsia="宋体" w:hAnsi="Times New Roman"/>
      <w:kern w:val="2"/>
      <w:sz w:val="21"/>
      <w:szCs w:val="24"/>
    </w:rPr>
  </w:style>
  <w:style w:type="paragraph" w:styleId="ad">
    <w:name w:val="annotation text"/>
    <w:basedOn w:val="a"/>
    <w:link w:val="ac"/>
    <w:semiHidden/>
    <w:qFormat/>
    <w:pPr>
      <w:widowControl w:val="0"/>
      <w:adjustRightInd/>
      <w:snapToGrid/>
      <w:spacing w:after="0"/>
    </w:pPr>
    <w:rPr>
      <w:rFonts w:ascii="Times New Roman" w:eastAsia="宋体" w:hAnsi="Times New Roman"/>
      <w:kern w:val="2"/>
      <w:sz w:val="21"/>
      <w:szCs w:val="24"/>
    </w:rPr>
  </w:style>
  <w:style w:type="paragraph" w:customStyle="1" w:styleId="1">
    <w:name w:val="列出段落1"/>
    <w:basedOn w:val="a"/>
    <w:uiPriority w:val="34"/>
    <w:qFormat/>
    <w:pPr>
      <w:widowControl w:val="0"/>
      <w:adjustRightInd/>
      <w:snapToGrid/>
      <w:spacing w:after="0"/>
      <w:ind w:firstLineChars="200" w:firstLine="420"/>
      <w:jc w:val="both"/>
    </w:pPr>
    <w:rPr>
      <w:rFonts w:ascii="Calibri" w:eastAsia="宋体" w:hAnsi="Calibri"/>
      <w:kern w:val="2"/>
      <w:sz w:val="21"/>
    </w:rPr>
  </w:style>
  <w:style w:type="paragraph" w:customStyle="1" w:styleId="Textof">
    <w:name w:val="Text of 中文参考文献"/>
    <w:basedOn w:val="a"/>
    <w:qFormat/>
    <w:pPr>
      <w:tabs>
        <w:tab w:val="left" w:pos="346"/>
      </w:tabs>
      <w:adjustRightInd/>
      <w:snapToGrid/>
      <w:spacing w:after="0" w:line="260" w:lineRule="exact"/>
      <w:ind w:left="258" w:hangingChars="258" w:hanging="258"/>
      <w:jc w:val="both"/>
    </w:pPr>
    <w:rPr>
      <w:rFonts w:ascii="Times New Roman" w:eastAsia="宋体" w:hAnsi="Times New Roman"/>
      <w:sz w:val="15"/>
      <w:szCs w:val="20"/>
    </w:rPr>
  </w:style>
  <w:style w:type="paragraph" w:styleId="af2">
    <w:name w:val="List Paragraph"/>
    <w:basedOn w:val="a"/>
    <w:uiPriority w:val="34"/>
    <w:qFormat/>
    <w:pPr>
      <w:ind w:firstLineChars="200" w:firstLine="420"/>
    </w:pPr>
  </w:style>
  <w:style w:type="paragraph" w:customStyle="1" w:styleId="DepartCorrespond">
    <w:name w:val="Depart.Correspond"/>
    <w:basedOn w:val="a"/>
    <w:qFormat/>
    <w:pPr>
      <w:adjustRightInd/>
      <w:snapToGrid/>
      <w:spacing w:after="0"/>
      <w:ind w:left="66" w:hangingChars="66" w:hanging="66"/>
      <w:jc w:val="both"/>
    </w:pPr>
    <w:rPr>
      <w:rFonts w:ascii="Times New Roman" w:eastAsia="宋体" w:hAnsi="Times New Roman"/>
      <w:iCs/>
      <w:sz w:val="16"/>
      <w:szCs w:val="20"/>
    </w:rPr>
  </w:style>
  <w:style w:type="paragraph" w:customStyle="1" w:styleId="2">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2469</Characters>
  <Application>Microsoft Office Word</Application>
  <DocSecurity>0</DocSecurity>
  <Lines>20</Lines>
  <Paragraphs>5</Paragraphs>
  <ScaleCrop>false</ScaleCrop>
  <Company>Microsoft</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he shenzhi</cp:lastModifiedBy>
  <cp:revision>3</cp:revision>
  <cp:lastPrinted>2019-07-11T06:22:00Z</cp:lastPrinted>
  <dcterms:created xsi:type="dcterms:W3CDTF">2021-04-07T15:20:00Z</dcterms:created>
  <dcterms:modified xsi:type="dcterms:W3CDTF">2021-04-07T15:24:00Z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