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ACA0" w14:textId="241DF0A3" w:rsidR="00881A68" w:rsidRDefault="00931C49">
      <w:pPr>
        <w:spacing w:beforeLines="100" w:before="360" w:afterLines="100" w:after="360" w:line="220" w:lineRule="atLeast"/>
        <w:rPr>
          <w:rFonts w:ascii="黑体" w:eastAsia="黑体" w:hAnsi="黑体"/>
          <w:color w:val="FF0000"/>
          <w:sz w:val="36"/>
          <w:szCs w:val="36"/>
        </w:rPr>
      </w:pPr>
      <w:r w:rsidRPr="00931C49">
        <w:rPr>
          <w:rFonts w:ascii="黑体" w:eastAsia="黑体" w:hAnsi="黑体" w:hint="eastAsia"/>
          <w:sz w:val="32"/>
          <w:szCs w:val="32"/>
        </w:rPr>
        <w:t>IT行业薪酬</w:t>
      </w:r>
      <w:r w:rsidR="00412032">
        <w:rPr>
          <w:rFonts w:ascii="黑体" w:eastAsia="黑体" w:hAnsi="黑体" w:hint="eastAsia"/>
          <w:sz w:val="32"/>
          <w:szCs w:val="32"/>
        </w:rPr>
        <w:t>增长与情况分析</w:t>
      </w:r>
      <w:r w:rsidR="00E943DB">
        <w:rPr>
          <w:rFonts w:ascii="宋体" w:eastAsia="宋体" w:hAnsi="宋体"/>
          <w:color w:val="FF0000"/>
          <w:sz w:val="21"/>
          <w:szCs w:val="21"/>
        </w:rPr>
        <w:t xml:space="preserve"> </w:t>
      </w:r>
    </w:p>
    <w:p w14:paraId="071D1F93" w14:textId="038C9F54" w:rsidR="00881A68" w:rsidRPr="004C4AC9" w:rsidRDefault="00342F9E">
      <w:pPr>
        <w:spacing w:afterLines="50" w:after="180" w:line="220" w:lineRule="atLeast"/>
        <w:rPr>
          <w:rFonts w:ascii="宋体" w:eastAsia="宋体" w:hAnsi="宋体"/>
          <w:sz w:val="21"/>
          <w:szCs w:val="21"/>
          <w:vertAlign w:val="superscript"/>
        </w:rPr>
      </w:pPr>
      <w:r>
        <w:rPr>
          <w:rFonts w:ascii="宋体" w:eastAsia="宋体" w:hAnsi="宋体" w:hint="eastAsia"/>
          <w:b/>
          <w:sz w:val="21"/>
          <w:szCs w:val="21"/>
        </w:rPr>
        <w:t>何易霖</w:t>
      </w:r>
      <w:r w:rsidR="00E943DB">
        <w:rPr>
          <w:rFonts w:ascii="宋体" w:eastAsia="宋体" w:hAnsi="宋体" w:hint="eastAsia"/>
          <w:sz w:val="21"/>
          <w:szCs w:val="21"/>
          <w:vertAlign w:val="superscript"/>
        </w:rPr>
        <w:t>1</w:t>
      </w:r>
    </w:p>
    <w:p w14:paraId="0350F20B" w14:textId="7120D124" w:rsidR="00881A68" w:rsidRDefault="00E943DB">
      <w:pPr>
        <w:spacing w:after="0" w:line="220" w:lineRule="atLeast"/>
        <w:rPr>
          <w:rFonts w:ascii="宋体" w:eastAsia="宋体" w:hAnsi="宋体"/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 xml:space="preserve">1 </w:t>
      </w:r>
      <w:r w:rsidR="004C4AC9">
        <w:rPr>
          <w:rFonts w:ascii="仿宋" w:eastAsia="仿宋" w:hAnsi="仿宋" w:hint="eastAsia"/>
          <w:sz w:val="18"/>
          <w:szCs w:val="18"/>
        </w:rPr>
        <w:t>大连理工大学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4C4AC9">
        <w:rPr>
          <w:rFonts w:ascii="仿宋" w:eastAsia="仿宋" w:hAnsi="仿宋" w:hint="eastAsia"/>
          <w:sz w:val="18"/>
          <w:szCs w:val="18"/>
        </w:rPr>
        <w:t>辽宁省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4C4AC9">
        <w:rPr>
          <w:rFonts w:ascii="仿宋" w:eastAsia="仿宋" w:hAnsi="仿宋" w:hint="eastAsia"/>
          <w:sz w:val="18"/>
          <w:szCs w:val="18"/>
        </w:rPr>
        <w:t>大连市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 w:rsidR="004C4AC9" w:rsidRPr="004C4AC9">
        <w:rPr>
          <w:rFonts w:ascii="仿宋" w:eastAsia="仿宋" w:hAnsi="仿宋"/>
          <w:sz w:val="18"/>
          <w:szCs w:val="18"/>
        </w:rPr>
        <w:t>116000</w:t>
      </w:r>
      <w:r w:rsidR="004C4AC9">
        <w:rPr>
          <w:rFonts w:ascii="宋体" w:eastAsia="宋体" w:hAnsi="宋体"/>
          <w:sz w:val="18"/>
          <w:szCs w:val="18"/>
          <w:vertAlign w:val="superscript"/>
        </w:rPr>
        <w:t xml:space="preserve"> </w:t>
      </w:r>
    </w:p>
    <w:p w14:paraId="70738FF5" w14:textId="1304397B" w:rsidR="00881A68" w:rsidRPr="004C4AC9" w:rsidRDefault="004C4AC9">
      <w:pPr>
        <w:spacing w:after="0" w:line="220" w:lineRule="atLeast"/>
        <w:jc w:val="both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moliyue018@gmail.com</w:t>
      </w:r>
    </w:p>
    <w:p w14:paraId="1C66A676" w14:textId="6ED35D8E" w:rsidR="00881A68" w:rsidRPr="004170CB" w:rsidRDefault="00E943DB">
      <w:pPr>
        <w:spacing w:beforeLines="50" w:before="180" w:afterLines="50" w:after="180"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 w:rsidR="00577E1F">
        <w:rPr>
          <w:rFonts w:ascii="仿宋" w:eastAsia="仿宋" w:hAnsi="仿宋" w:hint="eastAsia"/>
          <w:b/>
          <w:sz w:val="18"/>
          <w:szCs w:val="18"/>
        </w:rPr>
        <w:t xml:space="preserve"> </w:t>
      </w:r>
      <w:r w:rsidR="004170CB">
        <w:rPr>
          <w:rFonts w:ascii="仿宋" w:eastAsia="仿宋" w:hAnsi="仿宋"/>
          <w:b/>
          <w:sz w:val="18"/>
          <w:szCs w:val="18"/>
        </w:rPr>
        <w:t xml:space="preserve"> </w:t>
      </w:r>
      <w:r w:rsidR="004170CB" w:rsidRPr="004170CB">
        <w:rPr>
          <w:rFonts w:ascii="仿宋" w:eastAsia="仿宋" w:hAnsi="仿宋"/>
          <w:bCs/>
          <w:sz w:val="18"/>
          <w:szCs w:val="18"/>
        </w:rPr>
        <w:t>2020</w:t>
      </w:r>
      <w:r w:rsidR="004170CB" w:rsidRPr="004170CB">
        <w:rPr>
          <w:rFonts w:ascii="仿宋" w:eastAsia="仿宋" w:hAnsi="仿宋" w:hint="eastAsia"/>
          <w:sz w:val="18"/>
          <w:szCs w:val="18"/>
        </w:rPr>
        <w:t>年</w:t>
      </w:r>
      <w:r w:rsidR="004170CB">
        <w:rPr>
          <w:rFonts w:ascii="仿宋" w:eastAsia="仿宋" w:hAnsi="仿宋" w:hint="eastAsia"/>
          <w:sz w:val="18"/>
          <w:szCs w:val="18"/>
        </w:rPr>
        <w:t>新冠疫情爆发，各个行业的经济均受到影响，新形势下IT行业的薪酬仍然在增长。本篇文章通过去除通货膨胀的方法对之前调研的IT行业的薪酬增长进行更为准确的描述</w:t>
      </w:r>
      <w:r w:rsidR="00683D83">
        <w:rPr>
          <w:rFonts w:ascii="仿宋" w:eastAsia="仿宋" w:hAnsi="仿宋" w:hint="eastAsia"/>
          <w:sz w:val="18"/>
          <w:szCs w:val="18"/>
        </w:rPr>
        <w:t>，</w:t>
      </w:r>
      <w:r w:rsidR="00683D83">
        <w:rPr>
          <w:rFonts w:ascii="仿宋" w:eastAsia="仿宋" w:hAnsi="仿宋" w:hint="eastAsia"/>
          <w:sz w:val="18"/>
          <w:szCs w:val="18"/>
        </w:rPr>
        <w:t>为想要从事IT行业的人员提供参考价值。</w:t>
      </w:r>
      <w:r w:rsidR="00683D83">
        <w:rPr>
          <w:rFonts w:ascii="仿宋" w:eastAsia="仿宋" w:hAnsi="仿宋" w:hint="eastAsia"/>
          <w:sz w:val="18"/>
          <w:szCs w:val="18"/>
        </w:rPr>
        <w:t>当前IT行业薪酬增速呈缓慢稳定状态，仍然有不错发展前景。</w:t>
      </w:r>
      <w:r w:rsidR="008D1C53">
        <w:rPr>
          <w:rFonts w:ascii="仿宋" w:eastAsia="仿宋" w:hAnsi="仿宋" w:hint="eastAsia"/>
          <w:sz w:val="18"/>
          <w:szCs w:val="18"/>
        </w:rPr>
        <w:t>但整体走势趋于平稳，不能报以极高的期望。</w:t>
      </w:r>
      <w:r w:rsidR="008D1C53">
        <w:rPr>
          <w:rFonts w:ascii="仿宋" w:eastAsia="仿宋" w:hAnsi="仿宋" w:hint="eastAsia"/>
          <w:sz w:val="18"/>
          <w:szCs w:val="18"/>
        </w:rPr>
        <w:t>选择在城镇非私营单位工作较为受大众欢迎。有想要投入此行业的同学可以安心投入。</w:t>
      </w:r>
    </w:p>
    <w:p w14:paraId="2835B664" w14:textId="4CDB67E9" w:rsidR="00881A68" w:rsidRPr="00627735" w:rsidRDefault="00E943DB" w:rsidP="00627735">
      <w:pPr>
        <w:spacing w:beforeLines="50" w:before="180" w:afterLines="50" w:after="180"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 w:rsidR="00B44167">
        <w:rPr>
          <w:rFonts w:ascii="宋体" w:eastAsia="宋体" w:hAnsi="宋体" w:hint="eastAsia"/>
          <w:sz w:val="18"/>
          <w:szCs w:val="18"/>
        </w:rPr>
        <w:t>薪酬</w:t>
      </w:r>
      <w:r w:rsidR="004C4AC9">
        <w:rPr>
          <w:rFonts w:ascii="宋体" w:eastAsia="宋体" w:hAnsi="宋体" w:hint="eastAsia"/>
          <w:sz w:val="18"/>
          <w:szCs w:val="18"/>
        </w:rPr>
        <w:t>增长</w:t>
      </w:r>
      <w:r>
        <w:rPr>
          <w:rFonts w:ascii="宋体" w:eastAsia="宋体" w:hAnsi="宋体" w:hint="eastAsia"/>
          <w:sz w:val="18"/>
          <w:szCs w:val="18"/>
        </w:rPr>
        <w:t>；</w:t>
      </w:r>
      <w:r w:rsidR="00262184">
        <w:rPr>
          <w:rFonts w:ascii="宋体" w:eastAsia="宋体" w:hAnsi="宋体" w:hint="eastAsia"/>
          <w:sz w:val="18"/>
          <w:szCs w:val="18"/>
        </w:rPr>
        <w:t>IT行业</w:t>
      </w:r>
      <w:r w:rsidR="004C4AC9">
        <w:rPr>
          <w:rFonts w:ascii="宋体" w:eastAsia="宋体" w:hAnsi="宋体" w:hint="eastAsia"/>
          <w:sz w:val="18"/>
          <w:szCs w:val="18"/>
        </w:rPr>
        <w:t>；通货膨胀</w:t>
      </w:r>
    </w:p>
    <w:p w14:paraId="2FA2D6CC" w14:textId="0AB412BF" w:rsidR="00881A68" w:rsidRDefault="00683D83">
      <w:pPr>
        <w:spacing w:beforeLines="50" w:before="180" w:afterLines="50" w:after="180" w:line="220" w:lineRule="atLeast"/>
        <w:rPr>
          <w:rFonts w:ascii="Times New Roman" w:eastAsia="宋体" w:hAnsi="Times New Roman"/>
          <w:b/>
          <w:sz w:val="28"/>
          <w:szCs w:val="28"/>
        </w:rPr>
      </w:pPr>
      <w:r w:rsidRPr="00683D83">
        <w:rPr>
          <w:rFonts w:ascii="Times New Roman" w:eastAsia="黑体" w:hAnsi="Times New Roman"/>
          <w:b/>
          <w:sz w:val="28"/>
          <w:szCs w:val="28"/>
        </w:rPr>
        <w:t>Analysis of salary growth and situation in IT industry</w:t>
      </w:r>
    </w:p>
    <w:p w14:paraId="151719FE" w14:textId="618781C6" w:rsidR="00881A68" w:rsidRDefault="004C4AC9">
      <w:pPr>
        <w:spacing w:beforeLines="50" w:before="180" w:after="0" w:line="220" w:lineRule="atLeast"/>
        <w:rPr>
          <w:rFonts w:ascii="Times New Roman" w:hAnsi="Times New Roman"/>
          <w:sz w:val="21"/>
          <w:szCs w:val="21"/>
          <w:vertAlign w:val="superscript"/>
        </w:rPr>
      </w:pPr>
      <w:r>
        <w:rPr>
          <w:rFonts w:ascii="Times New Roman" w:hAnsi="Times New Roman" w:hint="eastAsia"/>
          <w:sz w:val="21"/>
          <w:szCs w:val="21"/>
        </w:rPr>
        <w:t>HE</w:t>
      </w:r>
      <w:r w:rsidR="00E943DB"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 w:hint="eastAsia"/>
          <w:sz w:val="21"/>
          <w:szCs w:val="21"/>
        </w:rPr>
        <w:t>Yi</w:t>
      </w:r>
      <w:r>
        <w:rPr>
          <w:rFonts w:ascii="Times New Roman" w:hAnsi="Times New Roman"/>
          <w:sz w:val="21"/>
          <w:szCs w:val="21"/>
        </w:rPr>
        <w:t>-</w:t>
      </w:r>
      <w:r>
        <w:rPr>
          <w:rFonts w:ascii="Times New Roman" w:hAnsi="Times New Roman" w:hint="eastAsia"/>
          <w:sz w:val="21"/>
          <w:szCs w:val="21"/>
        </w:rPr>
        <w:t>lin</w:t>
      </w:r>
      <w:r w:rsidR="00E943DB">
        <w:rPr>
          <w:rFonts w:ascii="Times New Roman" w:hAnsi="Times New Roman"/>
          <w:sz w:val="21"/>
          <w:szCs w:val="21"/>
          <w:vertAlign w:val="superscript"/>
        </w:rPr>
        <w:t>1</w:t>
      </w:r>
      <w:r w:rsidR="00E943DB">
        <w:rPr>
          <w:rFonts w:ascii="Times New Roman" w:hAnsi="Times New Roman" w:hint="eastAsia"/>
          <w:sz w:val="21"/>
          <w:szCs w:val="21"/>
          <w:vertAlign w:val="superscript"/>
        </w:rPr>
        <w:t xml:space="preserve"> </w:t>
      </w:r>
    </w:p>
    <w:p w14:paraId="11312A29" w14:textId="695966EC" w:rsidR="00881A68" w:rsidRPr="00627735" w:rsidRDefault="00A40158" w:rsidP="00627735">
      <w:pPr>
        <w:pStyle w:val="DepartCorrespond"/>
        <w:ind w:left="65" w:hangingChars="36" w:hanging="65"/>
        <w:rPr>
          <w:sz w:val="18"/>
          <w:szCs w:val="18"/>
        </w:rPr>
      </w:pPr>
      <w:r>
        <w:rPr>
          <w:sz w:val="18"/>
          <w:szCs w:val="18"/>
        </w:rPr>
        <w:t>1</w:t>
      </w:r>
      <w:r w:rsidR="00E943DB">
        <w:rPr>
          <w:sz w:val="18"/>
          <w:szCs w:val="18"/>
        </w:rPr>
        <w:t xml:space="preserve"> </w:t>
      </w:r>
      <w:r w:rsidR="00683D83">
        <w:rPr>
          <w:rFonts w:hint="eastAsia"/>
          <w:sz w:val="18"/>
          <w:szCs w:val="18"/>
        </w:rPr>
        <w:t>Dalian</w:t>
      </w:r>
      <w:r w:rsidR="00683D83">
        <w:rPr>
          <w:sz w:val="18"/>
          <w:szCs w:val="18"/>
        </w:rPr>
        <w:t xml:space="preserve"> </w:t>
      </w:r>
      <w:r w:rsidR="00683D83">
        <w:rPr>
          <w:rFonts w:hint="eastAsia"/>
          <w:sz w:val="18"/>
          <w:szCs w:val="18"/>
        </w:rPr>
        <w:t>University</w:t>
      </w:r>
      <w:r w:rsidR="00683D83">
        <w:rPr>
          <w:sz w:val="18"/>
          <w:szCs w:val="18"/>
        </w:rPr>
        <w:t xml:space="preserve"> </w:t>
      </w:r>
      <w:r w:rsidR="00683D83">
        <w:rPr>
          <w:rFonts w:hint="eastAsia"/>
          <w:sz w:val="18"/>
          <w:szCs w:val="18"/>
        </w:rPr>
        <w:t>o</w:t>
      </w:r>
      <w:r w:rsidR="00683D83">
        <w:rPr>
          <w:sz w:val="18"/>
          <w:szCs w:val="18"/>
        </w:rPr>
        <w:t>f Technology</w:t>
      </w:r>
      <w:r w:rsidR="00E943DB">
        <w:rPr>
          <w:sz w:val="18"/>
          <w:szCs w:val="18"/>
        </w:rPr>
        <w:t>，</w:t>
      </w:r>
      <w:r w:rsidR="005A1874">
        <w:rPr>
          <w:sz w:val="18"/>
          <w:szCs w:val="18"/>
        </w:rPr>
        <w:t>Dalian</w:t>
      </w:r>
      <w:r w:rsidR="00E943DB">
        <w:rPr>
          <w:sz w:val="18"/>
          <w:szCs w:val="18"/>
        </w:rPr>
        <w:t>，</w:t>
      </w:r>
      <w:r w:rsidR="00E943DB">
        <w:rPr>
          <w:sz w:val="18"/>
          <w:szCs w:val="18"/>
        </w:rPr>
        <w:t xml:space="preserve"> </w:t>
      </w:r>
      <w:r w:rsidR="005A1874">
        <w:rPr>
          <w:sz w:val="18"/>
          <w:szCs w:val="18"/>
        </w:rPr>
        <w:t>China</w:t>
      </w:r>
    </w:p>
    <w:p w14:paraId="2B3DBAB8" w14:textId="514E8ED1" w:rsidR="00881A68" w:rsidRDefault="00881A68" w:rsidP="00627735">
      <w:pPr>
        <w:pStyle w:val="DepartCorrespond"/>
        <w:ind w:left="64" w:hangingChars="23" w:hanging="64"/>
        <w:rPr>
          <w:color w:val="FF0000"/>
          <w:sz w:val="28"/>
          <w:szCs w:val="28"/>
        </w:rPr>
      </w:pPr>
    </w:p>
    <w:p w14:paraId="7A30FB4F" w14:textId="77777777" w:rsidR="00881A68" w:rsidRPr="00683D83" w:rsidRDefault="00881A68" w:rsidP="00627735">
      <w:pPr>
        <w:pStyle w:val="DepartCorrespond"/>
        <w:ind w:left="0" w:firstLineChars="0" w:firstLine="0"/>
        <w:rPr>
          <w:rFonts w:ascii="黑体" w:eastAsia="黑体" w:hAnsi="黑体"/>
          <w:color w:val="FF0000"/>
          <w:sz w:val="21"/>
          <w:szCs w:val="21"/>
        </w:rPr>
        <w:sectPr w:rsidR="00881A68" w:rsidRPr="00683D8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708" w:footer="708" w:gutter="0"/>
          <w:cols w:space="720"/>
          <w:titlePg/>
          <w:docGrid w:type="lines" w:linePitch="360"/>
        </w:sectPr>
      </w:pPr>
    </w:p>
    <w:p w14:paraId="456DB420" w14:textId="57DA5B96" w:rsidR="00342F9E" w:rsidRDefault="00577E1F" w:rsidP="00342F9E">
      <w:pPr>
        <w:pStyle w:val="ad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引言</w:t>
      </w:r>
    </w:p>
    <w:p w14:paraId="78BD9B7C" w14:textId="151764B8" w:rsidR="00342F9E" w:rsidRDefault="00262184" w:rsidP="00262184">
      <w:pPr>
        <w:pStyle w:val="ad"/>
        <w:ind w:firstLine="360"/>
        <w:rPr>
          <w:rFonts w:ascii="宋体" w:hAnsi="宋体"/>
          <w:sz w:val="18"/>
          <w:szCs w:val="18"/>
        </w:rPr>
      </w:pPr>
      <w:r w:rsidRPr="00577E1F">
        <w:rPr>
          <w:rFonts w:ascii="宋体" w:hAnsi="宋体" w:hint="eastAsia"/>
          <w:sz w:val="18"/>
          <w:szCs w:val="18"/>
        </w:rPr>
        <w:t>在新冠疫情的大背景下很多行业的经济情况备受打击，</w:t>
      </w:r>
      <w:r w:rsidRPr="00262184">
        <w:rPr>
          <w:rFonts w:ascii="宋体" w:hAnsi="宋体" w:hint="eastAsia"/>
          <w:sz w:val="18"/>
          <w:szCs w:val="18"/>
        </w:rPr>
        <w:t>2020 年上半年的人均可支配收入有所下降</w:t>
      </w:r>
      <w:r w:rsidR="009F493D">
        <w:rPr>
          <w:rStyle w:val="af5"/>
          <w:rFonts w:ascii="宋体" w:hAnsi="宋体"/>
          <w:sz w:val="18"/>
          <w:szCs w:val="18"/>
        </w:rPr>
        <w:footnoteReference w:id="1"/>
      </w:r>
      <w:r w:rsidRPr="00262184">
        <w:rPr>
          <w:rFonts w:ascii="宋体" w:hAnsi="宋体" w:hint="eastAsia"/>
          <w:sz w:val="18"/>
          <w:szCs w:val="18"/>
        </w:rPr>
        <w:t>，但预计今年失业率将上升</w:t>
      </w:r>
      <w:r w:rsidR="009F493D">
        <w:rPr>
          <w:rStyle w:val="af5"/>
          <w:rFonts w:ascii="宋体" w:hAnsi="宋体"/>
          <w:sz w:val="18"/>
          <w:szCs w:val="18"/>
        </w:rPr>
        <w:footnoteReference w:id="2"/>
      </w:r>
      <w:r w:rsidR="00AE0C64">
        <w:rPr>
          <w:rFonts w:ascii="宋体" w:hAnsi="宋体" w:hint="eastAsia"/>
          <w:sz w:val="18"/>
          <w:szCs w:val="18"/>
        </w:rPr>
        <w:t>。薪酬的变化暗示且影响着这整个行业的发展变化。预计</w:t>
      </w:r>
      <w:r w:rsidRPr="00577E1F">
        <w:rPr>
          <w:rFonts w:ascii="宋体" w:hAnsi="宋体" w:hint="eastAsia"/>
          <w:sz w:val="18"/>
          <w:szCs w:val="18"/>
        </w:rPr>
        <w:t>2020年IT行业的薪酬还在稳步增长</w:t>
      </w:r>
      <w:r>
        <w:rPr>
          <w:rFonts w:ascii="宋体" w:hAnsi="宋体" w:hint="eastAsia"/>
          <w:sz w:val="18"/>
          <w:szCs w:val="18"/>
        </w:rPr>
        <w:t>。但是随着经济的发展、通货膨胀等现象，薪酬的</w:t>
      </w:r>
      <w:r w:rsidR="000157D2">
        <w:rPr>
          <w:rFonts w:ascii="宋体" w:hAnsi="宋体" w:hint="eastAsia"/>
          <w:sz w:val="18"/>
          <w:szCs w:val="18"/>
        </w:rPr>
        <w:t>涨幅并不如实际体现的那么多。</w:t>
      </w:r>
      <w:r>
        <w:rPr>
          <w:rFonts w:ascii="宋体" w:hAnsi="宋体" w:hint="eastAsia"/>
          <w:sz w:val="18"/>
          <w:szCs w:val="18"/>
        </w:rPr>
        <w:t>本篇文章通过比值法对近几年的薪酬与通货膨胀情况进行比较，为需要了解IT行业就业问题的大学本科生提供一些帮助。</w:t>
      </w:r>
    </w:p>
    <w:p w14:paraId="64F8C947" w14:textId="68F0412A" w:rsidR="000157D2" w:rsidRPr="00262184" w:rsidRDefault="000157D2" w:rsidP="00262184">
      <w:pPr>
        <w:pStyle w:val="ad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在第二部分本文会介绍数据统计方法，第三部分会对结果进行分析，第四部分是结论。</w:t>
      </w:r>
    </w:p>
    <w:p w14:paraId="51679996" w14:textId="1C6F587A" w:rsidR="00342F9E" w:rsidRDefault="00262184">
      <w:pPr>
        <w:pStyle w:val="ad"/>
        <w:numPr>
          <w:ilvl w:val="0"/>
          <w:numId w:val="1"/>
        </w:numPr>
        <w:rPr>
          <w:rFonts w:ascii="黑体" w:eastAsia="黑体" w:hAnsi="黑体"/>
          <w:szCs w:val="21"/>
        </w:rPr>
      </w:pPr>
      <w:r w:rsidRPr="007368F4">
        <w:rPr>
          <w:rFonts w:ascii="黑体" w:eastAsia="黑体" w:hAnsi="黑体" w:hint="eastAsia"/>
          <w:szCs w:val="21"/>
        </w:rPr>
        <w:t>数据统计方法</w:t>
      </w:r>
    </w:p>
    <w:p w14:paraId="76A21297" w14:textId="4EE38496" w:rsidR="001E438C" w:rsidRPr="001E438C" w:rsidRDefault="001E438C" w:rsidP="001E438C">
      <w:pPr>
        <w:pStyle w:val="a9"/>
        <w:spacing w:after="0"/>
        <w:ind w:firstLineChars="200" w:firstLine="360"/>
        <w:rPr>
          <w:rFonts w:ascii="宋体" w:hAnsi="宋体" w:hint="eastAsia"/>
          <w:sz w:val="18"/>
          <w:szCs w:val="18"/>
        </w:rPr>
      </w:pPr>
      <w:r w:rsidRPr="001E438C">
        <w:rPr>
          <w:rFonts w:ascii="宋体" w:hAnsi="宋体" w:hint="eastAsia"/>
          <w:sz w:val="18"/>
          <w:szCs w:val="18"/>
        </w:rPr>
        <w:t>本</w:t>
      </w:r>
      <w:r>
        <w:rPr>
          <w:rFonts w:ascii="宋体" w:hAnsi="宋体" w:hint="eastAsia"/>
          <w:sz w:val="18"/>
          <w:szCs w:val="18"/>
        </w:rPr>
        <w:t>文所用数据以城镇非私营单位员工工资为源数据，由于不知道城镇私营单位员工占比数量，所以并没有加入城镇私营单位的工资统计。但是相比于</w:t>
      </w:r>
      <w:r>
        <w:rPr>
          <w:rFonts w:ascii="宋体" w:hAnsi="宋体" w:hint="eastAsia"/>
          <w:sz w:val="18"/>
          <w:szCs w:val="18"/>
        </w:rPr>
        <w:t>城镇</w:t>
      </w:r>
      <w:r>
        <w:rPr>
          <w:rFonts w:ascii="宋体" w:hAnsi="宋体" w:hint="eastAsia"/>
          <w:sz w:val="18"/>
          <w:szCs w:val="18"/>
        </w:rPr>
        <w:t>非私营单位员工工资，</w:t>
      </w:r>
      <w:r>
        <w:rPr>
          <w:rFonts w:ascii="宋体" w:hAnsi="宋体" w:hint="eastAsia"/>
          <w:sz w:val="18"/>
          <w:szCs w:val="18"/>
        </w:rPr>
        <w:t>城镇私营单位</w:t>
      </w:r>
      <w:r>
        <w:rPr>
          <w:rFonts w:ascii="宋体" w:hAnsi="宋体" w:hint="eastAsia"/>
          <w:sz w:val="18"/>
          <w:szCs w:val="18"/>
        </w:rPr>
        <w:t>员工工资会有所偏低，较</w:t>
      </w:r>
      <w:r>
        <w:rPr>
          <w:rFonts w:ascii="宋体" w:hAnsi="宋体" w:hint="eastAsia"/>
          <w:sz w:val="18"/>
          <w:szCs w:val="18"/>
        </w:rPr>
        <w:t>城镇非私营单位员工</w:t>
      </w:r>
      <w:r>
        <w:rPr>
          <w:rFonts w:ascii="宋体" w:hAnsi="宋体" w:hint="eastAsia"/>
          <w:sz w:val="18"/>
          <w:szCs w:val="18"/>
        </w:rPr>
        <w:t>年平均工资大约低5</w:t>
      </w:r>
      <w:r>
        <w:rPr>
          <w:rFonts w:ascii="宋体" w:hAnsi="宋体"/>
          <w:sz w:val="18"/>
          <w:szCs w:val="18"/>
        </w:rPr>
        <w:t>0%</w:t>
      </w:r>
      <w:r>
        <w:rPr>
          <w:rFonts w:ascii="宋体" w:hAnsi="宋体" w:hint="eastAsia"/>
          <w:sz w:val="18"/>
          <w:szCs w:val="18"/>
        </w:rPr>
        <w:t>左右。</w:t>
      </w:r>
      <w:r w:rsidR="009A7663">
        <w:rPr>
          <w:rFonts w:ascii="宋体" w:hAnsi="宋体" w:hint="eastAsia"/>
          <w:sz w:val="18"/>
          <w:szCs w:val="18"/>
        </w:rPr>
        <w:t>[</w:t>
      </w:r>
      <w:r w:rsidR="009A7663">
        <w:rPr>
          <w:rFonts w:ascii="宋体" w:hAnsi="宋体"/>
          <w:sz w:val="18"/>
          <w:szCs w:val="18"/>
        </w:rPr>
        <w:t>1]</w:t>
      </w:r>
      <w:r>
        <w:rPr>
          <w:rFonts w:ascii="宋体" w:hAnsi="宋体" w:hint="eastAsia"/>
          <w:sz w:val="18"/>
          <w:szCs w:val="18"/>
        </w:rPr>
        <w:t>不过整体趋</w:t>
      </w:r>
      <w:r>
        <w:rPr>
          <w:rFonts w:ascii="宋体" w:hAnsi="宋体" w:hint="eastAsia"/>
          <w:sz w:val="18"/>
          <w:szCs w:val="18"/>
        </w:rPr>
        <w:t>势是基本相近的。同时考虑到IT行业较为集中在城镇地区，所以没有参考在农村地区的员工薪酬数据。</w:t>
      </w:r>
    </w:p>
    <w:p w14:paraId="7F841A45" w14:textId="6C348E77" w:rsidR="00881A68" w:rsidRPr="00695DDF" w:rsidRDefault="00262184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IT行业薪酬数据分析</w:t>
      </w:r>
    </w:p>
    <w:p w14:paraId="5D91A805" w14:textId="1A287078" w:rsidR="00732A24" w:rsidRDefault="00732A24" w:rsidP="00412032">
      <w:pPr>
        <w:pStyle w:val="a9"/>
        <w:spacing w:after="0"/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近年来IT行业被视为朝阳行业，在不断的蓬勃发展，薪酬待遇也十分可观。2</w:t>
      </w:r>
      <w:r>
        <w:rPr>
          <w:rFonts w:ascii="宋体" w:hAnsi="宋体"/>
          <w:sz w:val="18"/>
          <w:szCs w:val="18"/>
        </w:rPr>
        <w:t>013</w:t>
      </w:r>
      <w:r>
        <w:rPr>
          <w:rFonts w:ascii="宋体" w:hAnsi="宋体" w:hint="eastAsia"/>
          <w:sz w:val="18"/>
          <w:szCs w:val="18"/>
        </w:rPr>
        <w:t>年至2</w:t>
      </w:r>
      <w:r>
        <w:rPr>
          <w:rFonts w:ascii="宋体" w:hAnsi="宋体"/>
          <w:sz w:val="18"/>
          <w:szCs w:val="18"/>
        </w:rPr>
        <w:t>019</w:t>
      </w:r>
      <w:r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信息传输、软件和信息技术服务业</w:t>
      </w:r>
      <w:r>
        <w:rPr>
          <w:rFonts w:ascii="宋体" w:hAnsi="宋体" w:hint="eastAsia"/>
          <w:sz w:val="18"/>
          <w:szCs w:val="18"/>
        </w:rPr>
        <w:t>年平均始终位列各行业第一，领先第二名近千元。每年薪酬的增长均在8</w:t>
      </w:r>
      <w:r>
        <w:rPr>
          <w:rFonts w:ascii="宋体" w:hAnsi="宋体"/>
          <w:sz w:val="18"/>
          <w:szCs w:val="18"/>
        </w:rPr>
        <w:t>%</w:t>
      </w:r>
      <w:r>
        <w:rPr>
          <w:rFonts w:ascii="宋体" w:hAnsi="宋体" w:hint="eastAsia"/>
          <w:sz w:val="18"/>
          <w:szCs w:val="18"/>
        </w:rPr>
        <w:t>左右，薪酬增长速度在各个行业中名列前茅。</w:t>
      </w:r>
    </w:p>
    <w:p w14:paraId="3B88B26C" w14:textId="1A04FBFC" w:rsidR="00695DDF" w:rsidRPr="00695DDF" w:rsidRDefault="00695DDF" w:rsidP="00412032">
      <w:pPr>
        <w:pStyle w:val="a9"/>
        <w:spacing w:after="0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019</w:t>
      </w:r>
      <w:r>
        <w:rPr>
          <w:rFonts w:ascii="宋体" w:hAnsi="宋体" w:hint="eastAsia"/>
          <w:sz w:val="18"/>
          <w:szCs w:val="18"/>
        </w:rPr>
        <w:t>年信息传输、软件和信息技术服务业年平均工资1</w:t>
      </w:r>
      <w:r>
        <w:rPr>
          <w:rFonts w:ascii="宋体" w:hAnsi="宋体"/>
          <w:sz w:val="18"/>
          <w:szCs w:val="18"/>
        </w:rPr>
        <w:t>61352</w:t>
      </w:r>
      <w:r>
        <w:rPr>
          <w:rFonts w:ascii="宋体" w:hAnsi="宋体" w:hint="eastAsia"/>
          <w:sz w:val="18"/>
          <w:szCs w:val="18"/>
        </w:rPr>
        <w:t>元同比增长9</w:t>
      </w:r>
      <w:r>
        <w:rPr>
          <w:rFonts w:ascii="宋体" w:hAnsi="宋体"/>
          <w:sz w:val="18"/>
          <w:szCs w:val="18"/>
        </w:rPr>
        <w:t>.3</w:t>
      </w:r>
      <w:r>
        <w:rPr>
          <w:rFonts w:ascii="宋体" w:hAnsi="宋体" w:hint="eastAsia"/>
          <w:sz w:val="18"/>
          <w:szCs w:val="18"/>
        </w:rPr>
        <w:t>%，略低于全行业总增长比例9</w:t>
      </w:r>
      <w:r>
        <w:rPr>
          <w:rFonts w:ascii="宋体" w:hAnsi="宋体"/>
          <w:sz w:val="18"/>
          <w:szCs w:val="18"/>
        </w:rPr>
        <w:t>.8%</w:t>
      </w:r>
      <w:r>
        <w:rPr>
          <w:rFonts w:ascii="宋体" w:hAnsi="宋体" w:hint="eastAsia"/>
          <w:sz w:val="18"/>
          <w:szCs w:val="18"/>
        </w:rPr>
        <w:t>。但是信息传输、软件和信息技术服务行业仍然是年平均工资最高的行业，为全国平均水平的</w:t>
      </w:r>
      <w:r>
        <w:rPr>
          <w:rFonts w:ascii="宋体" w:hAnsi="宋体"/>
          <w:sz w:val="18"/>
          <w:szCs w:val="18"/>
        </w:rPr>
        <w:t>1.78</w:t>
      </w:r>
      <w:r>
        <w:rPr>
          <w:rFonts w:ascii="宋体" w:hAnsi="宋体" w:hint="eastAsia"/>
          <w:sz w:val="18"/>
          <w:szCs w:val="18"/>
        </w:rPr>
        <w:t>倍。</w:t>
      </w:r>
      <w:r>
        <w:rPr>
          <w:rFonts w:ascii="宋体" w:hAnsi="宋体" w:hint="eastAsia"/>
          <w:noProof/>
          <w:sz w:val="18"/>
          <w:szCs w:val="18"/>
        </w:rPr>
        <w:t xml:space="preserve"> </w:t>
      </w:r>
      <w:r w:rsidRPr="00695DDF">
        <w:rPr>
          <w:rFonts w:ascii="宋体" w:hAnsi="宋体"/>
          <w:noProof/>
          <w:sz w:val="18"/>
          <w:szCs w:val="18"/>
        </w:rPr>
        <w:t>[</w:t>
      </w:r>
      <w:r w:rsidR="009A7663">
        <w:rPr>
          <w:rFonts w:ascii="宋体" w:hAnsi="宋体"/>
          <w:noProof/>
          <w:sz w:val="18"/>
          <w:szCs w:val="18"/>
        </w:rPr>
        <w:t>2</w:t>
      </w:r>
      <w:r w:rsidRPr="00695DDF">
        <w:rPr>
          <w:rFonts w:ascii="宋体" w:hAnsi="宋体"/>
          <w:noProof/>
          <w:sz w:val="18"/>
          <w:szCs w:val="18"/>
        </w:rPr>
        <w:t>]</w:t>
      </w:r>
      <w:r w:rsidR="00AE0C64">
        <w:rPr>
          <w:rFonts w:ascii="宋体" w:hAnsi="宋体"/>
          <w:noProof/>
          <w:sz w:val="18"/>
          <w:szCs w:val="18"/>
        </w:rPr>
        <w:t>2020</w:t>
      </w:r>
      <w:r w:rsidR="00AE0C64">
        <w:rPr>
          <w:rFonts w:ascii="宋体" w:hAnsi="宋体" w:hint="eastAsia"/>
          <w:noProof/>
          <w:sz w:val="18"/>
          <w:szCs w:val="18"/>
        </w:rPr>
        <w:t>年全国经济受疫情影响有较大损失，但IT行业收到的影响相对较小，甚至可能因为其他行业实行网上办公，从而扩大对IT行业人员的需求，提高IT行业人才需求量，进而提高IT行业平均薪酬。</w:t>
      </w:r>
    </w:p>
    <w:p w14:paraId="7E73C661" w14:textId="5A0C780A" w:rsidR="00412032" w:rsidRPr="00412032" w:rsidRDefault="003A48F0" w:rsidP="00412032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中国经济情况分析</w:t>
      </w:r>
    </w:p>
    <w:p w14:paraId="0A23F152" w14:textId="67EEC8E5" w:rsidR="00263386" w:rsidRDefault="00263386" w:rsidP="008E20C9">
      <w:pPr>
        <w:pStyle w:val="a9"/>
        <w:spacing w:after="0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自从2</w:t>
      </w:r>
      <w:r>
        <w:rPr>
          <w:rFonts w:ascii="宋体" w:hAnsi="宋体"/>
          <w:sz w:val="18"/>
          <w:szCs w:val="18"/>
        </w:rPr>
        <w:t>011</w:t>
      </w:r>
      <w:r>
        <w:rPr>
          <w:rFonts w:ascii="宋体" w:hAnsi="宋体" w:hint="eastAsia"/>
          <w:sz w:val="18"/>
          <w:szCs w:val="18"/>
        </w:rPr>
        <w:t>年以来，我国</w:t>
      </w:r>
      <w:r w:rsidR="00732A24">
        <w:rPr>
          <w:rFonts w:ascii="宋体" w:hAnsi="宋体" w:hint="eastAsia"/>
          <w:sz w:val="18"/>
          <w:szCs w:val="18"/>
        </w:rPr>
        <w:t>严格控制货币发行速度，控制经济稳定的向前发展，</w:t>
      </w:r>
      <w:r>
        <w:rPr>
          <w:rFonts w:ascii="宋体" w:hAnsi="宋体" w:hint="eastAsia"/>
          <w:sz w:val="18"/>
          <w:szCs w:val="18"/>
        </w:rPr>
        <w:t>以每年</w:t>
      </w:r>
      <w:r w:rsidR="00AE0C64">
        <w:rPr>
          <w:rFonts w:ascii="宋体" w:hAnsi="宋体" w:hint="eastAsia"/>
          <w:sz w:val="18"/>
          <w:szCs w:val="18"/>
        </w:rPr>
        <w:t>通货膨</w:t>
      </w:r>
      <w:r w:rsidR="00AE0C64">
        <w:rPr>
          <w:rFonts w:ascii="宋体" w:hAnsi="宋体" w:hint="eastAsia"/>
          <w:sz w:val="18"/>
          <w:szCs w:val="18"/>
        </w:rPr>
        <w:lastRenderedPageBreak/>
        <w:t>胀率</w:t>
      </w:r>
      <w:r>
        <w:rPr>
          <w:rFonts w:ascii="宋体" w:hAnsi="宋体" w:hint="eastAsia"/>
          <w:sz w:val="18"/>
          <w:szCs w:val="18"/>
        </w:rPr>
        <w:t>至多3</w:t>
      </w:r>
      <w:r>
        <w:rPr>
          <w:rFonts w:ascii="宋体" w:hAnsi="宋体"/>
          <w:sz w:val="18"/>
          <w:szCs w:val="18"/>
        </w:rPr>
        <w:t>%</w:t>
      </w:r>
      <w:r>
        <w:rPr>
          <w:rFonts w:ascii="宋体" w:hAnsi="宋体" w:hint="eastAsia"/>
          <w:sz w:val="18"/>
          <w:szCs w:val="18"/>
        </w:rPr>
        <w:t>为目标控制通货膨胀</w:t>
      </w:r>
      <w:r w:rsidR="00732A24">
        <w:rPr>
          <w:rFonts w:ascii="宋体" w:hAnsi="宋体" w:hint="eastAsia"/>
          <w:sz w:val="18"/>
          <w:szCs w:val="18"/>
        </w:rPr>
        <w:t>的蔓延</w:t>
      </w:r>
      <w:r>
        <w:rPr>
          <w:rFonts w:ascii="宋体" w:hAnsi="宋体" w:hint="eastAsia"/>
          <w:sz w:val="18"/>
          <w:szCs w:val="18"/>
        </w:rPr>
        <w:t>，</w:t>
      </w:r>
      <w:r w:rsidR="00AE0C64">
        <w:rPr>
          <w:rFonts w:ascii="宋体" w:hAnsi="宋体" w:hint="eastAsia"/>
          <w:sz w:val="18"/>
          <w:szCs w:val="18"/>
        </w:rPr>
        <w:t>并取得了</w:t>
      </w:r>
      <w:r>
        <w:rPr>
          <w:rFonts w:ascii="宋体" w:hAnsi="宋体" w:hint="eastAsia"/>
          <w:sz w:val="18"/>
          <w:szCs w:val="18"/>
        </w:rPr>
        <w:t>显著的成果。由图1可知，2</w:t>
      </w:r>
      <w:r>
        <w:rPr>
          <w:rFonts w:ascii="宋体" w:hAnsi="宋体"/>
          <w:sz w:val="18"/>
          <w:szCs w:val="18"/>
        </w:rPr>
        <w:t>013</w:t>
      </w:r>
      <w:r>
        <w:rPr>
          <w:rFonts w:ascii="宋体" w:hAnsi="宋体" w:hint="eastAsia"/>
          <w:sz w:val="18"/>
          <w:szCs w:val="18"/>
        </w:rPr>
        <w:t>年至2</w:t>
      </w:r>
      <w:r>
        <w:rPr>
          <w:rFonts w:ascii="宋体" w:hAnsi="宋体"/>
          <w:sz w:val="18"/>
          <w:szCs w:val="18"/>
        </w:rPr>
        <w:t>019</w:t>
      </w:r>
      <w:r>
        <w:rPr>
          <w:rFonts w:ascii="宋体" w:hAnsi="宋体" w:hint="eastAsia"/>
          <w:sz w:val="18"/>
          <w:szCs w:val="18"/>
        </w:rPr>
        <w:t>年间通货膨胀率始终保持在3</w:t>
      </w:r>
      <w:r>
        <w:rPr>
          <w:rFonts w:ascii="宋体" w:hAnsi="宋体"/>
          <w:sz w:val="18"/>
          <w:szCs w:val="18"/>
        </w:rPr>
        <w:t>%</w:t>
      </w:r>
      <w:r>
        <w:rPr>
          <w:rFonts w:ascii="宋体" w:hAnsi="宋体" w:hint="eastAsia"/>
          <w:sz w:val="18"/>
          <w:szCs w:val="18"/>
        </w:rPr>
        <w:t>以下</w:t>
      </w:r>
      <w:r w:rsidR="00496CB6">
        <w:rPr>
          <w:rFonts w:ascii="宋体" w:hAnsi="宋体" w:hint="eastAsia"/>
          <w:sz w:val="18"/>
          <w:szCs w:val="18"/>
        </w:rPr>
        <w:t>，且除2</w:t>
      </w:r>
      <w:r w:rsidR="00496CB6">
        <w:rPr>
          <w:rFonts w:ascii="宋体" w:hAnsi="宋体"/>
          <w:sz w:val="18"/>
          <w:szCs w:val="18"/>
        </w:rPr>
        <w:t>019</w:t>
      </w:r>
      <w:r w:rsidR="00496CB6">
        <w:rPr>
          <w:rFonts w:ascii="宋体" w:hAnsi="宋体" w:hint="eastAsia"/>
          <w:sz w:val="18"/>
          <w:szCs w:val="18"/>
        </w:rPr>
        <w:t>年外多年保持可控范围内。</w:t>
      </w:r>
    </w:p>
    <w:p w14:paraId="5F0F375A" w14:textId="6E64E3E6" w:rsidR="00412032" w:rsidRPr="008E20C9" w:rsidRDefault="00412032" w:rsidP="008E20C9">
      <w:pPr>
        <w:pStyle w:val="a9"/>
        <w:spacing w:after="0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2019</w:t>
      </w:r>
      <w:r>
        <w:rPr>
          <w:rFonts w:ascii="宋体" w:hAnsi="宋体" w:hint="eastAsia"/>
          <w:sz w:val="18"/>
          <w:szCs w:val="18"/>
        </w:rPr>
        <w:t>年中国的通货膨胀率为2</w:t>
      </w:r>
      <w:r>
        <w:rPr>
          <w:rFonts w:ascii="宋体" w:hAnsi="宋体"/>
          <w:sz w:val="18"/>
          <w:szCs w:val="18"/>
        </w:rPr>
        <w:t>.9%</w:t>
      </w:r>
      <w:r>
        <w:rPr>
          <w:rFonts w:ascii="宋体" w:hAnsi="宋体" w:hint="eastAsia"/>
          <w:sz w:val="18"/>
          <w:szCs w:val="18"/>
        </w:rPr>
        <w:t xml:space="preserve"> </w:t>
      </w:r>
      <w:r w:rsidRPr="003104CB">
        <w:rPr>
          <w:rFonts w:ascii="宋体" w:hAnsi="宋体"/>
          <w:sz w:val="18"/>
          <w:szCs w:val="18"/>
        </w:rPr>
        <w:t>[</w:t>
      </w:r>
      <w:r w:rsidR="009A7663">
        <w:rPr>
          <w:rFonts w:ascii="宋体" w:hAnsi="宋体"/>
          <w:sz w:val="18"/>
          <w:szCs w:val="18"/>
        </w:rPr>
        <w:t>3</w:t>
      </w:r>
      <w:r w:rsidRPr="003104CB">
        <w:rPr>
          <w:rFonts w:ascii="宋体" w:hAnsi="宋体"/>
          <w:sz w:val="18"/>
          <w:szCs w:val="18"/>
        </w:rPr>
        <w:t>]</w:t>
      </w:r>
      <w:r w:rsidR="000157D2">
        <w:rPr>
          <w:rFonts w:ascii="宋体" w:hAnsi="宋体" w:hint="eastAsia"/>
          <w:sz w:val="18"/>
          <w:szCs w:val="18"/>
        </w:rPr>
        <w:t>，在近五年内创下新高</w:t>
      </w:r>
      <w:r w:rsidR="008E20C9">
        <w:rPr>
          <w:rFonts w:ascii="宋体" w:hAnsi="宋体" w:hint="eastAsia"/>
          <w:sz w:val="18"/>
          <w:szCs w:val="18"/>
        </w:rPr>
        <w:t>，</w:t>
      </w:r>
      <w:r w:rsidR="00496CB6">
        <w:rPr>
          <w:rFonts w:ascii="宋体" w:hAnsi="宋体" w:hint="eastAsia"/>
          <w:sz w:val="18"/>
          <w:szCs w:val="18"/>
        </w:rPr>
        <w:t>经济形势并不乐观，但</w:t>
      </w:r>
      <w:r w:rsidR="008E20C9">
        <w:rPr>
          <w:rFonts w:ascii="宋体" w:hAnsi="宋体" w:hint="eastAsia"/>
          <w:sz w:val="18"/>
          <w:szCs w:val="18"/>
        </w:rPr>
        <w:t>仍保持在通货膨胀容忍区间内，并不会对人民生活产生显著影响。</w:t>
      </w:r>
    </w:p>
    <w:p w14:paraId="469BD0E1" w14:textId="39E25119" w:rsidR="00412032" w:rsidRDefault="00412032">
      <w:pPr>
        <w:pStyle w:val="DepartCorrespond"/>
        <w:numPr>
          <w:ilvl w:val="1"/>
          <w:numId w:val="1"/>
        </w:numPr>
        <w:ind w:left="119" w:hanging="119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实际薪酬增加比例</w:t>
      </w:r>
    </w:p>
    <w:p w14:paraId="3CF42770" w14:textId="1B58D23E" w:rsidR="00881A68" w:rsidRPr="00263386" w:rsidRDefault="008B215D" w:rsidP="00263386">
      <w:pPr>
        <w:pStyle w:val="a9"/>
        <w:spacing w:after="0"/>
        <w:ind w:firstLineChars="200" w:firstLine="360"/>
        <w:rPr>
          <w:rFonts w:ascii="宋体" w:hAnsi="宋体"/>
          <w:sz w:val="18"/>
          <w:szCs w:val="18"/>
        </w:rPr>
      </w:pPr>
      <w:r w:rsidRPr="008B215D">
        <w:rPr>
          <w:rFonts w:ascii="宋体" w:hAnsi="宋体" w:hint="eastAsia"/>
          <w:sz w:val="18"/>
          <w:szCs w:val="18"/>
        </w:rPr>
        <w:t>根据</w:t>
      </w:r>
      <w:r>
        <w:rPr>
          <w:rFonts w:ascii="宋体" w:hAnsi="宋体" w:hint="eastAsia"/>
          <w:sz w:val="18"/>
          <w:szCs w:val="18"/>
        </w:rPr>
        <w:t>通货膨胀率公式</w:t>
      </w:r>
      <w:r w:rsidR="002B2CFC">
        <w:rPr>
          <w:rFonts w:ascii="宋体" w:hAnsi="宋体" w:hint="eastAsia"/>
          <w:sz w:val="18"/>
          <w:szCs w:val="18"/>
        </w:rPr>
        <w:t>：通货膨胀率=</w:t>
      </w:r>
      <w:r w:rsidR="000C09FF">
        <w:rPr>
          <w:rFonts w:ascii="宋体" w:hAnsi="宋体" w:hint="eastAsia"/>
          <w:sz w:val="18"/>
          <w:szCs w:val="18"/>
        </w:rPr>
        <w:t>(</w:t>
      </w:r>
      <w:r w:rsidR="002B2CFC">
        <w:rPr>
          <w:rFonts w:ascii="宋体" w:hAnsi="宋体" w:hint="eastAsia"/>
          <w:sz w:val="18"/>
          <w:szCs w:val="18"/>
        </w:rPr>
        <w:t>现期物价水平-基期物价水平</w:t>
      </w:r>
      <w:r w:rsidR="000C09FF">
        <w:rPr>
          <w:rFonts w:ascii="宋体" w:hAnsi="宋体" w:hint="eastAsia"/>
          <w:sz w:val="18"/>
          <w:szCs w:val="18"/>
        </w:rPr>
        <w:t>)</w:t>
      </w:r>
      <w:r w:rsidR="002B2CFC">
        <w:rPr>
          <w:rFonts w:ascii="宋体" w:hAnsi="宋体"/>
          <w:sz w:val="18"/>
          <w:szCs w:val="18"/>
        </w:rPr>
        <w:t>/</w:t>
      </w:r>
      <w:r w:rsidR="002B2CFC">
        <w:rPr>
          <w:rFonts w:ascii="宋体" w:hAnsi="宋体" w:hint="eastAsia"/>
          <w:sz w:val="18"/>
          <w:szCs w:val="18"/>
        </w:rPr>
        <w:t>基期物价水平</w:t>
      </w:r>
      <w:r w:rsidR="00B803F2">
        <w:rPr>
          <w:rFonts w:ascii="宋体" w:hAnsi="宋体" w:hint="eastAsia"/>
          <w:sz w:val="18"/>
          <w:szCs w:val="18"/>
        </w:rPr>
        <w:t>。</w:t>
      </w:r>
      <w:r w:rsidR="002B2CFC">
        <w:rPr>
          <w:rFonts w:ascii="宋体" w:hAnsi="宋体" w:hint="eastAsia"/>
          <w:sz w:val="18"/>
          <w:szCs w:val="18"/>
        </w:rPr>
        <w:t xml:space="preserve"> [</w:t>
      </w:r>
      <w:r w:rsidR="009A7663">
        <w:rPr>
          <w:rFonts w:ascii="宋体" w:hAnsi="宋体"/>
          <w:sz w:val="18"/>
          <w:szCs w:val="18"/>
        </w:rPr>
        <w:t>4</w:t>
      </w:r>
      <w:r w:rsidR="002B2CFC">
        <w:rPr>
          <w:rFonts w:ascii="宋体" w:hAnsi="宋体"/>
          <w:sz w:val="18"/>
          <w:szCs w:val="18"/>
        </w:rPr>
        <w:t>]</w:t>
      </w:r>
      <w:r w:rsidR="000C09FF">
        <w:rPr>
          <w:rFonts w:ascii="宋体" w:hAnsi="宋体" w:hint="eastAsia"/>
          <w:sz w:val="18"/>
          <w:szCs w:val="18"/>
        </w:rPr>
        <w:t>以及年平均工资增长公式:年平均工资增长=(当年平均工资-上一年平均工资</w:t>
      </w:r>
      <w:r w:rsidR="000C09FF">
        <w:rPr>
          <w:rFonts w:ascii="宋体" w:hAnsi="宋体"/>
          <w:sz w:val="18"/>
          <w:szCs w:val="18"/>
        </w:rPr>
        <w:t>)/</w:t>
      </w:r>
      <w:r w:rsidR="000C09FF">
        <w:rPr>
          <w:rFonts w:ascii="宋体" w:hAnsi="宋体" w:hint="eastAsia"/>
          <w:sz w:val="18"/>
          <w:szCs w:val="18"/>
        </w:rPr>
        <w:t>上一年平均工资。</w:t>
      </w:r>
      <w:r w:rsidR="00B803F2">
        <w:rPr>
          <w:rFonts w:ascii="宋体" w:hAnsi="宋体" w:hint="eastAsia"/>
          <w:sz w:val="18"/>
          <w:szCs w:val="18"/>
        </w:rPr>
        <w:t>可计算获得除去通货膨胀后近几年IT行业薪酬增长情况。如表1所示</w:t>
      </w:r>
      <w:r w:rsidR="008E20C9">
        <w:rPr>
          <w:rFonts w:ascii="宋体" w:hAnsi="宋体" w:hint="eastAsia"/>
          <w:sz w:val="18"/>
          <w:szCs w:val="18"/>
        </w:rPr>
        <w:t>，从2</w:t>
      </w:r>
      <w:r w:rsidR="008E20C9">
        <w:rPr>
          <w:rFonts w:ascii="宋体" w:hAnsi="宋体"/>
          <w:sz w:val="18"/>
          <w:szCs w:val="18"/>
        </w:rPr>
        <w:t>01</w:t>
      </w:r>
      <w:r w:rsidR="00D76809">
        <w:rPr>
          <w:rFonts w:ascii="宋体" w:hAnsi="宋体"/>
          <w:sz w:val="18"/>
          <w:szCs w:val="18"/>
        </w:rPr>
        <w:t>3</w:t>
      </w:r>
      <w:r w:rsidR="008E20C9">
        <w:rPr>
          <w:rFonts w:ascii="宋体" w:hAnsi="宋体" w:hint="eastAsia"/>
          <w:sz w:val="18"/>
          <w:szCs w:val="18"/>
        </w:rPr>
        <w:t>年至2</w:t>
      </w:r>
      <w:r w:rsidR="008E20C9">
        <w:rPr>
          <w:rFonts w:ascii="宋体" w:hAnsi="宋体"/>
          <w:sz w:val="18"/>
          <w:szCs w:val="18"/>
        </w:rPr>
        <w:t>019</w:t>
      </w:r>
      <w:r w:rsidR="008E20C9">
        <w:rPr>
          <w:rFonts w:ascii="宋体" w:hAnsi="宋体" w:hint="eastAsia"/>
          <w:sz w:val="18"/>
          <w:szCs w:val="18"/>
        </w:rPr>
        <w:t>年期间，去除通货膨胀的影响，</w:t>
      </w:r>
      <w:r w:rsidR="00D76809">
        <w:rPr>
          <w:rFonts w:ascii="宋体" w:hAnsi="宋体" w:hint="eastAsia"/>
          <w:sz w:val="18"/>
          <w:szCs w:val="18"/>
        </w:rPr>
        <w:t>从2</w:t>
      </w:r>
      <w:r w:rsidR="00D76809">
        <w:rPr>
          <w:rFonts w:ascii="宋体" w:hAnsi="宋体"/>
          <w:sz w:val="18"/>
          <w:szCs w:val="18"/>
        </w:rPr>
        <w:t>013</w:t>
      </w:r>
      <w:r w:rsidR="00D76809">
        <w:rPr>
          <w:rFonts w:ascii="宋体" w:hAnsi="宋体" w:hint="eastAsia"/>
          <w:sz w:val="18"/>
          <w:szCs w:val="18"/>
        </w:rPr>
        <w:t>年到2</w:t>
      </w:r>
      <w:r w:rsidR="00D76809">
        <w:rPr>
          <w:rFonts w:ascii="宋体" w:hAnsi="宋体"/>
          <w:sz w:val="18"/>
          <w:szCs w:val="18"/>
        </w:rPr>
        <w:t>015</w:t>
      </w:r>
      <w:r w:rsidR="00D76809">
        <w:rPr>
          <w:rFonts w:ascii="宋体" w:hAnsi="宋体" w:hint="eastAsia"/>
          <w:sz w:val="18"/>
          <w:szCs w:val="18"/>
        </w:rPr>
        <w:t>年IT行业平均薪酬增长速度整体呈现增长状态，从2</w:t>
      </w:r>
      <w:r w:rsidR="00D76809">
        <w:rPr>
          <w:rFonts w:ascii="宋体" w:hAnsi="宋体"/>
          <w:sz w:val="18"/>
          <w:szCs w:val="18"/>
        </w:rPr>
        <w:t>015</w:t>
      </w:r>
      <w:r w:rsidR="00D76809">
        <w:rPr>
          <w:rFonts w:ascii="宋体" w:hAnsi="宋体" w:hint="eastAsia"/>
          <w:sz w:val="18"/>
          <w:szCs w:val="18"/>
        </w:rPr>
        <w:t>年至2</w:t>
      </w:r>
      <w:r w:rsidR="00D76809">
        <w:rPr>
          <w:rFonts w:ascii="宋体" w:hAnsi="宋体"/>
          <w:sz w:val="18"/>
          <w:szCs w:val="18"/>
        </w:rPr>
        <w:t>019</w:t>
      </w:r>
      <w:r w:rsidR="00D76809">
        <w:rPr>
          <w:rFonts w:ascii="宋体" w:hAnsi="宋体" w:hint="eastAsia"/>
          <w:sz w:val="18"/>
          <w:szCs w:val="18"/>
        </w:rPr>
        <w:t>年</w:t>
      </w:r>
      <w:r w:rsidR="008E20C9">
        <w:rPr>
          <w:rFonts w:ascii="宋体" w:hAnsi="宋体" w:hint="eastAsia"/>
          <w:sz w:val="18"/>
          <w:szCs w:val="18"/>
        </w:rPr>
        <w:t>IT行业平均薪酬增长速度整体呈现减缓的趋势。符合当前大背景下IT行业</w:t>
      </w:r>
      <w:r w:rsidR="000C09FF">
        <w:rPr>
          <w:rFonts w:ascii="宋体" w:hAnsi="宋体" w:hint="eastAsia"/>
          <w:sz w:val="18"/>
          <w:szCs w:val="18"/>
        </w:rPr>
        <w:t>预期</w:t>
      </w:r>
      <w:r w:rsidR="008E20C9">
        <w:rPr>
          <w:rFonts w:ascii="宋体" w:hAnsi="宋体" w:hint="eastAsia"/>
          <w:sz w:val="18"/>
          <w:szCs w:val="18"/>
        </w:rPr>
        <w:t>的薪酬变化情况。</w:t>
      </w:r>
    </w:p>
    <w:p w14:paraId="0E57DDC6" w14:textId="33314660" w:rsidR="00881A68" w:rsidRPr="00EC2F09" w:rsidRDefault="00E943DB" w:rsidP="00EC2F09">
      <w:pPr>
        <w:pStyle w:val="a9"/>
        <w:spacing w:after="0" w:line="240" w:lineRule="atLeast"/>
        <w:jc w:val="center"/>
        <w:rPr>
          <w:color w:val="FF0000"/>
          <w:sz w:val="18"/>
          <w:szCs w:val="18"/>
        </w:rPr>
      </w:pPr>
      <w:r>
        <w:rPr>
          <w:rFonts w:ascii="宋体" w:hAnsi="宋体" w:hint="eastAsia"/>
          <w:sz w:val="15"/>
          <w:szCs w:val="15"/>
        </w:rPr>
        <w:t xml:space="preserve">表1 </w:t>
      </w:r>
      <w:r w:rsidR="00E6710C">
        <w:rPr>
          <w:rFonts w:ascii="宋体" w:hAnsi="宋体" w:hint="eastAsia"/>
          <w:sz w:val="15"/>
          <w:szCs w:val="15"/>
        </w:rPr>
        <w:t>城镇非私营单位员工</w:t>
      </w:r>
      <w:r w:rsidR="003D7776">
        <w:rPr>
          <w:rFonts w:ascii="宋体" w:hAnsi="宋体"/>
          <w:sz w:val="15"/>
          <w:szCs w:val="15"/>
        </w:rPr>
        <w:t>20</w:t>
      </w:r>
      <w:r w:rsidR="000157D2">
        <w:rPr>
          <w:rFonts w:ascii="宋体" w:hAnsi="宋体"/>
          <w:sz w:val="15"/>
          <w:szCs w:val="15"/>
        </w:rPr>
        <w:t>1</w:t>
      </w:r>
      <w:r w:rsidR="00280C67">
        <w:rPr>
          <w:rFonts w:ascii="宋体" w:hAnsi="宋体"/>
          <w:sz w:val="15"/>
          <w:szCs w:val="15"/>
        </w:rPr>
        <w:t>3</w:t>
      </w:r>
      <w:r w:rsidR="003D7776">
        <w:rPr>
          <w:rFonts w:ascii="宋体" w:hAnsi="宋体"/>
          <w:sz w:val="15"/>
          <w:szCs w:val="15"/>
        </w:rPr>
        <w:t>-20</w:t>
      </w:r>
      <w:r w:rsidR="000157D2">
        <w:rPr>
          <w:rFonts w:ascii="宋体" w:hAnsi="宋体"/>
          <w:sz w:val="15"/>
          <w:szCs w:val="15"/>
        </w:rPr>
        <w:t>19</w:t>
      </w:r>
      <w:r w:rsidR="003D7776">
        <w:rPr>
          <w:rFonts w:ascii="宋体" w:hAnsi="宋体" w:hint="eastAsia"/>
          <w:sz w:val="15"/>
          <w:szCs w:val="15"/>
        </w:rPr>
        <w:t>年</w:t>
      </w:r>
      <w:r w:rsidR="00E6710C">
        <w:rPr>
          <w:rFonts w:ascii="宋体" w:hAnsi="宋体" w:hint="eastAsia"/>
          <w:sz w:val="15"/>
          <w:szCs w:val="15"/>
        </w:rPr>
        <w:t>平均年工资</w:t>
      </w:r>
      <w:r w:rsidR="003D7776">
        <w:rPr>
          <w:rFonts w:ascii="宋体" w:hAnsi="宋体" w:hint="eastAsia"/>
          <w:sz w:val="15"/>
          <w:szCs w:val="15"/>
        </w:rPr>
        <w:t>增长</w:t>
      </w:r>
      <w:r>
        <w:rPr>
          <w:rFonts w:ascii="宋体" w:hAnsi="宋体" w:hint="eastAsia"/>
          <w:sz w:val="15"/>
          <w:szCs w:val="15"/>
        </w:rPr>
        <w:t>表</w:t>
      </w:r>
      <w:r w:rsidR="009A7663">
        <w:rPr>
          <w:rFonts w:ascii="宋体" w:hAnsi="宋体" w:hint="eastAsia"/>
          <w:sz w:val="15"/>
          <w:szCs w:val="15"/>
        </w:rPr>
        <w:t>[</w:t>
      </w:r>
      <w:r w:rsidR="009A7663">
        <w:rPr>
          <w:rFonts w:ascii="宋体" w:hAnsi="宋体"/>
          <w:sz w:val="15"/>
          <w:szCs w:val="15"/>
        </w:rPr>
        <w:t>5]</w:t>
      </w:r>
    </w:p>
    <w:tbl>
      <w:tblPr>
        <w:tblW w:w="5054" w:type="dxa"/>
        <w:jc w:val="center"/>
        <w:tblLayout w:type="fixed"/>
        <w:tblLook w:val="0000" w:firstRow="0" w:lastRow="0" w:firstColumn="0" w:lastColumn="0" w:noHBand="0" w:noVBand="0"/>
      </w:tblPr>
      <w:tblGrid>
        <w:gridCol w:w="1147"/>
        <w:gridCol w:w="1039"/>
        <w:gridCol w:w="1039"/>
        <w:gridCol w:w="969"/>
        <w:gridCol w:w="860"/>
      </w:tblGrid>
      <w:tr w:rsidR="00DF1B18" w14:paraId="54E52DB3" w14:textId="77777777" w:rsidTr="002C0FBC">
        <w:trPr>
          <w:jc w:val="center"/>
        </w:trPr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3A735" w14:textId="343A3F69" w:rsidR="00DF1B18" w:rsidRDefault="00DF1B18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年份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FA682" w14:textId="34E03747" w:rsidR="00DF1B18" w:rsidRPr="00DF1B18" w:rsidRDefault="00DF1B18" w:rsidP="00DF1B18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DF1B18">
              <w:rPr>
                <w:rFonts w:ascii="Times New Roman" w:eastAsia="仿宋" w:hAnsi="Times New Roman"/>
                <w:sz w:val="15"/>
                <w:szCs w:val="15"/>
              </w:rPr>
              <w:t>年平均工资</w:t>
            </w:r>
            <w:r w:rsidRPr="00DF1B18">
              <w:rPr>
                <w:rFonts w:ascii="Times New Roman" w:eastAsia="仿宋" w:hAnsi="Times New Roman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元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927186" w14:textId="725A4540" w:rsidR="00DF1B18" w:rsidRDefault="00DF1B18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通货膨胀率</w:t>
            </w:r>
            <w:r>
              <w:rPr>
                <w:rFonts w:ascii="Times New Roman" w:eastAsia="仿宋" w:hAnsi="Times New Roman"/>
                <w:sz w:val="15"/>
                <w:szCs w:val="15"/>
              </w:rPr>
              <w:t xml:space="preserve"> /%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9F047" w14:textId="7E70667B" w:rsidR="00DF1B18" w:rsidRDefault="00DF1B18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薪酬增长率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 xml:space="preserve"> 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/%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3C262" w14:textId="4473B570" w:rsidR="00DF1B18" w:rsidRDefault="00DF1B18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除去通货膨胀后的薪酬增长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%</w:t>
            </w:r>
          </w:p>
        </w:tc>
      </w:tr>
      <w:tr w:rsidR="00280C67" w14:paraId="17D23D23" w14:textId="77777777" w:rsidTr="002C0FBC">
        <w:trPr>
          <w:jc w:val="center"/>
        </w:trPr>
        <w:tc>
          <w:tcPr>
            <w:tcW w:w="1147" w:type="dxa"/>
            <w:vAlign w:val="center"/>
          </w:tcPr>
          <w:p w14:paraId="249168B9" w14:textId="5F108158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013</w:t>
            </w:r>
          </w:p>
        </w:tc>
        <w:tc>
          <w:tcPr>
            <w:tcW w:w="1039" w:type="dxa"/>
          </w:tcPr>
          <w:p w14:paraId="796B3A4D" w14:textId="5686D297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9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0915</w:t>
            </w:r>
          </w:p>
        </w:tc>
        <w:tc>
          <w:tcPr>
            <w:tcW w:w="1039" w:type="dxa"/>
            <w:vAlign w:val="center"/>
          </w:tcPr>
          <w:p w14:paraId="21A8858C" w14:textId="2D17473D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.6</w:t>
            </w:r>
          </w:p>
        </w:tc>
        <w:tc>
          <w:tcPr>
            <w:tcW w:w="969" w:type="dxa"/>
            <w:vAlign w:val="center"/>
          </w:tcPr>
          <w:p w14:paraId="59182326" w14:textId="4D7ACE63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0.9</w:t>
            </w:r>
          </w:p>
        </w:tc>
        <w:tc>
          <w:tcPr>
            <w:tcW w:w="860" w:type="dxa"/>
            <w:vAlign w:val="center"/>
          </w:tcPr>
          <w:p w14:paraId="0E095A1A" w14:textId="3E6BC79D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8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.1</w:t>
            </w:r>
          </w:p>
        </w:tc>
      </w:tr>
      <w:tr w:rsidR="00280C67" w14:paraId="47250EDD" w14:textId="77777777" w:rsidTr="002C0FBC">
        <w:trPr>
          <w:jc w:val="center"/>
        </w:trPr>
        <w:tc>
          <w:tcPr>
            <w:tcW w:w="1147" w:type="dxa"/>
            <w:vAlign w:val="center"/>
          </w:tcPr>
          <w:p w14:paraId="2AA426A4" w14:textId="05ABB130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014</w:t>
            </w:r>
          </w:p>
        </w:tc>
        <w:tc>
          <w:tcPr>
            <w:tcW w:w="1039" w:type="dxa"/>
          </w:tcPr>
          <w:p w14:paraId="766B37BE" w14:textId="5010F6DA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00845</w:t>
            </w:r>
          </w:p>
        </w:tc>
        <w:tc>
          <w:tcPr>
            <w:tcW w:w="1039" w:type="dxa"/>
            <w:vAlign w:val="center"/>
          </w:tcPr>
          <w:p w14:paraId="0A466FE2" w14:textId="3CC24FCF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.0</w:t>
            </w:r>
          </w:p>
        </w:tc>
        <w:tc>
          <w:tcPr>
            <w:tcW w:w="969" w:type="dxa"/>
            <w:vAlign w:val="center"/>
          </w:tcPr>
          <w:p w14:paraId="4B3EEE51" w14:textId="401EAEC4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1.1</w:t>
            </w:r>
          </w:p>
        </w:tc>
        <w:tc>
          <w:tcPr>
            <w:tcW w:w="860" w:type="dxa"/>
            <w:vAlign w:val="center"/>
          </w:tcPr>
          <w:p w14:paraId="484982A0" w14:textId="7DE3697A" w:rsidR="00280C67" w:rsidRDefault="00280C67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8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.9</w:t>
            </w:r>
          </w:p>
        </w:tc>
      </w:tr>
      <w:tr w:rsidR="00DF1B18" w14:paraId="102E3301" w14:textId="77777777" w:rsidTr="002C0FBC">
        <w:trPr>
          <w:jc w:val="center"/>
        </w:trPr>
        <w:tc>
          <w:tcPr>
            <w:tcW w:w="1147" w:type="dxa"/>
            <w:vAlign w:val="center"/>
          </w:tcPr>
          <w:p w14:paraId="77170EDB" w14:textId="619D04B7" w:rsidR="00DF1B18" w:rsidRPr="00EC2F09" w:rsidRDefault="00DF1B18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015</w:t>
            </w:r>
          </w:p>
        </w:tc>
        <w:tc>
          <w:tcPr>
            <w:tcW w:w="1039" w:type="dxa"/>
          </w:tcPr>
          <w:p w14:paraId="797592AA" w14:textId="5A991ED5" w:rsidR="00DF1B18" w:rsidRDefault="00EC2F09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112042</w:t>
            </w:r>
          </w:p>
        </w:tc>
        <w:tc>
          <w:tcPr>
            <w:tcW w:w="1039" w:type="dxa"/>
            <w:vAlign w:val="center"/>
          </w:tcPr>
          <w:p w14:paraId="4AA1D7CD" w14:textId="1FDF76F4" w:rsidR="00DF1B18" w:rsidRPr="00EC2F09" w:rsidRDefault="00DF1B18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.4</w:t>
            </w:r>
          </w:p>
        </w:tc>
        <w:tc>
          <w:tcPr>
            <w:tcW w:w="969" w:type="dxa"/>
            <w:vAlign w:val="center"/>
          </w:tcPr>
          <w:p w14:paraId="3DE0B135" w14:textId="6D694282" w:rsidR="00DF1B18" w:rsidRDefault="00F77DDE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1.1</w:t>
            </w:r>
          </w:p>
        </w:tc>
        <w:tc>
          <w:tcPr>
            <w:tcW w:w="860" w:type="dxa"/>
            <w:vAlign w:val="center"/>
          </w:tcPr>
          <w:p w14:paraId="6FFB2102" w14:textId="7616A93D" w:rsidR="00DF1B18" w:rsidRDefault="000157D2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9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.6</w:t>
            </w:r>
          </w:p>
        </w:tc>
      </w:tr>
      <w:tr w:rsidR="00EC2F09" w14:paraId="0FDCA749" w14:textId="77777777" w:rsidTr="002C0FBC">
        <w:trPr>
          <w:jc w:val="center"/>
        </w:trPr>
        <w:tc>
          <w:tcPr>
            <w:tcW w:w="1147" w:type="dxa"/>
            <w:vAlign w:val="center"/>
          </w:tcPr>
          <w:p w14:paraId="234FE3F6" w14:textId="37EDF83E" w:rsidR="00EC2F09" w:rsidRDefault="00EC2F09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016</w:t>
            </w:r>
          </w:p>
        </w:tc>
        <w:tc>
          <w:tcPr>
            <w:tcW w:w="1039" w:type="dxa"/>
          </w:tcPr>
          <w:p w14:paraId="4AE915EE" w14:textId="19FA9A5E" w:rsidR="00EC2F09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122478</w:t>
            </w:r>
          </w:p>
        </w:tc>
        <w:tc>
          <w:tcPr>
            <w:tcW w:w="1039" w:type="dxa"/>
            <w:vAlign w:val="center"/>
          </w:tcPr>
          <w:p w14:paraId="6AFB22D3" w14:textId="57E39B65" w:rsidR="00EC2F09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.0</w:t>
            </w:r>
          </w:p>
        </w:tc>
        <w:tc>
          <w:tcPr>
            <w:tcW w:w="969" w:type="dxa"/>
            <w:vAlign w:val="center"/>
          </w:tcPr>
          <w:p w14:paraId="3F73F0EA" w14:textId="00C2FC21" w:rsidR="00EC2F09" w:rsidRDefault="00F77DDE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9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.3</w:t>
            </w:r>
          </w:p>
        </w:tc>
        <w:tc>
          <w:tcPr>
            <w:tcW w:w="860" w:type="dxa"/>
            <w:vAlign w:val="center"/>
          </w:tcPr>
          <w:p w14:paraId="5DEE0903" w14:textId="457AA80F" w:rsidR="00EC2F09" w:rsidRDefault="000157D2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7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.2</w:t>
            </w:r>
          </w:p>
        </w:tc>
      </w:tr>
      <w:tr w:rsidR="00EC2F09" w14:paraId="37F6DF64" w14:textId="77777777" w:rsidTr="002C0FBC">
        <w:trPr>
          <w:jc w:val="center"/>
        </w:trPr>
        <w:tc>
          <w:tcPr>
            <w:tcW w:w="1147" w:type="dxa"/>
            <w:vAlign w:val="center"/>
          </w:tcPr>
          <w:p w14:paraId="1278A07E" w14:textId="68F97ED7" w:rsidR="00EC2F09" w:rsidRDefault="00EC2F09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017</w:t>
            </w:r>
          </w:p>
        </w:tc>
        <w:tc>
          <w:tcPr>
            <w:tcW w:w="1039" w:type="dxa"/>
          </w:tcPr>
          <w:p w14:paraId="38B1B553" w14:textId="2C1B34C9" w:rsidR="00EC2F09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130366</w:t>
            </w:r>
          </w:p>
        </w:tc>
        <w:tc>
          <w:tcPr>
            <w:tcW w:w="1039" w:type="dxa"/>
            <w:vAlign w:val="center"/>
          </w:tcPr>
          <w:p w14:paraId="148609CC" w14:textId="68B34301" w:rsidR="00EC2F09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.6</w:t>
            </w:r>
          </w:p>
        </w:tc>
        <w:tc>
          <w:tcPr>
            <w:tcW w:w="969" w:type="dxa"/>
            <w:vAlign w:val="center"/>
          </w:tcPr>
          <w:p w14:paraId="75328603" w14:textId="2ECB40F5" w:rsidR="00EC2F09" w:rsidRDefault="00F77DDE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.7</w:t>
            </w:r>
          </w:p>
        </w:tc>
        <w:tc>
          <w:tcPr>
            <w:tcW w:w="860" w:type="dxa"/>
            <w:vAlign w:val="center"/>
          </w:tcPr>
          <w:p w14:paraId="2E4C160E" w14:textId="44DFCA10" w:rsidR="00EC2F09" w:rsidRDefault="000157D2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7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.0</w:t>
            </w:r>
          </w:p>
        </w:tc>
      </w:tr>
      <w:tr w:rsidR="00EC2F09" w14:paraId="24679D31" w14:textId="77777777" w:rsidTr="002C0FBC">
        <w:trPr>
          <w:jc w:val="center"/>
        </w:trPr>
        <w:tc>
          <w:tcPr>
            <w:tcW w:w="1147" w:type="dxa"/>
            <w:vAlign w:val="center"/>
          </w:tcPr>
          <w:p w14:paraId="4E2A13BD" w14:textId="742077A0" w:rsidR="00EC2F09" w:rsidRDefault="00EC2F09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018</w:t>
            </w:r>
          </w:p>
        </w:tc>
        <w:tc>
          <w:tcPr>
            <w:tcW w:w="1039" w:type="dxa"/>
          </w:tcPr>
          <w:p w14:paraId="3F4405DD" w14:textId="6700FD34" w:rsidR="00EC2F09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4</w:t>
            </w:r>
            <w:r w:rsidR="008F7650">
              <w:rPr>
                <w:rFonts w:ascii="Times New Roman" w:eastAsia="仿宋" w:hAnsi="Times New Roman"/>
                <w:sz w:val="15"/>
                <w:szCs w:val="15"/>
              </w:rPr>
              <w:t>7678</w:t>
            </w:r>
          </w:p>
        </w:tc>
        <w:tc>
          <w:tcPr>
            <w:tcW w:w="1039" w:type="dxa"/>
            <w:vAlign w:val="center"/>
          </w:tcPr>
          <w:p w14:paraId="2FA1BEB6" w14:textId="27D849BF" w:rsidR="00EC2F09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.1</w:t>
            </w:r>
          </w:p>
        </w:tc>
        <w:tc>
          <w:tcPr>
            <w:tcW w:w="969" w:type="dxa"/>
            <w:vAlign w:val="center"/>
          </w:tcPr>
          <w:p w14:paraId="6B1E1445" w14:textId="07A46E8C" w:rsidR="00EC2F09" w:rsidRDefault="00F77DDE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0.9</w:t>
            </w:r>
          </w:p>
        </w:tc>
        <w:tc>
          <w:tcPr>
            <w:tcW w:w="860" w:type="dxa"/>
            <w:vAlign w:val="center"/>
          </w:tcPr>
          <w:p w14:paraId="7BFC9831" w14:textId="739AF550" w:rsidR="00EC2F09" w:rsidRDefault="000157D2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8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.6</w:t>
            </w:r>
          </w:p>
        </w:tc>
      </w:tr>
      <w:tr w:rsidR="00DF1B18" w14:paraId="00AA0C58" w14:textId="77777777" w:rsidTr="002C0FBC">
        <w:trPr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576768C8" w14:textId="372D38B7" w:rsidR="00DF1B18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2019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4269F216" w14:textId="36B607AC" w:rsidR="00DF1B18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61352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52B9C12" w14:textId="54BE0DC5" w:rsidR="00DF1B18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2.9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650F2917" w14:textId="384EEB05" w:rsidR="00DF1B18" w:rsidRDefault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9.3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11A84D4C" w14:textId="72F9EBEB" w:rsidR="00DF1B18" w:rsidRDefault="00EC2F09" w:rsidP="00EC2F09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6.2</w:t>
            </w:r>
          </w:p>
        </w:tc>
      </w:tr>
    </w:tbl>
    <w:p w14:paraId="1B457FCD" w14:textId="3BA10987" w:rsidR="00AA6151" w:rsidRPr="005F1946" w:rsidRDefault="002B4D7C" w:rsidP="005F1946">
      <w:pPr>
        <w:pStyle w:val="a9"/>
        <w:spacing w:after="0"/>
        <w:jc w:val="center"/>
        <w:rPr>
          <w:rFonts w:ascii="宋体" w:hAnsi="宋体"/>
          <w:sz w:val="15"/>
          <w:szCs w:val="15"/>
        </w:rPr>
      </w:pPr>
      <w:r w:rsidRPr="002B4D7C">
        <w:rPr>
          <w:rFonts w:ascii="宋体" w:hAnsi="宋体"/>
          <w:noProof/>
          <w:sz w:val="15"/>
          <w:szCs w:val="15"/>
        </w:rPr>
        <w:pict w14:anchorId="3AA3D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7" type="#_x0000_t75" style="width:189.9pt;height:112.75pt;visibility:visible;mso-wrap-style:square">
            <v:imagedata r:id="rId12" o:title=""/>
          </v:shape>
        </w:pict>
      </w:r>
      <w:r w:rsidR="00AA6151">
        <w:rPr>
          <w:rFonts w:ascii="宋体" w:hAnsi="宋体" w:hint="eastAsia"/>
          <w:sz w:val="15"/>
          <w:szCs w:val="15"/>
        </w:rPr>
        <w:t>图</w:t>
      </w:r>
      <w:r w:rsidR="008823E2">
        <w:rPr>
          <w:rFonts w:ascii="宋体" w:hAnsi="宋体"/>
          <w:sz w:val="15"/>
          <w:szCs w:val="15"/>
        </w:rPr>
        <w:t>1</w:t>
      </w:r>
      <w:r w:rsidR="005F1946">
        <w:rPr>
          <w:rFonts w:ascii="宋体" w:hAnsi="宋体"/>
          <w:sz w:val="15"/>
          <w:szCs w:val="15"/>
        </w:rPr>
        <w:t xml:space="preserve"> </w:t>
      </w:r>
      <w:r w:rsidR="008823E2">
        <w:rPr>
          <w:rFonts w:ascii="宋体" w:hAnsi="宋体" w:hint="eastAsia"/>
          <w:sz w:val="15"/>
          <w:szCs w:val="15"/>
        </w:rPr>
        <w:t>城镇非私营单位员工</w:t>
      </w:r>
      <w:r w:rsidR="008823E2">
        <w:rPr>
          <w:rFonts w:ascii="宋体" w:hAnsi="宋体"/>
          <w:sz w:val="15"/>
          <w:szCs w:val="15"/>
        </w:rPr>
        <w:t>2013-2019</w:t>
      </w:r>
      <w:r w:rsidR="008823E2">
        <w:rPr>
          <w:rFonts w:ascii="宋体" w:hAnsi="宋体" w:hint="eastAsia"/>
          <w:sz w:val="15"/>
          <w:szCs w:val="15"/>
        </w:rPr>
        <w:t>年平均年工资增长</w:t>
      </w:r>
      <w:r w:rsidR="008823E2">
        <w:rPr>
          <w:rFonts w:ascii="宋体" w:hAnsi="宋体" w:hint="eastAsia"/>
          <w:sz w:val="15"/>
          <w:szCs w:val="15"/>
        </w:rPr>
        <w:t>图</w:t>
      </w:r>
    </w:p>
    <w:p w14:paraId="6F644433" w14:textId="3E9D8EE6" w:rsidR="00311378" w:rsidRPr="007368F4" w:rsidRDefault="00311378" w:rsidP="00311378">
      <w:pPr>
        <w:pStyle w:val="ad"/>
        <w:numPr>
          <w:ilvl w:val="0"/>
          <w:numId w:val="1"/>
        </w:numPr>
        <w:rPr>
          <w:rFonts w:ascii="黑体" w:eastAsia="黑体" w:hAnsi="黑体"/>
          <w:szCs w:val="21"/>
        </w:rPr>
      </w:pPr>
      <w:r w:rsidRPr="007368F4">
        <w:rPr>
          <w:rFonts w:ascii="黑体" w:eastAsia="黑体" w:hAnsi="黑体" w:hint="eastAsia"/>
          <w:szCs w:val="21"/>
        </w:rPr>
        <w:t>结果分析</w:t>
      </w:r>
    </w:p>
    <w:p w14:paraId="74995043" w14:textId="0F37B3B5" w:rsidR="00311378" w:rsidRPr="008E20C9" w:rsidRDefault="00263386" w:rsidP="00311378">
      <w:pPr>
        <w:pStyle w:val="a9"/>
        <w:spacing w:after="0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相较于其他行业</w:t>
      </w:r>
      <w:r w:rsidR="00F8266C">
        <w:rPr>
          <w:rFonts w:ascii="宋体" w:hAnsi="宋体" w:hint="eastAsia"/>
          <w:sz w:val="18"/>
          <w:szCs w:val="18"/>
        </w:rPr>
        <w:t>，</w:t>
      </w:r>
      <w:r w:rsidR="00311378" w:rsidRPr="008E20C9">
        <w:rPr>
          <w:rFonts w:ascii="宋体" w:hAnsi="宋体" w:hint="eastAsia"/>
          <w:sz w:val="18"/>
          <w:szCs w:val="18"/>
        </w:rPr>
        <w:t>IT</w:t>
      </w:r>
      <w:r w:rsidR="00311378">
        <w:rPr>
          <w:rFonts w:ascii="宋体" w:hAnsi="宋体" w:hint="eastAsia"/>
          <w:sz w:val="18"/>
          <w:szCs w:val="18"/>
        </w:rPr>
        <w:t>行业</w:t>
      </w:r>
      <w:r>
        <w:rPr>
          <w:rFonts w:ascii="宋体" w:hAnsi="宋体" w:hint="eastAsia"/>
          <w:sz w:val="18"/>
          <w:szCs w:val="18"/>
        </w:rPr>
        <w:t>的薪酬仍然保持着</w:t>
      </w:r>
      <w:r w:rsidR="00F8266C">
        <w:rPr>
          <w:rFonts w:ascii="宋体" w:hAnsi="宋体" w:hint="eastAsia"/>
          <w:sz w:val="18"/>
          <w:szCs w:val="18"/>
        </w:rPr>
        <w:t>较高速的</w:t>
      </w:r>
      <w:r>
        <w:rPr>
          <w:rFonts w:ascii="宋体" w:hAnsi="宋体" w:hint="eastAsia"/>
          <w:sz w:val="18"/>
          <w:szCs w:val="18"/>
        </w:rPr>
        <w:t>连年增长态势。</w:t>
      </w:r>
      <w:r w:rsidR="00F8266C">
        <w:rPr>
          <w:rFonts w:ascii="宋体" w:hAnsi="宋体" w:hint="eastAsia"/>
          <w:sz w:val="18"/>
          <w:szCs w:val="18"/>
        </w:rPr>
        <w:t xml:space="preserve"> [</w:t>
      </w:r>
      <w:r w:rsidR="00F8266C">
        <w:rPr>
          <w:rFonts w:ascii="宋体" w:hAnsi="宋体"/>
          <w:sz w:val="18"/>
          <w:szCs w:val="18"/>
        </w:rPr>
        <w:t>5]</w:t>
      </w:r>
      <w:r>
        <w:rPr>
          <w:rFonts w:ascii="宋体" w:hAnsi="宋体" w:hint="eastAsia"/>
          <w:sz w:val="18"/>
          <w:szCs w:val="18"/>
        </w:rPr>
        <w:t>可见我国的IT行业依旧在蓬勃的发展过程中，但是IT行业的薪酬增速有所减缓，</w:t>
      </w:r>
      <w:r w:rsidR="00F8266C">
        <w:rPr>
          <w:rFonts w:ascii="宋体" w:hAnsi="宋体" w:hint="eastAsia"/>
          <w:sz w:val="18"/>
          <w:szCs w:val="18"/>
        </w:rPr>
        <w:t>可能的原因有:</w:t>
      </w:r>
      <w:r>
        <w:rPr>
          <w:rFonts w:ascii="宋体" w:hAnsi="宋体" w:hint="eastAsia"/>
          <w:sz w:val="18"/>
          <w:szCs w:val="18"/>
        </w:rPr>
        <w:t>大量人员涌入IT行业，</w:t>
      </w:r>
      <w:r w:rsidR="00F8266C">
        <w:rPr>
          <w:rFonts w:ascii="宋体" w:hAnsi="宋体" w:hint="eastAsia"/>
          <w:sz w:val="18"/>
          <w:szCs w:val="18"/>
        </w:rPr>
        <w:t>IT行业市场逐渐饱和等。</w:t>
      </w:r>
      <w:r>
        <w:rPr>
          <w:rFonts w:ascii="宋体" w:hAnsi="宋体" w:hint="eastAsia"/>
          <w:sz w:val="18"/>
          <w:szCs w:val="18"/>
        </w:rPr>
        <w:t>IT行业在接下来的几年时间里将逐渐成为竞争压力较大的方向</w:t>
      </w:r>
      <w:r w:rsidR="007368F4">
        <w:rPr>
          <w:rFonts w:ascii="宋体" w:hAnsi="宋体" w:hint="eastAsia"/>
          <w:sz w:val="18"/>
          <w:szCs w:val="18"/>
        </w:rPr>
        <w:t>，不过</w:t>
      </w:r>
      <w:r w:rsidR="009A7663">
        <w:rPr>
          <w:rFonts w:ascii="宋体" w:hAnsi="宋体" w:hint="eastAsia"/>
          <w:sz w:val="18"/>
          <w:szCs w:val="18"/>
        </w:rPr>
        <w:t>预计</w:t>
      </w:r>
      <w:r w:rsidR="007368F4">
        <w:rPr>
          <w:rFonts w:ascii="宋体" w:hAnsi="宋体" w:hint="eastAsia"/>
          <w:sz w:val="18"/>
          <w:szCs w:val="18"/>
        </w:rPr>
        <w:t>短期内不会形成就业饱和状态。</w:t>
      </w:r>
      <w:r w:rsidR="00F86690">
        <w:rPr>
          <w:rFonts w:ascii="宋体" w:hAnsi="宋体" w:hint="eastAsia"/>
          <w:sz w:val="18"/>
          <w:szCs w:val="18"/>
        </w:rPr>
        <w:t>由于2</w:t>
      </w:r>
      <w:r w:rsidR="00F86690">
        <w:rPr>
          <w:rFonts w:ascii="宋体" w:hAnsi="宋体"/>
          <w:sz w:val="18"/>
          <w:szCs w:val="18"/>
        </w:rPr>
        <w:t>020</w:t>
      </w:r>
      <w:r w:rsidR="00F86690">
        <w:rPr>
          <w:rFonts w:ascii="宋体" w:hAnsi="宋体" w:hint="eastAsia"/>
          <w:sz w:val="18"/>
          <w:szCs w:val="18"/>
        </w:rPr>
        <w:t>年疫情的影响，</w:t>
      </w:r>
      <w:r w:rsidR="00F8266C">
        <w:rPr>
          <w:rFonts w:ascii="宋体" w:hAnsi="宋体" w:hint="eastAsia"/>
          <w:sz w:val="18"/>
          <w:szCs w:val="18"/>
        </w:rPr>
        <w:t>不同于其他行业，IT行业热度将有一小波回升。各个行业中的</w:t>
      </w:r>
      <w:r w:rsidR="00F86690">
        <w:rPr>
          <w:rFonts w:ascii="宋体" w:hAnsi="宋体" w:hint="eastAsia"/>
          <w:sz w:val="18"/>
          <w:szCs w:val="18"/>
        </w:rPr>
        <w:t>大量工作</w:t>
      </w:r>
      <w:r w:rsidR="00F8266C">
        <w:rPr>
          <w:rFonts w:ascii="宋体" w:hAnsi="宋体" w:hint="eastAsia"/>
          <w:sz w:val="18"/>
          <w:szCs w:val="18"/>
        </w:rPr>
        <w:t>在疫情期间</w:t>
      </w:r>
      <w:r w:rsidR="00F86690">
        <w:rPr>
          <w:rFonts w:ascii="宋体" w:hAnsi="宋体" w:hint="eastAsia"/>
          <w:sz w:val="18"/>
          <w:szCs w:val="18"/>
        </w:rPr>
        <w:t>需要转移到线上完成，且IT行业人员受影响相对较小，预计2</w:t>
      </w:r>
      <w:r w:rsidR="00F86690">
        <w:rPr>
          <w:rFonts w:ascii="宋体" w:hAnsi="宋体"/>
          <w:sz w:val="18"/>
          <w:szCs w:val="18"/>
        </w:rPr>
        <w:t>020</w:t>
      </w:r>
      <w:r w:rsidR="00F86690">
        <w:rPr>
          <w:rFonts w:ascii="宋体" w:hAnsi="宋体" w:hint="eastAsia"/>
          <w:sz w:val="18"/>
          <w:szCs w:val="18"/>
        </w:rPr>
        <w:t>年IT行业薪酬增长趋势会有一波回弹。到2</w:t>
      </w:r>
      <w:r w:rsidR="00F86690">
        <w:rPr>
          <w:rFonts w:ascii="宋体" w:hAnsi="宋体"/>
          <w:sz w:val="18"/>
          <w:szCs w:val="18"/>
        </w:rPr>
        <w:t>021</w:t>
      </w:r>
      <w:r w:rsidR="00F86690">
        <w:rPr>
          <w:rFonts w:ascii="宋体" w:hAnsi="宋体" w:hint="eastAsia"/>
          <w:sz w:val="18"/>
          <w:szCs w:val="18"/>
        </w:rPr>
        <w:t>年IT行业薪酬预计会延续2</w:t>
      </w:r>
      <w:r w:rsidR="00F86690">
        <w:rPr>
          <w:rFonts w:ascii="宋体" w:hAnsi="宋体"/>
          <w:sz w:val="18"/>
          <w:szCs w:val="18"/>
        </w:rPr>
        <w:t>020</w:t>
      </w:r>
      <w:r w:rsidR="00F86690">
        <w:rPr>
          <w:rFonts w:ascii="宋体" w:hAnsi="宋体" w:hint="eastAsia"/>
          <w:sz w:val="18"/>
          <w:szCs w:val="18"/>
        </w:rPr>
        <w:t>年的薪酬增长情况，但增速会适当有减缓。</w:t>
      </w:r>
    </w:p>
    <w:p w14:paraId="38A8FE5F" w14:textId="77777777" w:rsidR="00311378" w:rsidRPr="007368F4" w:rsidRDefault="00311378" w:rsidP="00311378">
      <w:pPr>
        <w:pStyle w:val="ad"/>
        <w:numPr>
          <w:ilvl w:val="0"/>
          <w:numId w:val="1"/>
        </w:numPr>
        <w:rPr>
          <w:rFonts w:ascii="黑体" w:eastAsia="黑体" w:hAnsi="黑体"/>
          <w:szCs w:val="21"/>
        </w:rPr>
      </w:pPr>
      <w:r w:rsidRPr="007368F4">
        <w:rPr>
          <w:rFonts w:ascii="黑体" w:eastAsia="黑体" w:hAnsi="黑体" w:hint="eastAsia"/>
          <w:szCs w:val="21"/>
        </w:rPr>
        <w:t>结论</w:t>
      </w:r>
    </w:p>
    <w:p w14:paraId="4DE4BD9D" w14:textId="744AFEAD" w:rsidR="00881A68" w:rsidRPr="00852FEA" w:rsidRDefault="00F86690" w:rsidP="00852FEA">
      <w:pPr>
        <w:pStyle w:val="a9"/>
        <w:spacing w:after="0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IT行业到目前为止还有很大的发展空间，IT行业内各个领域也在拓展着各自的新方向。</w:t>
      </w:r>
      <w:r w:rsidR="009A7663">
        <w:rPr>
          <w:rFonts w:ascii="宋体" w:hAnsi="宋体" w:hint="eastAsia"/>
          <w:sz w:val="18"/>
          <w:szCs w:val="18"/>
        </w:rPr>
        <w:t>建议</w:t>
      </w:r>
      <w:r w:rsidR="00E6710C">
        <w:rPr>
          <w:rFonts w:ascii="宋体" w:hAnsi="宋体" w:hint="eastAsia"/>
          <w:sz w:val="18"/>
          <w:szCs w:val="18"/>
        </w:rPr>
        <w:t>从事IT行业</w:t>
      </w:r>
      <w:r w:rsidR="009A7663">
        <w:rPr>
          <w:rFonts w:ascii="宋体" w:hAnsi="宋体" w:hint="eastAsia"/>
          <w:sz w:val="18"/>
          <w:szCs w:val="18"/>
        </w:rPr>
        <w:t>的人员</w:t>
      </w:r>
      <w:r w:rsidR="00E6710C">
        <w:rPr>
          <w:rFonts w:ascii="宋体" w:hAnsi="宋体" w:hint="eastAsia"/>
          <w:sz w:val="18"/>
          <w:szCs w:val="18"/>
        </w:rPr>
        <w:t>尽可能加入城镇</w:t>
      </w:r>
      <w:r w:rsidR="009A7663">
        <w:rPr>
          <w:rFonts w:ascii="宋体" w:hAnsi="宋体" w:hint="eastAsia"/>
          <w:sz w:val="18"/>
          <w:szCs w:val="18"/>
        </w:rPr>
        <w:t>非私营单位，工资会较为明显的高于城镇私营单位的工资。</w:t>
      </w:r>
      <w:r>
        <w:rPr>
          <w:rFonts w:ascii="宋体" w:hAnsi="宋体" w:hint="eastAsia"/>
          <w:sz w:val="18"/>
          <w:szCs w:val="18"/>
        </w:rPr>
        <w:t>信息与网络的时代短期内还没有</w:t>
      </w:r>
      <w:r w:rsidR="00D01190">
        <w:rPr>
          <w:rFonts w:ascii="宋体" w:hAnsi="宋体" w:hint="eastAsia"/>
          <w:sz w:val="18"/>
          <w:szCs w:val="18"/>
        </w:rPr>
        <w:t>结束，IT行业仍然有很大发展空间，</w:t>
      </w:r>
      <w:r w:rsidR="008D1C53">
        <w:rPr>
          <w:rFonts w:ascii="宋体" w:hAnsi="宋体" w:hint="eastAsia"/>
          <w:sz w:val="18"/>
          <w:szCs w:val="18"/>
        </w:rPr>
        <w:t>对</w:t>
      </w:r>
      <w:r w:rsidR="00852FEA">
        <w:rPr>
          <w:rFonts w:ascii="宋体" w:hAnsi="宋体" w:hint="eastAsia"/>
          <w:sz w:val="18"/>
          <w:szCs w:val="18"/>
        </w:rPr>
        <w:t>犹豫选择</w:t>
      </w:r>
      <w:r w:rsidR="008D1C53">
        <w:rPr>
          <w:rFonts w:ascii="宋体" w:hAnsi="宋体" w:hint="eastAsia"/>
          <w:sz w:val="18"/>
          <w:szCs w:val="18"/>
        </w:rPr>
        <w:t>学习方向</w:t>
      </w:r>
      <w:r w:rsidR="00852FEA">
        <w:rPr>
          <w:rFonts w:ascii="宋体" w:hAnsi="宋体" w:hint="eastAsia"/>
          <w:sz w:val="18"/>
          <w:szCs w:val="18"/>
        </w:rPr>
        <w:t>的同学</w:t>
      </w:r>
      <w:r w:rsidR="008D1C53">
        <w:rPr>
          <w:rFonts w:ascii="宋体" w:hAnsi="宋体" w:hint="eastAsia"/>
          <w:sz w:val="18"/>
          <w:szCs w:val="18"/>
        </w:rPr>
        <w:t>来说，</w:t>
      </w:r>
      <w:r w:rsidR="00852FEA">
        <w:rPr>
          <w:rFonts w:ascii="宋体" w:hAnsi="宋体" w:hint="eastAsia"/>
          <w:sz w:val="18"/>
          <w:szCs w:val="18"/>
        </w:rPr>
        <w:t>IT行业</w:t>
      </w:r>
      <w:r w:rsidR="008D1C53">
        <w:rPr>
          <w:rFonts w:ascii="宋体" w:hAnsi="宋体" w:hint="eastAsia"/>
          <w:sz w:val="18"/>
          <w:szCs w:val="18"/>
        </w:rPr>
        <w:t>仍然是一个非常不错的选择</w:t>
      </w:r>
      <w:r w:rsidR="00852FEA">
        <w:rPr>
          <w:rFonts w:ascii="宋体" w:hAnsi="宋体" w:hint="eastAsia"/>
          <w:sz w:val="18"/>
          <w:szCs w:val="18"/>
        </w:rPr>
        <w:t>。</w:t>
      </w:r>
    </w:p>
    <w:p w14:paraId="14FE3155" w14:textId="6E21B1DB" w:rsidR="00881A68" w:rsidRDefault="00E943DB" w:rsidP="008E20C9">
      <w:pPr>
        <w:pStyle w:val="Textof"/>
        <w:ind w:leftChars="34" w:left="333" w:firstLineChars="0"/>
        <w:jc w:val="left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1DB11D44" w14:textId="204EBC41" w:rsidR="008E20C9" w:rsidRDefault="008E20C9" w:rsidP="008E20C9">
      <w:pPr>
        <w:pStyle w:val="Textof"/>
        <w:ind w:leftChars="34" w:left="333" w:firstLineChars="0"/>
        <w:jc w:val="left"/>
        <w:rPr>
          <w:rFonts w:hAnsi="宋体"/>
          <w:b/>
          <w:sz w:val="18"/>
          <w:szCs w:val="18"/>
        </w:rPr>
      </w:pPr>
    </w:p>
    <w:p w14:paraId="0798D392" w14:textId="2AEEFDF2" w:rsidR="009A7663" w:rsidRPr="009A7663" w:rsidRDefault="009A7663" w:rsidP="009A7663">
      <w:pPr>
        <w:jc w:val="both"/>
        <w:rPr>
          <w:rFonts w:ascii="宋体" w:eastAsia="宋体" w:hAnsi="宋体" w:hint="eastAsia"/>
          <w:sz w:val="18"/>
          <w:szCs w:val="18"/>
        </w:rPr>
      </w:pPr>
      <w:r w:rsidRPr="009A7663"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1</w:t>
      </w:r>
      <w:r w:rsidRPr="009A7663">
        <w:rPr>
          <w:rFonts w:ascii="宋体" w:eastAsia="宋体" w:hAnsi="宋体"/>
          <w:sz w:val="18"/>
          <w:szCs w:val="18"/>
        </w:rPr>
        <w:t>]</w:t>
      </w:r>
      <w:r w:rsidRPr="009A7663">
        <w:rPr>
          <w:rFonts w:ascii="宋体" w:eastAsia="宋体" w:hAnsi="宋体" w:hint="eastAsia"/>
          <w:sz w:val="18"/>
          <w:szCs w:val="18"/>
        </w:rPr>
        <w:t xml:space="preserve">国家统计局. </w:t>
      </w:r>
      <w:r w:rsidRPr="009A7663">
        <w:rPr>
          <w:rFonts w:ascii="宋体" w:eastAsia="宋体" w:hAnsi="宋体" w:hint="eastAsia"/>
          <w:sz w:val="18"/>
          <w:szCs w:val="18"/>
        </w:rPr>
        <w:t>2019年城镇私营单位就业人员年平均工资53604元</w:t>
      </w:r>
      <w:r w:rsidRPr="009A7663">
        <w:rPr>
          <w:rFonts w:ascii="宋体" w:eastAsia="宋体" w:hAnsi="宋体" w:hint="eastAsia"/>
          <w:sz w:val="18"/>
          <w:szCs w:val="18"/>
        </w:rPr>
        <w:t xml:space="preserve">. </w:t>
      </w:r>
      <w:r>
        <w:rPr>
          <w:rFonts w:ascii="宋体" w:eastAsia="宋体" w:hAnsi="宋体" w:hint="eastAsia"/>
          <w:sz w:val="18"/>
          <w:szCs w:val="18"/>
        </w:rPr>
        <w:t>[</w:t>
      </w:r>
      <w:r w:rsidRPr="009A7663">
        <w:rPr>
          <w:rFonts w:ascii="宋体" w:eastAsia="宋体" w:hAnsi="宋体"/>
          <w:sz w:val="18"/>
          <w:szCs w:val="18"/>
        </w:rPr>
        <w:t>EB/OL</w:t>
      </w:r>
      <w:r>
        <w:rPr>
          <w:rFonts w:ascii="宋体" w:eastAsia="宋体" w:hAnsi="宋体"/>
          <w:sz w:val="18"/>
          <w:szCs w:val="18"/>
        </w:rPr>
        <w:t>].</w:t>
      </w:r>
      <w:r w:rsidRPr="009A7663">
        <w:rPr>
          <w:rFonts w:ascii="宋体" w:eastAsia="宋体" w:hAnsi="宋体"/>
          <w:sz w:val="18"/>
          <w:szCs w:val="18"/>
        </w:rPr>
        <w:t xml:space="preserve">(2020-05-15). </w:t>
      </w:r>
      <w:r w:rsidRPr="009A7663">
        <w:rPr>
          <w:rFonts w:ascii="宋体" w:eastAsia="宋体" w:hAnsi="宋体"/>
          <w:sz w:val="18"/>
          <w:szCs w:val="18"/>
        </w:rPr>
        <w:t>http://www.stats.gov.cn/tjsj/zxfb/202005/t20200515_1745763.html</w:t>
      </w:r>
    </w:p>
    <w:p w14:paraId="67A9B0C7" w14:textId="2B41FF63" w:rsidR="002B2CFC" w:rsidRPr="002B2CFC" w:rsidRDefault="002B2CFC" w:rsidP="00C44864">
      <w:pPr>
        <w:jc w:val="both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 w:rsidR="009A7663"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] </w:t>
      </w:r>
      <w:r w:rsidRPr="002B2CFC">
        <w:rPr>
          <w:rFonts w:ascii="宋体" w:eastAsia="宋体" w:hAnsi="宋体" w:hint="eastAsia"/>
          <w:sz w:val="18"/>
          <w:szCs w:val="18"/>
        </w:rPr>
        <w:t>国家统计局</w:t>
      </w:r>
      <w:r>
        <w:rPr>
          <w:rFonts w:ascii="宋体" w:eastAsia="宋体" w:hAnsi="宋体" w:hint="eastAsia"/>
          <w:sz w:val="18"/>
          <w:szCs w:val="18"/>
        </w:rPr>
        <w:t>.</w:t>
      </w:r>
      <w:r w:rsidRPr="002B2CFC">
        <w:rPr>
          <w:rFonts w:hint="eastAsia"/>
        </w:rPr>
        <w:t xml:space="preserve"> </w:t>
      </w:r>
      <w:r w:rsidRPr="002B2CFC">
        <w:rPr>
          <w:rFonts w:ascii="宋体" w:eastAsia="宋体" w:hAnsi="宋体" w:hint="eastAsia"/>
          <w:sz w:val="18"/>
          <w:szCs w:val="18"/>
        </w:rPr>
        <w:t>2019年城镇非私营单位就业人员年平均工资90501元</w:t>
      </w:r>
      <w:r>
        <w:rPr>
          <w:rFonts w:ascii="宋体" w:eastAsia="宋体" w:hAnsi="宋体" w:hint="eastAsia"/>
          <w:sz w:val="18"/>
          <w:szCs w:val="18"/>
        </w:rPr>
        <w:t>.[</w:t>
      </w:r>
      <w:r>
        <w:rPr>
          <w:rFonts w:ascii="Times New Roman" w:eastAsia="宋体" w:hAnsi="Times New Roman"/>
          <w:sz w:val="18"/>
          <w:szCs w:val="18"/>
        </w:rPr>
        <w:t>EB/OL</w:t>
      </w:r>
      <w:r>
        <w:rPr>
          <w:rFonts w:ascii="宋体" w:eastAsia="宋体" w:hAnsi="宋体"/>
          <w:sz w:val="18"/>
          <w:szCs w:val="18"/>
        </w:rPr>
        <w:t>].(2020-05-15).</w:t>
      </w:r>
      <w:r w:rsidRPr="002B2CFC">
        <w:t xml:space="preserve"> </w:t>
      </w:r>
      <w:r w:rsidRPr="002B2CFC">
        <w:rPr>
          <w:rFonts w:ascii="Times New Roman" w:eastAsia="宋体" w:hAnsi="Times New Roman"/>
          <w:sz w:val="18"/>
          <w:szCs w:val="18"/>
        </w:rPr>
        <w:t>http://www.stats.gov.cn/tjsj/zxfb/202005/t20200515_1745764.html</w:t>
      </w:r>
    </w:p>
    <w:p w14:paraId="7F33220C" w14:textId="006B2478" w:rsidR="00077BC2" w:rsidRPr="002B2CFC" w:rsidRDefault="00C44864" w:rsidP="00C44864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 w:rsidR="009A7663"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] </w:t>
      </w:r>
      <w:r w:rsidR="00CB2FDF">
        <w:rPr>
          <w:rFonts w:ascii="宋体" w:eastAsia="宋体" w:hAnsi="宋体"/>
          <w:sz w:val="18"/>
          <w:szCs w:val="18"/>
        </w:rPr>
        <w:t>麦燕庭.</w:t>
      </w:r>
      <w:r w:rsidR="00CB2FDF" w:rsidRPr="00CB2FDF">
        <w:rPr>
          <w:rFonts w:ascii="宋体" w:eastAsia="宋体" w:hAnsi="宋体" w:hint="eastAsia"/>
          <w:sz w:val="18"/>
          <w:szCs w:val="18"/>
        </w:rPr>
        <w:t>中国2019年通胀2.9% 有分析估计今年通胀将回落至1.9%</w:t>
      </w:r>
      <w:r w:rsidR="00077BC2">
        <w:rPr>
          <w:rFonts w:ascii="宋体" w:eastAsia="宋体" w:hAnsi="宋体" w:hint="eastAsia"/>
          <w:sz w:val="18"/>
          <w:szCs w:val="18"/>
        </w:rPr>
        <w:t>.[</w:t>
      </w:r>
      <w:r w:rsidR="00077BC2">
        <w:rPr>
          <w:rFonts w:ascii="Times New Roman" w:eastAsia="宋体" w:hAnsi="Times New Roman"/>
          <w:sz w:val="18"/>
          <w:szCs w:val="18"/>
        </w:rPr>
        <w:t>EB/OL</w:t>
      </w:r>
      <w:r w:rsidR="00077BC2">
        <w:rPr>
          <w:rFonts w:ascii="宋体" w:eastAsia="宋体" w:hAnsi="宋体"/>
          <w:sz w:val="18"/>
          <w:szCs w:val="18"/>
        </w:rPr>
        <w:t>].(2020-</w:t>
      </w:r>
      <w:r w:rsidR="002B2CFC">
        <w:rPr>
          <w:rFonts w:ascii="宋体" w:eastAsia="宋体" w:hAnsi="宋体"/>
          <w:sz w:val="18"/>
          <w:szCs w:val="18"/>
        </w:rPr>
        <w:t>0</w:t>
      </w:r>
      <w:r w:rsidR="0008501A">
        <w:rPr>
          <w:rFonts w:ascii="宋体" w:eastAsia="宋体" w:hAnsi="宋体"/>
          <w:sz w:val="18"/>
          <w:szCs w:val="18"/>
        </w:rPr>
        <w:t>9</w:t>
      </w:r>
      <w:r w:rsidR="00077BC2">
        <w:rPr>
          <w:rFonts w:ascii="宋体" w:eastAsia="宋体" w:hAnsi="宋体"/>
          <w:sz w:val="18"/>
          <w:szCs w:val="18"/>
        </w:rPr>
        <w:t>-</w:t>
      </w:r>
      <w:r w:rsidR="0008501A">
        <w:rPr>
          <w:rFonts w:ascii="宋体" w:eastAsia="宋体" w:hAnsi="宋体"/>
          <w:sz w:val="18"/>
          <w:szCs w:val="18"/>
        </w:rPr>
        <w:t>1</w:t>
      </w:r>
      <w:r w:rsidR="00077BC2">
        <w:rPr>
          <w:rFonts w:ascii="宋体" w:eastAsia="宋体" w:hAnsi="宋体"/>
          <w:sz w:val="18"/>
          <w:szCs w:val="18"/>
        </w:rPr>
        <w:t>).</w:t>
      </w:r>
      <w:r w:rsidR="00077BC2" w:rsidRPr="002B2CFC">
        <w:rPr>
          <w:rFonts w:ascii="Times New Roman" w:eastAsia="宋体" w:hAnsi="Times New Roman"/>
          <w:sz w:val="18"/>
          <w:szCs w:val="18"/>
        </w:rPr>
        <w:t>https://www.rfi.fr/cn/%E4%B8%AD%E5%9B%BD/20200109</w:t>
      </w:r>
      <w:r w:rsidR="00CB2FDF" w:rsidRPr="002B2CFC">
        <w:rPr>
          <w:rFonts w:ascii="Times New Roman" w:eastAsia="宋体" w:hAnsi="Times New Roman"/>
          <w:sz w:val="18"/>
          <w:szCs w:val="18"/>
        </w:rPr>
        <w:t>-</w:t>
      </w:r>
      <w:r w:rsidR="00077BC2" w:rsidRPr="002B2CFC">
        <w:rPr>
          <w:rFonts w:ascii="Times New Roman" w:eastAsia="宋体" w:hAnsi="Times New Roman"/>
          <w:sz w:val="18"/>
          <w:szCs w:val="18"/>
        </w:rPr>
        <w:t>%E4%B8%AD%E5%9B%BD2019%E5%B9%B4%E9%80%9A%E8%83%8029-%E6%9C%89%E5%88%86%E6%9E%90%E4%BC%B0%E8%AE%A1%E4%BB%8A%E5%B9%B4</w:t>
      </w:r>
      <w:r w:rsidR="00077BC2" w:rsidRPr="002B2CFC">
        <w:rPr>
          <w:rFonts w:ascii="Times New Roman" w:eastAsia="宋体" w:hAnsi="Times New Roman"/>
          <w:sz w:val="18"/>
          <w:szCs w:val="18"/>
        </w:rPr>
        <w:lastRenderedPageBreak/>
        <w:t>%E9%80%9A%E8%83%80%E5%B0%86%E5%9B%9E%E8%90%BD%E8%87%B319</w:t>
      </w:r>
      <w:r w:rsidR="00CB2FDF" w:rsidRPr="002B2CFC">
        <w:rPr>
          <w:rFonts w:ascii="Times New Roman" w:eastAsia="宋体" w:hAnsi="Times New Roman"/>
          <w:sz w:val="18"/>
          <w:szCs w:val="18"/>
        </w:rPr>
        <w:t>.</w:t>
      </w:r>
    </w:p>
    <w:p w14:paraId="6C25E741" w14:textId="4E60AA03" w:rsidR="002B2CFC" w:rsidRDefault="002B2CFC" w:rsidP="00C44864">
      <w:pPr>
        <w:jc w:val="both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 w:rsidR="009A7663"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 xml:space="preserve">] </w:t>
      </w:r>
      <w:r w:rsidRPr="002B2CFC">
        <w:rPr>
          <w:rFonts w:ascii="Times New Roman" w:eastAsia="宋体" w:hAnsi="Times New Roman"/>
          <w:sz w:val="18"/>
          <w:szCs w:val="18"/>
        </w:rPr>
        <w:t>MBA</w:t>
      </w:r>
      <w:r>
        <w:rPr>
          <w:rFonts w:ascii="宋体" w:eastAsia="宋体" w:hAnsi="宋体" w:hint="eastAsia"/>
          <w:sz w:val="18"/>
          <w:szCs w:val="18"/>
        </w:rPr>
        <w:t>智库百科.</w:t>
      </w:r>
      <w:r w:rsidRPr="002B2CFC">
        <w:rPr>
          <w:rFonts w:ascii="宋体" w:eastAsia="宋体" w:hAnsi="宋体" w:hint="eastAsia"/>
          <w:sz w:val="18"/>
          <w:szCs w:val="18"/>
        </w:rPr>
        <w:t>通货膨胀率</w:t>
      </w:r>
      <w:r>
        <w:rPr>
          <w:rFonts w:ascii="宋体" w:eastAsia="宋体" w:hAnsi="宋体" w:hint="eastAsia"/>
          <w:sz w:val="18"/>
          <w:szCs w:val="18"/>
        </w:rPr>
        <w:t>.</w:t>
      </w:r>
      <w:r w:rsidRPr="002B2CFC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Times New Roman" w:eastAsia="宋体" w:hAnsi="Times New Roman"/>
          <w:sz w:val="18"/>
          <w:szCs w:val="18"/>
        </w:rPr>
        <w:t>EB/OL</w:t>
      </w:r>
      <w:r>
        <w:rPr>
          <w:rFonts w:ascii="宋体" w:eastAsia="宋体" w:hAnsi="宋体"/>
          <w:sz w:val="18"/>
          <w:szCs w:val="18"/>
        </w:rPr>
        <w:t>].(2015-06-26).</w:t>
      </w:r>
      <w:r w:rsidRPr="002B2CFC">
        <w:t xml:space="preserve"> </w:t>
      </w:r>
      <w:hyperlink r:id="rId13" w:history="1">
        <w:r w:rsidR="00DF1B18" w:rsidRPr="007345F8">
          <w:rPr>
            <w:rStyle w:val="a3"/>
            <w:rFonts w:ascii="Times New Roman" w:eastAsia="宋体" w:hAnsi="Times New Roman"/>
            <w:sz w:val="18"/>
            <w:szCs w:val="18"/>
          </w:rPr>
          <w:t>https://wiki.mbalib.com/wiki/%E9%80%9A%E8%B4%A7%E8%86%A8%E8%83%80%E7%8E%87</w:t>
        </w:r>
      </w:hyperlink>
    </w:p>
    <w:p w14:paraId="13A9F721" w14:textId="25B60208" w:rsidR="00BE1009" w:rsidRPr="008E20C9" w:rsidRDefault="00EC2F09" w:rsidP="00606C4D">
      <w:pPr>
        <w:jc w:val="both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 w:rsidR="009A7663">
        <w:rPr>
          <w:rFonts w:ascii="宋体" w:eastAsia="宋体" w:hAnsi="宋体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>]</w:t>
      </w:r>
      <w:r>
        <w:t xml:space="preserve"> </w:t>
      </w:r>
      <w:r w:rsidRPr="00EC2F09">
        <w:rPr>
          <w:rFonts w:ascii="宋体" w:eastAsia="宋体" w:hAnsi="宋体" w:hint="eastAsia"/>
          <w:sz w:val="18"/>
          <w:szCs w:val="18"/>
        </w:rPr>
        <w:t>国家统计局</w:t>
      </w:r>
      <w:r>
        <w:rPr>
          <w:rFonts w:ascii="宋体" w:eastAsia="宋体" w:hAnsi="宋体" w:hint="eastAsia"/>
          <w:sz w:val="18"/>
          <w:szCs w:val="18"/>
        </w:rPr>
        <w:t>.国家数据.</w:t>
      </w:r>
      <w:r>
        <w:rPr>
          <w:rFonts w:ascii="宋体" w:eastAsia="宋体" w:hAnsi="宋体"/>
          <w:sz w:val="18"/>
          <w:szCs w:val="18"/>
        </w:rPr>
        <w:t>(2021).</w:t>
      </w:r>
      <w:r w:rsidRPr="00EC2F09">
        <w:rPr>
          <w:rFonts w:ascii="宋体" w:eastAsia="宋体" w:hAnsi="宋体"/>
          <w:sz w:val="18"/>
          <w:szCs w:val="18"/>
        </w:rPr>
        <w:t>https://data.stats.gov.cn/</w:t>
      </w:r>
      <w:proofErr w:type="spellStart"/>
      <w:r w:rsidRPr="00EC2F09">
        <w:rPr>
          <w:rFonts w:ascii="宋体" w:eastAsia="宋体" w:hAnsi="宋体"/>
          <w:sz w:val="18"/>
          <w:szCs w:val="18"/>
        </w:rPr>
        <w:t>easyquery.htm?cn</w:t>
      </w:r>
      <w:proofErr w:type="spellEnd"/>
      <w:r w:rsidRPr="00EC2F09">
        <w:rPr>
          <w:rFonts w:ascii="宋体" w:eastAsia="宋体" w:hAnsi="宋体"/>
          <w:sz w:val="18"/>
          <w:szCs w:val="18"/>
        </w:rPr>
        <w:t>=C01</w:t>
      </w:r>
    </w:p>
    <w:p w14:paraId="42FED079" w14:textId="77777777" w:rsidR="00BE1009" w:rsidRPr="00606C4D" w:rsidRDefault="00BE1009" w:rsidP="00606C4D">
      <w:pPr>
        <w:jc w:val="both"/>
        <w:rPr>
          <w:rFonts w:ascii="宋体" w:eastAsia="宋体" w:hAnsi="宋体"/>
          <w:sz w:val="18"/>
          <w:szCs w:val="18"/>
        </w:rPr>
      </w:pPr>
    </w:p>
    <w:sectPr w:rsidR="00BE1009" w:rsidRPr="00606C4D">
      <w:headerReference w:type="even" r:id="rId14"/>
      <w:type w:val="continuous"/>
      <w:pgSz w:w="11906" w:h="16838"/>
      <w:pgMar w:top="1440" w:right="1800" w:bottom="1440" w:left="1800" w:header="708" w:footer="708" w:gutter="0"/>
      <w:cols w:num="2"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B4AD" w14:textId="77777777" w:rsidR="00BC4238" w:rsidRDefault="00BC4238">
      <w:pPr>
        <w:spacing w:after="0"/>
      </w:pPr>
      <w:r>
        <w:separator/>
      </w:r>
    </w:p>
  </w:endnote>
  <w:endnote w:type="continuationSeparator" w:id="0">
    <w:p w14:paraId="7BB6176A" w14:textId="77777777" w:rsidR="00BC4238" w:rsidRDefault="00BC4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B194" w14:textId="77777777" w:rsidR="008B215D" w:rsidRDefault="008B215D">
    <w:pPr>
      <w:pStyle w:val="af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w14:paraId="40E66D08" w14:textId="77777777" w:rsidR="008B215D" w:rsidRDefault="008B215D">
    <w:pPr>
      <w:pStyle w:val="af"/>
      <w:rPr>
        <w:rFonts w:ascii="Times New Roman" w:eastAsia="仿宋" w:hAnsi="Times New Roman"/>
        <w:sz w:val="15"/>
        <w:szCs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953A" w14:textId="77777777" w:rsidR="008B215D" w:rsidRDefault="008B215D">
    <w:pPr>
      <w:pStyle w:val="af"/>
      <w:spacing w:after="0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A056" w14:textId="77777777" w:rsidR="00BC4238" w:rsidRDefault="00BC4238">
      <w:pPr>
        <w:spacing w:after="0"/>
      </w:pPr>
      <w:r>
        <w:separator/>
      </w:r>
    </w:p>
  </w:footnote>
  <w:footnote w:type="continuationSeparator" w:id="0">
    <w:p w14:paraId="2ACFE92B" w14:textId="77777777" w:rsidR="00BC4238" w:rsidRDefault="00BC4238">
      <w:pPr>
        <w:spacing w:after="0"/>
      </w:pPr>
      <w:r>
        <w:continuationSeparator/>
      </w:r>
    </w:p>
  </w:footnote>
  <w:footnote w:id="1">
    <w:p w14:paraId="025CE610" w14:textId="3B3410CF" w:rsidR="008B215D" w:rsidRPr="009F493D" w:rsidRDefault="008B215D">
      <w:pPr>
        <w:pStyle w:val="af3"/>
        <w:rPr>
          <w:sz w:val="13"/>
          <w:szCs w:val="13"/>
        </w:rPr>
      </w:pPr>
      <w:r w:rsidRPr="009F493D">
        <w:rPr>
          <w:rStyle w:val="af5"/>
          <w:sz w:val="13"/>
          <w:szCs w:val="13"/>
        </w:rPr>
        <w:footnoteRef/>
      </w:r>
      <w:r w:rsidRPr="009F493D">
        <w:rPr>
          <w:sz w:val="13"/>
          <w:szCs w:val="13"/>
        </w:rPr>
        <w:t xml:space="preserve"> </w:t>
      </w:r>
      <w:r w:rsidRPr="009F493D">
        <w:rPr>
          <w:rFonts w:hint="eastAsia"/>
          <w:sz w:val="13"/>
          <w:szCs w:val="13"/>
        </w:rPr>
        <w:t>中国国家统计局，《</w:t>
      </w:r>
      <w:r w:rsidRPr="009F493D">
        <w:rPr>
          <w:rFonts w:hint="eastAsia"/>
          <w:sz w:val="13"/>
          <w:szCs w:val="13"/>
        </w:rPr>
        <w:t xml:space="preserve">2020 </w:t>
      </w:r>
      <w:r w:rsidRPr="009F493D">
        <w:rPr>
          <w:rFonts w:hint="eastAsia"/>
          <w:sz w:val="13"/>
          <w:szCs w:val="13"/>
        </w:rPr>
        <w:t>年全国居民生活水平、收入和消费支出情况》</w:t>
      </w:r>
    </w:p>
  </w:footnote>
  <w:footnote w:id="2">
    <w:p w14:paraId="7F0FC94C" w14:textId="2D1DF651" w:rsidR="008B215D" w:rsidRDefault="008B215D">
      <w:pPr>
        <w:pStyle w:val="af3"/>
      </w:pPr>
      <w:r w:rsidRPr="009F493D">
        <w:rPr>
          <w:rStyle w:val="af5"/>
          <w:sz w:val="13"/>
          <w:szCs w:val="13"/>
        </w:rPr>
        <w:footnoteRef/>
      </w:r>
      <w:r w:rsidRPr="009F493D">
        <w:rPr>
          <w:sz w:val="13"/>
          <w:szCs w:val="13"/>
        </w:rPr>
        <w:t xml:space="preserve"> </w:t>
      </w:r>
      <w:r w:rsidRPr="009F493D">
        <w:rPr>
          <w:rFonts w:hint="eastAsia"/>
          <w:sz w:val="13"/>
          <w:szCs w:val="13"/>
        </w:rPr>
        <w:t>经济学人智库，《中国的失业率可能达到</w:t>
      </w:r>
      <w:r w:rsidRPr="009F493D">
        <w:rPr>
          <w:rFonts w:hint="eastAsia"/>
          <w:sz w:val="13"/>
          <w:szCs w:val="13"/>
        </w:rPr>
        <w:t xml:space="preserve"> 10%</w:t>
      </w:r>
      <w:r w:rsidRPr="009F493D">
        <w:rPr>
          <w:rFonts w:hint="eastAsia"/>
          <w:sz w:val="13"/>
          <w:szCs w:val="13"/>
        </w:rPr>
        <w:t>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1BC4" w14:textId="77777777" w:rsidR="008B215D" w:rsidRDefault="008B215D">
    <w:pPr>
      <w:pStyle w:val="af1"/>
      <w:spacing w:after="0"/>
      <w:jc w:val="left"/>
      <w:rPr>
        <w:rFonts w:ascii="宋体" w:eastAsia="宋体" w:hAnsi="宋体"/>
        <w:sz w:val="15"/>
        <w:szCs w:val="15"/>
      </w:rPr>
    </w:pPr>
    <w:r>
      <w:rPr>
        <w:rFonts w:ascii="宋体" w:eastAsia="宋体" w:hAnsi="宋体" w:hint="eastAsia"/>
        <w:sz w:val="15"/>
        <w:szCs w:val="15"/>
      </w:rPr>
      <w:t>作者，等：题目名称                                                                                （奇数）页码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341ED" w14:textId="781F9B41" w:rsidR="00311378" w:rsidRDefault="00BC4238" w:rsidP="00311378">
    <w:pPr>
      <w:pStyle w:val="af1"/>
      <w:pBdr>
        <w:bottom w:val="single" w:sz="6" w:space="0" w:color="auto"/>
      </w:pBdr>
      <w:spacing w:after="0"/>
      <w:jc w:val="left"/>
      <w:rPr>
        <w:rFonts w:ascii="Times New Roman" w:eastAsia="仿宋" w:hAnsi="Times New Roman"/>
      </w:rPr>
    </w:pPr>
    <w:r>
      <w:rPr>
        <w:rFonts w:ascii="Times New Roman" w:eastAsia="仿宋" w:hAnsi="Times New Roman"/>
        <w:i/>
      </w:rPr>
      <w:pict w14:anchorId="26363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style="position:absolute;margin-left:-14.75pt;margin-top:-4.1pt;width:102.6pt;height:28.35pt;z-index:-1;mso-wrap-style:square" wrapcoords="4068 5355 2959 14727 4068 14727 17014 14727 18493 8033 16644 5355 8877 5355 4068 5355">
          <v:fill o:detectmouseclick="t"/>
          <v:imagedata r:id="rId1" o:title="计科logo（无底色）"/>
          <w10:wrap type="tight"/>
        </v:shape>
      </w:pict>
    </w:r>
    <w:r w:rsidR="008B215D">
      <w:rPr>
        <w:rFonts w:ascii="Times New Roman" w:eastAsia="仿宋" w:hAnsi="Times New Roman" w:hint="eastAsia"/>
      </w:rPr>
      <w:t xml:space="preserve">                                                                                                                                        </w:t>
    </w:r>
    <w:r w:rsidR="008B215D">
      <w:rPr>
        <w:rFonts w:ascii="Times New Roman" w:eastAsia="仿宋" w:hAnsi="Times New Roman" w:hint="eastAsia"/>
        <w:sz w:val="15"/>
        <w:szCs w:val="15"/>
      </w:rPr>
      <w:t xml:space="preserve">                 </w:t>
    </w:r>
  </w:p>
  <w:p w14:paraId="3FB51CBB" w14:textId="201FEBB5" w:rsidR="008B215D" w:rsidRDefault="008B215D">
    <w:pPr>
      <w:pStyle w:val="af1"/>
      <w:pBdr>
        <w:bottom w:val="single" w:sz="6" w:space="0" w:color="auto"/>
      </w:pBdr>
      <w:spacing w:after="0"/>
      <w:jc w:val="left"/>
      <w:rPr>
        <w:rFonts w:ascii="Times New Roman" w:eastAsia="仿宋" w:hAnsi="Times New Roman"/>
      </w:rPr>
    </w:pPr>
    <w:r>
      <w:rPr>
        <w:rFonts w:ascii="Times New Roman" w:eastAsia="仿宋" w:hAnsi="Times New Roman" w:hint="eastAsia"/>
      </w:rPr>
      <w:t xml:space="preserve">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B011" w14:textId="130F4654" w:rsidR="008B215D" w:rsidRDefault="008B215D">
    <w:pPr>
      <w:pStyle w:val="af1"/>
      <w:jc w:val="left"/>
      <w:rPr>
        <w:rFonts w:ascii="宋体" w:eastAsia="宋体" w:hAnsi="宋体"/>
        <w:sz w:val="15"/>
        <w:szCs w:val="15"/>
      </w:rPr>
    </w:pPr>
    <w:r>
      <w:rPr>
        <w:rFonts w:ascii="Times New Roman" w:eastAsia="宋体" w:hAnsi="Times New Roman"/>
        <w:i/>
        <w:iCs/>
        <w:sz w:val="15"/>
        <w:szCs w:val="15"/>
      </w:rPr>
      <w:t>Computer Science</w:t>
    </w:r>
    <w:r>
      <w:rPr>
        <w:rFonts w:ascii="宋体" w:eastAsia="宋体" w:hAnsi="宋体" w:hint="eastAsia"/>
        <w:i/>
        <w:iCs/>
        <w:sz w:val="15"/>
        <w:szCs w:val="15"/>
      </w:rPr>
      <w:t xml:space="preserve">  </w:t>
    </w:r>
    <w:r>
      <w:rPr>
        <w:rFonts w:ascii="宋体" w:eastAsia="宋体" w:hAnsi="宋体" w:hint="eastAsia"/>
        <w:sz w:val="15"/>
        <w:szCs w:val="15"/>
      </w:rPr>
      <w:t xml:space="preserve">计算机科学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732B"/>
    <w:multiLevelType w:val="hybridMultilevel"/>
    <w:tmpl w:val="34EED50C"/>
    <w:lvl w:ilvl="0" w:tplc="5BD8D15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oNotTrackMoves/>
  <w:defaultTabStop w:val="720"/>
  <w:evenAndOddHeaders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D50"/>
    <w:rsid w:val="00007361"/>
    <w:rsid w:val="000157D2"/>
    <w:rsid w:val="00046BD9"/>
    <w:rsid w:val="00065F87"/>
    <w:rsid w:val="0007345A"/>
    <w:rsid w:val="0007521F"/>
    <w:rsid w:val="00077BC2"/>
    <w:rsid w:val="0008501A"/>
    <w:rsid w:val="000A59B1"/>
    <w:rsid w:val="000C09FF"/>
    <w:rsid w:val="000D28FE"/>
    <w:rsid w:val="000D3421"/>
    <w:rsid w:val="001127F6"/>
    <w:rsid w:val="001201EC"/>
    <w:rsid w:val="00133034"/>
    <w:rsid w:val="00144784"/>
    <w:rsid w:val="00145238"/>
    <w:rsid w:val="00146AB7"/>
    <w:rsid w:val="001611D8"/>
    <w:rsid w:val="00170945"/>
    <w:rsid w:val="00175F84"/>
    <w:rsid w:val="001819DE"/>
    <w:rsid w:val="00196857"/>
    <w:rsid w:val="001B7B77"/>
    <w:rsid w:val="001E438C"/>
    <w:rsid w:val="001F117C"/>
    <w:rsid w:val="001F14BC"/>
    <w:rsid w:val="001F5C3E"/>
    <w:rsid w:val="0022631A"/>
    <w:rsid w:val="00262119"/>
    <w:rsid w:val="00262184"/>
    <w:rsid w:val="00263386"/>
    <w:rsid w:val="00280C67"/>
    <w:rsid w:val="00295131"/>
    <w:rsid w:val="002A0C9F"/>
    <w:rsid w:val="002B2CFC"/>
    <w:rsid w:val="002B4D7C"/>
    <w:rsid w:val="002C012B"/>
    <w:rsid w:val="002C0FBC"/>
    <w:rsid w:val="002D1CAD"/>
    <w:rsid w:val="002D23E0"/>
    <w:rsid w:val="002E64DA"/>
    <w:rsid w:val="002E69E9"/>
    <w:rsid w:val="003104CB"/>
    <w:rsid w:val="00311378"/>
    <w:rsid w:val="00314D29"/>
    <w:rsid w:val="00323B43"/>
    <w:rsid w:val="00342F9E"/>
    <w:rsid w:val="0035118C"/>
    <w:rsid w:val="00353E80"/>
    <w:rsid w:val="00355DB1"/>
    <w:rsid w:val="00356246"/>
    <w:rsid w:val="00356B35"/>
    <w:rsid w:val="003629F0"/>
    <w:rsid w:val="0039491D"/>
    <w:rsid w:val="00396BDA"/>
    <w:rsid w:val="003A1A54"/>
    <w:rsid w:val="003A48F0"/>
    <w:rsid w:val="003B2C4E"/>
    <w:rsid w:val="003C0375"/>
    <w:rsid w:val="003D37D8"/>
    <w:rsid w:val="003D7776"/>
    <w:rsid w:val="003E3D6E"/>
    <w:rsid w:val="003E56A3"/>
    <w:rsid w:val="003E5DEA"/>
    <w:rsid w:val="00412032"/>
    <w:rsid w:val="004170CB"/>
    <w:rsid w:val="004218D3"/>
    <w:rsid w:val="00423B48"/>
    <w:rsid w:val="004244DF"/>
    <w:rsid w:val="00426133"/>
    <w:rsid w:val="004262BD"/>
    <w:rsid w:val="0043152A"/>
    <w:rsid w:val="004358AB"/>
    <w:rsid w:val="00455E4A"/>
    <w:rsid w:val="00456BFB"/>
    <w:rsid w:val="00471492"/>
    <w:rsid w:val="00484E0E"/>
    <w:rsid w:val="00490B7E"/>
    <w:rsid w:val="00496CB6"/>
    <w:rsid w:val="004A1432"/>
    <w:rsid w:val="004A70F7"/>
    <w:rsid w:val="004B077A"/>
    <w:rsid w:val="004B276E"/>
    <w:rsid w:val="004C2AF9"/>
    <w:rsid w:val="004C3DF4"/>
    <w:rsid w:val="004C4AC9"/>
    <w:rsid w:val="004D192B"/>
    <w:rsid w:val="004F0AF9"/>
    <w:rsid w:val="005035CF"/>
    <w:rsid w:val="00517707"/>
    <w:rsid w:val="0052123D"/>
    <w:rsid w:val="005255E5"/>
    <w:rsid w:val="005268B4"/>
    <w:rsid w:val="00577E1F"/>
    <w:rsid w:val="005A1874"/>
    <w:rsid w:val="005A5532"/>
    <w:rsid w:val="005A7831"/>
    <w:rsid w:val="005B0ECC"/>
    <w:rsid w:val="005B2AB9"/>
    <w:rsid w:val="005E7636"/>
    <w:rsid w:val="005F123B"/>
    <w:rsid w:val="005F1946"/>
    <w:rsid w:val="005F3802"/>
    <w:rsid w:val="00606C4D"/>
    <w:rsid w:val="00627735"/>
    <w:rsid w:val="006502CA"/>
    <w:rsid w:val="00656DEA"/>
    <w:rsid w:val="00683D83"/>
    <w:rsid w:val="00693E85"/>
    <w:rsid w:val="0069403C"/>
    <w:rsid w:val="00695DDF"/>
    <w:rsid w:val="00697CD8"/>
    <w:rsid w:val="00697E45"/>
    <w:rsid w:val="006A1ECD"/>
    <w:rsid w:val="006A5F12"/>
    <w:rsid w:val="006B0AFA"/>
    <w:rsid w:val="006D01C9"/>
    <w:rsid w:val="00704E20"/>
    <w:rsid w:val="00715BDA"/>
    <w:rsid w:val="00720FD8"/>
    <w:rsid w:val="00731C07"/>
    <w:rsid w:val="00732A24"/>
    <w:rsid w:val="007368F4"/>
    <w:rsid w:val="00741402"/>
    <w:rsid w:val="00745A61"/>
    <w:rsid w:val="00746742"/>
    <w:rsid w:val="00746FC4"/>
    <w:rsid w:val="0075297D"/>
    <w:rsid w:val="00755B1D"/>
    <w:rsid w:val="00765FFB"/>
    <w:rsid w:val="00785F05"/>
    <w:rsid w:val="0078600A"/>
    <w:rsid w:val="007B19A1"/>
    <w:rsid w:val="007B462D"/>
    <w:rsid w:val="007C3482"/>
    <w:rsid w:val="007C7ABE"/>
    <w:rsid w:val="007F3263"/>
    <w:rsid w:val="007F6C9F"/>
    <w:rsid w:val="008070D9"/>
    <w:rsid w:val="00810BB4"/>
    <w:rsid w:val="00846B1B"/>
    <w:rsid w:val="00852FEA"/>
    <w:rsid w:val="008573D5"/>
    <w:rsid w:val="00860195"/>
    <w:rsid w:val="00880E4F"/>
    <w:rsid w:val="00881A68"/>
    <w:rsid w:val="008823E2"/>
    <w:rsid w:val="008A3CA0"/>
    <w:rsid w:val="008B215D"/>
    <w:rsid w:val="008B2DBD"/>
    <w:rsid w:val="008B7726"/>
    <w:rsid w:val="008B776A"/>
    <w:rsid w:val="008D1C53"/>
    <w:rsid w:val="008D396D"/>
    <w:rsid w:val="008E20C9"/>
    <w:rsid w:val="008F2195"/>
    <w:rsid w:val="008F42D8"/>
    <w:rsid w:val="008F4A69"/>
    <w:rsid w:val="008F7650"/>
    <w:rsid w:val="0092476A"/>
    <w:rsid w:val="00931C49"/>
    <w:rsid w:val="00935DB1"/>
    <w:rsid w:val="00951CF0"/>
    <w:rsid w:val="009569A3"/>
    <w:rsid w:val="009655B0"/>
    <w:rsid w:val="009710C4"/>
    <w:rsid w:val="00991066"/>
    <w:rsid w:val="00996FE4"/>
    <w:rsid w:val="009A0899"/>
    <w:rsid w:val="009A4F8D"/>
    <w:rsid w:val="009A7663"/>
    <w:rsid w:val="009E21D2"/>
    <w:rsid w:val="009F493D"/>
    <w:rsid w:val="00A05569"/>
    <w:rsid w:val="00A13D49"/>
    <w:rsid w:val="00A175A0"/>
    <w:rsid w:val="00A200A8"/>
    <w:rsid w:val="00A242BB"/>
    <w:rsid w:val="00A27DFA"/>
    <w:rsid w:val="00A30793"/>
    <w:rsid w:val="00A3289B"/>
    <w:rsid w:val="00A37B7D"/>
    <w:rsid w:val="00A40158"/>
    <w:rsid w:val="00A40CBC"/>
    <w:rsid w:val="00A447E6"/>
    <w:rsid w:val="00A53C9B"/>
    <w:rsid w:val="00A53DCC"/>
    <w:rsid w:val="00A55E71"/>
    <w:rsid w:val="00A56BBC"/>
    <w:rsid w:val="00A815FC"/>
    <w:rsid w:val="00A85C65"/>
    <w:rsid w:val="00A86094"/>
    <w:rsid w:val="00AA0B0C"/>
    <w:rsid w:val="00AA4B32"/>
    <w:rsid w:val="00AA6151"/>
    <w:rsid w:val="00AA78CD"/>
    <w:rsid w:val="00AC4A0C"/>
    <w:rsid w:val="00AD3015"/>
    <w:rsid w:val="00AD78C1"/>
    <w:rsid w:val="00AE0C64"/>
    <w:rsid w:val="00AF5C53"/>
    <w:rsid w:val="00B10DB9"/>
    <w:rsid w:val="00B110E3"/>
    <w:rsid w:val="00B33B87"/>
    <w:rsid w:val="00B37295"/>
    <w:rsid w:val="00B44167"/>
    <w:rsid w:val="00B5088D"/>
    <w:rsid w:val="00B509A4"/>
    <w:rsid w:val="00B5710A"/>
    <w:rsid w:val="00B61CDB"/>
    <w:rsid w:val="00B643C2"/>
    <w:rsid w:val="00B72428"/>
    <w:rsid w:val="00B77B69"/>
    <w:rsid w:val="00B803F2"/>
    <w:rsid w:val="00B81724"/>
    <w:rsid w:val="00B85C37"/>
    <w:rsid w:val="00BB777A"/>
    <w:rsid w:val="00BC13D7"/>
    <w:rsid w:val="00BC4238"/>
    <w:rsid w:val="00BC5279"/>
    <w:rsid w:val="00BE1009"/>
    <w:rsid w:val="00BF1FE2"/>
    <w:rsid w:val="00C13FD2"/>
    <w:rsid w:val="00C44864"/>
    <w:rsid w:val="00C51650"/>
    <w:rsid w:val="00C524FD"/>
    <w:rsid w:val="00C61EA8"/>
    <w:rsid w:val="00C84715"/>
    <w:rsid w:val="00C91F12"/>
    <w:rsid w:val="00C93556"/>
    <w:rsid w:val="00CB2FDF"/>
    <w:rsid w:val="00CB51D1"/>
    <w:rsid w:val="00CC7F46"/>
    <w:rsid w:val="00CD18DD"/>
    <w:rsid w:val="00CE1B09"/>
    <w:rsid w:val="00CF7426"/>
    <w:rsid w:val="00CF7A9E"/>
    <w:rsid w:val="00D01190"/>
    <w:rsid w:val="00D31D50"/>
    <w:rsid w:val="00D50EED"/>
    <w:rsid w:val="00D56A27"/>
    <w:rsid w:val="00D62134"/>
    <w:rsid w:val="00D76809"/>
    <w:rsid w:val="00D90E4C"/>
    <w:rsid w:val="00D96FC0"/>
    <w:rsid w:val="00DB53F9"/>
    <w:rsid w:val="00DB662D"/>
    <w:rsid w:val="00DE25C1"/>
    <w:rsid w:val="00DF1B18"/>
    <w:rsid w:val="00DF66AD"/>
    <w:rsid w:val="00E04D7F"/>
    <w:rsid w:val="00E15199"/>
    <w:rsid w:val="00E26A7C"/>
    <w:rsid w:val="00E26DEA"/>
    <w:rsid w:val="00E31A09"/>
    <w:rsid w:val="00E57558"/>
    <w:rsid w:val="00E6710C"/>
    <w:rsid w:val="00E838DC"/>
    <w:rsid w:val="00E92AC4"/>
    <w:rsid w:val="00E93ABA"/>
    <w:rsid w:val="00E943DB"/>
    <w:rsid w:val="00EA68B8"/>
    <w:rsid w:val="00EB22D5"/>
    <w:rsid w:val="00EB7B12"/>
    <w:rsid w:val="00EC28D2"/>
    <w:rsid w:val="00EC2F09"/>
    <w:rsid w:val="00EC61F0"/>
    <w:rsid w:val="00F34918"/>
    <w:rsid w:val="00F60B7E"/>
    <w:rsid w:val="00F746D8"/>
    <w:rsid w:val="00F77DDE"/>
    <w:rsid w:val="00F81581"/>
    <w:rsid w:val="00F8266C"/>
    <w:rsid w:val="00F837DC"/>
    <w:rsid w:val="00F86690"/>
    <w:rsid w:val="00F9124B"/>
    <w:rsid w:val="00FE4CAF"/>
    <w:rsid w:val="025224ED"/>
    <w:rsid w:val="095F1821"/>
    <w:rsid w:val="0B8160C8"/>
    <w:rsid w:val="15F264FE"/>
    <w:rsid w:val="24903351"/>
    <w:rsid w:val="27D5172C"/>
    <w:rsid w:val="33621B91"/>
    <w:rsid w:val="38B75B73"/>
    <w:rsid w:val="3BFC2917"/>
    <w:rsid w:val="4B27224E"/>
    <w:rsid w:val="4CA14097"/>
    <w:rsid w:val="533B3115"/>
    <w:rsid w:val="6DBB7DE5"/>
    <w:rsid w:val="77B462C0"/>
    <w:rsid w:val="7AE97DF9"/>
    <w:rsid w:val="7B5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C87DB8D"/>
  <w15:chartTrackingRefBased/>
  <w15:docId w15:val="{F27C5364-5986-4DF8-AE9A-701F5206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42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2F9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styleId="a4">
    <w:name w:val="annotation reference"/>
    <w:semiHidden/>
    <w:qFormat/>
    <w:rPr>
      <w:sz w:val="21"/>
      <w:szCs w:val="21"/>
    </w:rPr>
  </w:style>
  <w:style w:type="character" w:styleId="a5">
    <w:name w:val="Intense Emphasis"/>
    <w:uiPriority w:val="21"/>
    <w:qFormat/>
    <w:rPr>
      <w:b/>
      <w:bCs/>
      <w:i/>
      <w:iCs/>
      <w:color w:val="4F81BD"/>
    </w:rPr>
  </w:style>
  <w:style w:type="character" w:customStyle="1" w:styleId="a6">
    <w:name w:val="批注框文本 字符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a8">
    <w:name w:val="正文文本 字符"/>
    <w:link w:val="a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a">
    <w:name w:val="批注主题 字符"/>
    <w:link w:val="ab"/>
    <w:uiPriority w:val="99"/>
    <w:semiHidden/>
    <w:qFormat/>
    <w:rPr>
      <w:rFonts w:ascii="Tahoma" w:eastAsia="微软雅黑" w:hAnsi="Tahoma" w:cs="Times New Roman"/>
      <w:b/>
      <w:bCs/>
      <w:kern w:val="2"/>
      <w:sz w:val="22"/>
      <w:szCs w:val="22"/>
    </w:rPr>
  </w:style>
  <w:style w:type="character" w:customStyle="1" w:styleId="ac">
    <w:name w:val="批注文字 字符"/>
    <w:link w:val="ad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页脚 字符"/>
    <w:link w:val="af"/>
    <w:uiPriority w:val="99"/>
    <w:qFormat/>
    <w:rPr>
      <w:rFonts w:ascii="Tahoma" w:hAnsi="Tahoma"/>
      <w:sz w:val="18"/>
      <w:szCs w:val="18"/>
    </w:rPr>
  </w:style>
  <w:style w:type="character" w:customStyle="1" w:styleId="af0">
    <w:name w:val="页眉 字符"/>
    <w:link w:val="af1"/>
    <w:uiPriority w:val="99"/>
    <w:qFormat/>
    <w:rPr>
      <w:rFonts w:ascii="Tahoma" w:hAnsi="Tahoma"/>
      <w:sz w:val="18"/>
      <w:szCs w:val="18"/>
    </w:rPr>
  </w:style>
  <w:style w:type="paragraph" w:styleId="a7">
    <w:name w:val="Balloon Text"/>
    <w:basedOn w:val="a"/>
    <w:link w:val="a6"/>
    <w:uiPriority w:val="99"/>
    <w:unhideWhenUsed/>
    <w:qFormat/>
    <w:pPr>
      <w:spacing w:after="0"/>
    </w:pPr>
    <w:rPr>
      <w:sz w:val="18"/>
      <w:szCs w:val="18"/>
    </w:rPr>
  </w:style>
  <w:style w:type="paragraph" w:styleId="af1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annotation subject"/>
    <w:basedOn w:val="ad"/>
    <w:next w:val="ad"/>
    <w:link w:val="aa"/>
    <w:uiPriority w:val="99"/>
    <w:unhideWhenUsed/>
    <w:pPr>
      <w:widowControl/>
      <w:adjustRightInd w:val="0"/>
      <w:snapToGrid w:val="0"/>
      <w:spacing w:after="200"/>
    </w:pPr>
    <w:rPr>
      <w:rFonts w:ascii="Tahoma" w:eastAsia="微软雅黑" w:hAnsi="Tahoma"/>
      <w:b/>
      <w:bCs/>
      <w:kern w:val="0"/>
      <w:sz w:val="22"/>
      <w:szCs w:val="22"/>
    </w:rPr>
  </w:style>
  <w:style w:type="paragraph" w:styleId="a9">
    <w:name w:val="Body Text"/>
    <w:basedOn w:val="a"/>
    <w:link w:val="a8"/>
    <w:qFormat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ad">
    <w:name w:val="annotation text"/>
    <w:basedOn w:val="a"/>
    <w:link w:val="ac"/>
    <w:semiHidden/>
    <w:qFormat/>
    <w:pPr>
      <w:widowControl w:val="0"/>
      <w:adjustRightInd/>
      <w:snapToGrid/>
      <w:spacing w:after="0"/>
    </w:pPr>
    <w:rPr>
      <w:rFonts w:ascii="Times New Roman" w:eastAsia="宋体" w:hAnsi="Times New Roman"/>
      <w:kern w:val="2"/>
      <w:sz w:val="21"/>
      <w:szCs w:val="24"/>
    </w:rPr>
  </w:style>
  <w:style w:type="paragraph" w:customStyle="1" w:styleId="11">
    <w:name w:val="列出段落1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paragraph" w:customStyle="1" w:styleId="Textof">
    <w:name w:val="Text of 中文参考文献"/>
    <w:basedOn w:val="a"/>
    <w:qFormat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DepartCorrespond">
    <w:name w:val="Depart.Correspond"/>
    <w:basedOn w:val="a"/>
    <w:qFormat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rsid w:val="00342F9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342F9E"/>
    <w:rPr>
      <w:rFonts w:ascii="等线 Light" w:eastAsia="等线 Light" w:hAnsi="等线 Light" w:cs="Times New Roman"/>
      <w:b/>
      <w:bCs/>
      <w:sz w:val="32"/>
      <w:szCs w:val="32"/>
    </w:rPr>
  </w:style>
  <w:style w:type="paragraph" w:styleId="af3">
    <w:name w:val="footnote text"/>
    <w:basedOn w:val="a"/>
    <w:link w:val="af4"/>
    <w:uiPriority w:val="99"/>
    <w:semiHidden/>
    <w:unhideWhenUsed/>
    <w:rsid w:val="00262184"/>
    <w:rPr>
      <w:sz w:val="18"/>
      <w:szCs w:val="18"/>
    </w:rPr>
  </w:style>
  <w:style w:type="character" w:customStyle="1" w:styleId="af4">
    <w:name w:val="脚注文本 字符"/>
    <w:link w:val="af3"/>
    <w:uiPriority w:val="99"/>
    <w:semiHidden/>
    <w:rsid w:val="00262184"/>
    <w:rPr>
      <w:rFonts w:ascii="Tahoma" w:eastAsia="微软雅黑" w:hAnsi="Tahoma"/>
      <w:sz w:val="18"/>
      <w:szCs w:val="18"/>
    </w:rPr>
  </w:style>
  <w:style w:type="character" w:styleId="af5">
    <w:name w:val="footnote reference"/>
    <w:uiPriority w:val="99"/>
    <w:semiHidden/>
    <w:unhideWhenUsed/>
    <w:rsid w:val="00262184"/>
    <w:rPr>
      <w:vertAlign w:val="superscript"/>
    </w:rPr>
  </w:style>
  <w:style w:type="paragraph" w:styleId="af6">
    <w:name w:val="Date"/>
    <w:basedOn w:val="a"/>
    <w:next w:val="a"/>
    <w:link w:val="af7"/>
    <w:uiPriority w:val="99"/>
    <w:semiHidden/>
    <w:unhideWhenUsed/>
    <w:rsid w:val="00720FD8"/>
    <w:pPr>
      <w:ind w:leftChars="2500" w:left="100"/>
    </w:pPr>
  </w:style>
  <w:style w:type="character" w:customStyle="1" w:styleId="af7">
    <w:name w:val="日期 字符"/>
    <w:link w:val="af6"/>
    <w:uiPriority w:val="99"/>
    <w:semiHidden/>
    <w:rsid w:val="00720FD8"/>
    <w:rPr>
      <w:rFonts w:ascii="Tahoma" w:eastAsia="微软雅黑" w:hAnsi="Tahoma"/>
      <w:sz w:val="22"/>
      <w:szCs w:val="22"/>
    </w:rPr>
  </w:style>
  <w:style w:type="paragraph" w:styleId="af8">
    <w:name w:val="Bibliography"/>
    <w:basedOn w:val="a"/>
    <w:next w:val="a"/>
    <w:uiPriority w:val="37"/>
    <w:unhideWhenUsed/>
    <w:rsid w:val="00BE1009"/>
  </w:style>
  <w:style w:type="character" w:styleId="af9">
    <w:name w:val="Unresolved Mention"/>
    <w:uiPriority w:val="99"/>
    <w:semiHidden/>
    <w:unhideWhenUsed/>
    <w:rsid w:val="00DF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iki.mbalib.com/wiki/%E9%80%9A%E8%B4%A7%E8%86%A8%E8%83%80%E7%8E%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麦燕庭20</b:Tag>
    <b:SourceType>DocumentFromInternetSite</b:SourceType>
    <b:Guid>{1206D485-99AB-4DEC-980E-79BEA67B5229}</b:Guid>
    <b:Title>中国2019年通胀2.9% 有分析估计今年通胀将回落至1.9%</b:Title>
    <b:Year>2020</b:Year>
    <b:Author>
      <b:Author>
        <b:NameList>
          <b:Person>
            <b:Last>麦燕庭</b:Last>
          </b:Person>
        </b:NameList>
      </b:Author>
    </b:Author>
    <b:Month>9</b:Month>
    <b:Day>1</b:Day>
    <b:URL>https://www.rfi.fr/cn/%E4%B8%AD%E5%9B%BD/20200109-%E4%B8%AD%E5%9B%BD2019%E5%B9%B4%E9%80%9A%E8%83%8029-%E6%9C%89%E5%88%86%E6%9E%90%E4%BC%B0%E8%AE%A1%E4%BB%8A%E5%B9%B4%E9%80%9A%E8%83%80%E5%B0%86%E5%9B%9E%E8%90%BD%E8%87%B319</b:URL>
    <b:RefOrder>1</b:RefOrder>
  </b:Source>
  <b:Source>
    <b:Tag>国家统20</b:Tag>
    <b:SourceType>DocumentFromInternetSite</b:SourceType>
    <b:Guid>{72EDA880-92B0-4235-9E35-EFE1644FE604}</b:Guid>
    <b:Author>
      <b:Author>
        <b:Corporate>国家统计局</b:Corporate>
      </b:Author>
    </b:Author>
    <b:Title>2019年城镇非私营单位就业人员年平均工资90501元</b:Title>
    <b:Year>2020</b:Year>
    <b:Month>5</b:Month>
    <b:Day>15</b:Day>
    <b:URL>http://www.stats.gov.cn/tjsj/zxfb/202005/t20200515_1745764.html</b:URL>
    <b:RefOrder>2</b:RefOrder>
  </b:Source>
</b:Sources>
</file>

<file path=customXml/itemProps1.xml><?xml version="1.0" encoding="utf-8"?>
<ds:datastoreItem xmlns:ds="http://schemas.openxmlformats.org/officeDocument/2006/customXml" ds:itemID="{8632105A-6DD2-4971-9E4E-1BFDC89F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467</Words>
  <Characters>2667</Characters>
  <Application>Microsoft Office Word</Application>
  <DocSecurity>0</DocSecurity>
  <Lines>22</Lines>
  <Paragraphs>6</Paragraphs>
  <ScaleCrop>false</ScaleCrop>
  <Company>Microsoft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何 易霖</cp:lastModifiedBy>
  <cp:revision>43</cp:revision>
  <cp:lastPrinted>2019-07-11T06:22:00Z</cp:lastPrinted>
  <dcterms:created xsi:type="dcterms:W3CDTF">2021-04-04T14:21:00Z</dcterms:created>
  <dcterms:modified xsi:type="dcterms:W3CDTF">2021-04-08T04:02:00Z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