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IT行业薪酬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分析</w:t>
      </w:r>
    </w:p>
    <w:p>
      <w:pPr>
        <w:spacing w:line="220" w:lineRule="atLeast"/>
        <w:rPr>
          <w:rFonts w:hint="eastAsia" w:ascii="宋体" w:hAnsi="宋体" w:eastAsia="宋体"/>
          <w:b/>
          <w:bCs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szCs w:val="21"/>
          <w:lang w:val="en-US" w:eastAsia="zh-CN"/>
        </w:rPr>
        <w:t>刘九龙</w:t>
      </w:r>
    </w:p>
    <w:p>
      <w:pPr>
        <w:spacing w:line="220" w:lineRule="atLeast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大连理工大学(开发区校区</w:t>
      </w:r>
      <w:r>
        <w:rPr>
          <w:rFonts w:ascii="仿宋" w:hAnsi="仿宋" w:eastAsia="仿宋"/>
          <w:sz w:val="18"/>
          <w:szCs w:val="18"/>
        </w:rPr>
        <w:t>)</w:t>
      </w:r>
      <w:r>
        <w:rPr>
          <w:rFonts w:hint="eastAsia" w:ascii="仿宋" w:hAnsi="仿宋" w:eastAsia="仿宋"/>
          <w:sz w:val="18"/>
          <w:szCs w:val="18"/>
        </w:rPr>
        <w:t xml:space="preserve"> 辽宁 大连 </w:t>
      </w:r>
      <w:r>
        <w:rPr>
          <w:rFonts w:ascii="仿宋" w:hAnsi="仿宋" w:eastAsia="仿宋"/>
          <w:sz w:val="18"/>
          <w:szCs w:val="18"/>
        </w:rPr>
        <w:t>116024</w:t>
      </w:r>
    </w:p>
    <w:p>
      <w:pPr>
        <w:spacing w:line="220" w:lineRule="atLeast"/>
        <w:rPr>
          <w:rFonts w:hint="eastAsia" w:ascii="仿宋" w:hAnsi="仿宋" w:eastAsia="仿宋"/>
          <w:sz w:val="18"/>
          <w:szCs w:val="18"/>
          <w:lang w:val="en-US" w:eastAsia="zh-CN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begin"/>
      </w:r>
      <w:r>
        <w:rPr>
          <w:rFonts w:hint="eastAsia" w:ascii="仿宋" w:hAnsi="仿宋" w:eastAsia="仿宋"/>
          <w:sz w:val="18"/>
          <w:szCs w:val="18"/>
          <w:lang w:val="en-US" w:eastAsia="zh-CN"/>
        </w:rPr>
        <w:instrText xml:space="preserve"> HYPERLINK "mailto:1606079296@qq.com" </w:instrText>
      </w: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separate"/>
      </w:r>
      <w:r>
        <w:rPr>
          <w:rStyle w:val="12"/>
          <w:rFonts w:hint="eastAsia" w:ascii="仿宋" w:hAnsi="仿宋" w:eastAsia="仿宋"/>
          <w:sz w:val="18"/>
          <w:szCs w:val="18"/>
          <w:lang w:val="en-US" w:eastAsia="zh-CN"/>
        </w:rPr>
        <w:t>1606079296@qq.com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fldChar w:fldCharType="end"/>
      </w:r>
    </w:p>
    <w:p>
      <w:pPr>
        <w:spacing w:line="220" w:lineRule="atLeast"/>
        <w:rPr>
          <w:rFonts w:hint="default" w:ascii="仿宋" w:hAnsi="仿宋" w:eastAsia="仿宋"/>
          <w:sz w:val="18"/>
          <w:szCs w:val="18"/>
          <w:lang w:val="en-US" w:eastAsia="zh-CN"/>
        </w:rPr>
      </w:pPr>
    </w:p>
    <w:p>
      <w:pPr>
        <w:pStyle w:val="7"/>
        <w:spacing w:line="330" w:lineRule="atLeast"/>
        <w:rPr>
          <w:rFonts w:hint="eastAsia" w:ascii="仿宋" w:hAnsi="仿宋" w:eastAsia="仿宋"/>
          <w:color w:val="FF0000"/>
          <w:sz w:val="18"/>
          <w:szCs w:val="18"/>
        </w:rPr>
      </w:pPr>
      <w:r>
        <w:rPr>
          <w:rFonts w:hint="eastAsia" w:ascii="仿宋" w:hAnsi="仿宋" w:eastAsia="仿宋"/>
          <w:b/>
          <w:sz w:val="18"/>
          <w:szCs w:val="18"/>
        </w:rPr>
        <w:t>摘 要</w:t>
      </w:r>
      <w:r>
        <w:rPr>
          <w:rFonts w:hint="eastAsia" w:ascii="仿宋" w:hAnsi="仿宋" w:eastAsia="仿宋"/>
          <w:color w:val="FF0000"/>
          <w:sz w:val="18"/>
          <w:szCs w:val="18"/>
        </w:rPr>
        <w:t xml:space="preserve"> </w:t>
      </w:r>
    </w:p>
    <w:p>
      <w:pPr>
        <w:pStyle w:val="7"/>
        <w:spacing w:line="330" w:lineRule="atLeast"/>
        <w:ind w:firstLine="420" w:firstLineChars="0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  <w:lang w:val="en-US" w:eastAsia="zh-CN"/>
        </w:rPr>
        <w:t>二十一世纪进入信息时代，席卷全球的信息技术给人类的生产和生活方式带来了深刻变革，IT</w:t>
      </w:r>
      <w:r>
        <w:rPr>
          <w:rFonts w:hint="eastAsia" w:ascii="仿宋" w:hAnsi="仿宋" w:eastAsia="仿宋"/>
          <w:sz w:val="18"/>
          <w:szCs w:val="18"/>
        </w:rPr>
        <w:t>（</w:t>
      </w:r>
      <w:r>
        <w:rPr>
          <w:rFonts w:ascii="仿宋" w:hAnsi="仿宋" w:eastAsia="仿宋"/>
          <w:sz w:val="18"/>
          <w:szCs w:val="18"/>
        </w:rPr>
        <w:t>information technology</w:t>
      </w:r>
      <w:r>
        <w:rPr>
          <w:rFonts w:hint="eastAsia" w:ascii="仿宋" w:hAnsi="仿宋" w:eastAsia="仿宋"/>
          <w:sz w:val="18"/>
          <w:szCs w:val="18"/>
        </w:rPr>
        <w:t>）</w:t>
      </w:r>
      <w:r>
        <w:rPr>
          <w:rFonts w:hint="eastAsia" w:ascii="仿宋" w:hAnsi="仿宋" w:eastAsia="仿宋"/>
          <w:sz w:val="18"/>
          <w:szCs w:val="18"/>
          <w:lang w:val="en-US" w:eastAsia="zh-CN"/>
        </w:rPr>
        <w:t>行业已成为推动国家经济发展的主导产业。知识密集、技术密集的产业，其快速发展的关键是有一大批从事IT技术创新的人才。IT产业的竞争就是人才的竞争，高水平的IT人才培养和队伍建设是走向IT产业大国和强国的前提条件。近几年，不断爆出的IT行业员工的身体问题等负面消息打击了一部分人的就业热情，如何利用合适的薪酬来招揽更多的IT行业人才，保留企业核心人才成了各个IT企业的关注的重点。本文通过分析近几年的IT行业薪资变化情况，预读IT行业的就业前景以及今后的发展方向，为知识分子的就业选择和IT行业的各大企业就薪资的定制提供依据。</w:t>
      </w:r>
    </w:p>
    <w:p>
      <w:pPr>
        <w:spacing w:before="156" w:beforeLines="50" w:after="156" w:afterLines="50" w:line="220" w:lineRule="atLeast"/>
        <w:rPr>
          <w:rFonts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b/>
          <w:sz w:val="18"/>
          <w:szCs w:val="18"/>
        </w:rPr>
        <w:t xml:space="preserve">关键词：  </w:t>
      </w:r>
      <w:r>
        <w:rPr>
          <w:rFonts w:hint="eastAsia" w:ascii="宋体" w:hAnsi="宋体" w:eastAsia="宋体"/>
          <w:sz w:val="18"/>
          <w:szCs w:val="18"/>
        </w:rPr>
        <w:t>IT行业；定薪制度；统计学；行业发展；人才管理；</w:t>
      </w:r>
    </w:p>
    <w:p>
      <w:pPr>
        <w:spacing w:before="156" w:beforeLines="50" w:after="156" w:afterLines="50" w:line="220" w:lineRule="atLeast"/>
        <w:rPr>
          <w:rFonts w:hint="eastAsia" w:ascii="黑体" w:hAnsi="黑体" w:eastAsia="黑体"/>
          <w:szCs w:val="21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spacing w:before="156" w:beforeLines="50" w:after="156" w:afterLines="50" w:line="220" w:lineRule="atLeast"/>
        <w:rPr>
          <w:rFonts w:hint="eastAsia"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</w:rPr>
        <w:t>1</w:t>
      </w:r>
      <w:r>
        <w:rPr>
          <w:rFonts w:ascii="黑体" w:hAnsi="黑体" w:eastAsia="黑体"/>
          <w:szCs w:val="21"/>
        </w:rPr>
        <w:t xml:space="preserve"> </w:t>
      </w:r>
      <w:r>
        <w:rPr>
          <w:rFonts w:hint="eastAsia" w:ascii="黑体" w:hAnsi="黑体" w:eastAsia="黑体"/>
          <w:szCs w:val="21"/>
        </w:rPr>
        <w:t>引言</w:t>
      </w:r>
    </w:p>
    <w:p>
      <w:pPr>
        <w:spacing w:before="156" w:beforeLines="50" w:after="156" w:afterLines="50" w:line="220" w:lineRule="atLeast"/>
        <w:ind w:firstLine="360" w:firstLineChars="200"/>
        <w:rPr>
          <w:rFonts w:hint="default" w:ascii="宋体" w:hAnsi="宋体" w:eastAsia="宋体" w:cs="Arial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Arial"/>
          <w:bCs/>
          <w:kern w:val="0"/>
          <w:sz w:val="18"/>
          <w:szCs w:val="18"/>
          <w:lang w:val="en-US" w:eastAsia="zh-CN" w:bidi="ar-SA"/>
        </w:rPr>
        <w:t>再过去的五年内，IT产业在过去的五年内经历了年28%的增长速度，是同期国家GDP增长速度的3倍。同时，我国对软件人才的需求以每年20%左右的速度增长。虽然目前我国IT类人才从总量上来讲存在供过于求的趋势，但未来高素质软件人才的需求仍将大于供给。我国具备软件开发技能的人越来越多，但与软件行业的发展速度相比，软件人才仍是人才市场的宠儿，从事软件业将是未来几年最热门行业之一。从06-18年的软件行业劳动者报酬可以看出，IT行业的薪资的逐年提高，这也是各个企业争夺人才，提高核心竞争力的又一体现。</w:t>
      </w:r>
    </w:p>
    <w:p>
      <w:pPr>
        <w:spacing w:before="156" w:beforeLines="50" w:after="156" w:afterLines="50" w:line="220" w:lineRule="atLeast"/>
        <w:ind w:firstLine="480" w:firstLineChars="200"/>
        <w:jc w:val="center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0355" cy="1577975"/>
            <wp:effectExtent l="0" t="0" r="9525" b="698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355" cy="157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jc w:val="center"/>
        <w:rPr>
          <w:rFonts w:hint="default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  <w:lang w:val="en-US" w:eastAsia="zh-CN"/>
        </w:rPr>
        <w:t>06-18年软件行业劳动者报酬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Arial"/>
          <w:kern w:val="0"/>
          <w:sz w:val="18"/>
          <w:szCs w:val="18"/>
          <w:lang w:val="en-US" w:eastAsia="zh-CN" w:bidi="ar-SA"/>
        </w:rPr>
        <w:t>[1]</w:t>
      </w:r>
    </w:p>
    <w:p>
      <w:pPr>
        <w:spacing w:before="156" w:beforeLines="50" w:after="156" w:afterLines="50" w:line="220" w:lineRule="atLeast"/>
        <w:rPr>
          <w:rFonts w:hint="eastAsia" w:ascii="黑体" w:hAnsi="黑体" w:eastAsia="黑体"/>
          <w:szCs w:val="21"/>
          <w:lang w:val="en-US" w:eastAsia="zh-CN"/>
        </w:rPr>
      </w:pPr>
      <w:r>
        <w:rPr>
          <w:rFonts w:hint="eastAsia" w:ascii="黑体" w:hAnsi="黑体" w:eastAsia="黑体"/>
          <w:szCs w:val="21"/>
        </w:rPr>
        <w:t>2</w:t>
      </w:r>
      <w:r>
        <w:rPr>
          <w:rFonts w:hint="eastAsia" w:ascii="黑体" w:hAnsi="黑体" w:eastAsia="黑体"/>
          <w:szCs w:val="21"/>
          <w:lang w:val="en-US" w:eastAsia="zh-CN"/>
        </w:rPr>
        <w:t xml:space="preserve"> IT行业薪资的提升下的隐患</w:t>
      </w:r>
    </w:p>
    <w:p>
      <w:pPr>
        <w:spacing w:before="156" w:beforeLines="50" w:after="156" w:afterLines="50" w:line="220" w:lineRule="atLeast"/>
        <w:ind w:firstLine="360" w:firstLineChars="200"/>
        <w:rPr>
          <w:rFonts w:hint="eastAsia" w:ascii="宋体" w:hAnsi="宋体" w:eastAsia="宋体" w:cs="Arial"/>
          <w:bCs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Arial"/>
          <w:bCs/>
          <w:kern w:val="0"/>
          <w:sz w:val="18"/>
          <w:szCs w:val="18"/>
          <w:lang w:val="en-US" w:eastAsia="zh-CN" w:bidi="ar-SA"/>
        </w:rPr>
        <w:t>德翰咨询曾在2010年对IT行业毕业生薪酬以及在职职员薪酬情况做了专项调研[2]。高校毕业生人数将达到700万，IT类毕业生的就业率为86.6%，不及2009年的整体就业率86.6%，就业形势并不乐观，大专以下学历毕业生起薪为1360元，大专学历毕业生起薪在1780元，本科学历毕业生起薪为2580元，硕士学历毕业生起薪为3670元。</w:t>
      </w:r>
    </w:p>
    <w:p>
      <w:pPr>
        <w:spacing w:before="156" w:beforeLines="50" w:after="156" w:afterLines="50" w:line="220" w:lineRule="atLeast"/>
        <w:ind w:firstLine="360" w:firstLineChars="200"/>
        <w:rPr>
          <w:rFonts w:hint="default" w:ascii="宋体" w:hAnsi="宋体" w:eastAsia="宋体" w:cs="宋体"/>
          <w:sz w:val="24"/>
          <w:szCs w:val="24"/>
          <w:lang w:val="en-US"/>
        </w:rPr>
      </w:pPr>
      <w:r>
        <w:rPr>
          <w:rFonts w:hint="eastAsia" w:ascii="宋体" w:hAnsi="宋体" w:eastAsia="宋体" w:cs="Arial"/>
          <w:bCs/>
          <w:kern w:val="0"/>
          <w:sz w:val="18"/>
          <w:szCs w:val="18"/>
          <w:lang w:val="en-US" w:eastAsia="zh-CN" w:bidi="ar-SA"/>
        </w:rPr>
        <w:t>国家统计局，于2019年发布的全国平均工资的数据中显示，只有6个行业年薪超过十万，而IT行业也以161,352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元的年薪位列第一。</w:t>
      </w:r>
      <w:r>
        <w:rPr>
          <w:rFonts w:hint="eastAsia" w:ascii="宋体" w:hAnsi="宋体" w:eastAsia="宋体" w:cs="Arial"/>
          <w:bCs/>
          <w:kern w:val="0"/>
          <w:sz w:val="18"/>
          <w:szCs w:val="18"/>
          <w:lang w:val="en-US" w:eastAsia="zh-CN" w:bidi="ar-SA"/>
        </w:rPr>
        <w:t>去年人民网发布的《2020年高校毕业生就业报告》显示，95后毕业生占比83%，超40%的毕业生已找到工作，平均月薪7839元，IT行业最受欢迎，在90后与95后中都分别占用15%的比例。报告显示，2020届毕业生从事/打算从事的TOP10行业中，IT行业排名第二，平均月薪为9296元。而且随着工作年限的增长、工作经验的积累，IT行业的薪资一定还会进一步提升。排名第一的则是医院/医疗/护理行业，达到月薪11000元。相对于2010年，IT行业逐渐成为主流产业，即使考虑进物价等因素的影响，薪资有了显著提高。</w:t>
      </w:r>
    </w:p>
    <w:p>
      <w:pPr>
        <w:pStyle w:val="7"/>
        <w:spacing w:line="330" w:lineRule="atLeast"/>
        <w:ind w:firstLine="315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42615" cy="2647315"/>
            <wp:effectExtent l="0" t="0" r="12065" b="444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r="842" b="12928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 w:line="220" w:lineRule="atLeast"/>
        <w:jc w:val="center"/>
        <w:rPr>
          <w:rFonts w:hint="eastAsia"/>
          <w:lang w:val="en-US" w:eastAsia="zh-CN"/>
        </w:rPr>
      </w:pPr>
      <w:r>
        <w:t xml:space="preserve">图 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2020高校毕业生就业报告</w:t>
      </w:r>
    </w:p>
    <w:p>
      <w:pPr>
        <w:spacing w:before="156" w:beforeLines="50" w:after="156" w:afterLines="50" w:line="220" w:lineRule="atLeast"/>
        <w:jc w:val="both"/>
        <w:rPr>
          <w:rFonts w:hint="eastAsia" w:ascii="宋体" w:hAnsi="宋体" w:eastAsia="宋体" w:cs="Arial"/>
          <w:kern w:val="0"/>
          <w:sz w:val="18"/>
          <w:szCs w:val="18"/>
          <w:lang w:val="en-US" w:eastAsia="zh-CN" w:bidi="ar-S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宋体" w:hAnsi="宋体" w:eastAsia="宋体" w:cs="Arial"/>
          <w:kern w:val="0"/>
          <w:sz w:val="18"/>
          <w:szCs w:val="18"/>
          <w:lang w:val="en-US" w:eastAsia="zh-CN" w:bidi="ar-SA"/>
        </w:rPr>
        <w:t>IT产业与薪资的增长的同时，也伴随着潜在的隐患。由于IT产业市场需求量大，大量竞争者涌入市场，质量参差不齐。而且存在学校培养的毕业者往往的技能和企业不对口的现象。IT行业整体薪酬是合理的，但是存在大量不合格从业者工资虚高的现象，这些人占了很大比例，一些真正高质量的从业者，价值却被贬低，所以会导致人们对这个产业产生怀疑。同时，能力强、有创新能力的IT从业者因不满工资而跳槽也会导致人才流失。</w:t>
      </w:r>
    </w:p>
    <w:p>
      <w:pPr>
        <w:spacing w:before="156" w:beforeLines="50" w:after="156" w:afterLines="50" w:line="220" w:lineRule="atLeast"/>
        <w:jc w:val="both"/>
        <w:rPr>
          <w:rFonts w:hint="default" w:ascii="宋体" w:hAnsi="宋体" w:eastAsia="宋体" w:cs="Arial"/>
          <w:kern w:val="0"/>
          <w:sz w:val="18"/>
          <w:szCs w:val="18"/>
          <w:lang w:val="en-US" w:eastAsia="zh-CN" w:bidi="ar-SA"/>
        </w:rPr>
      </w:pPr>
      <w:r>
        <w:rPr>
          <w:rFonts w:hint="eastAsia" w:ascii="宋体" w:hAnsi="宋体" w:eastAsia="宋体" w:cs="Arial"/>
          <w:kern w:val="0"/>
          <w:sz w:val="18"/>
          <w:szCs w:val="18"/>
          <w:lang w:val="en-US" w:eastAsia="zh-CN" w:bidi="ar-SA"/>
        </w:rPr>
        <w:t xml:space="preserve">  对于个人而言，IT行业虽然薪酬待遇不错、市场劳动力需求大，但是也面临着寿命短、淘汰迅速的问题。IT知识更迭迅速，对于个人而言需要考虑不断学习，而企业内部的晋升也是存在极大难度的，获取更高的薪资要求个人具备更高的素质能力。除此之外，大部分程序员面临工作压力巨大的问题。</w:t>
      </w:r>
    </w:p>
    <w:p>
      <w:pPr>
        <w:pStyle w:val="7"/>
        <w:spacing w:line="330" w:lineRule="atLeast"/>
        <w:rPr>
          <w:rFonts w:hint="default" w:ascii="黑体" w:hAnsi="黑体" w:eastAsia="黑体" w:cstheme="minorBidi"/>
          <w:kern w:val="2"/>
          <w:sz w:val="21"/>
          <w:szCs w:val="21"/>
          <w:lang w:val="en-US" w:eastAsia="zh-CN"/>
        </w:rPr>
      </w:pPr>
      <w:r>
        <w:rPr>
          <w:rFonts w:hint="eastAsia" w:ascii="黑体" w:hAnsi="黑体" w:eastAsia="黑体" w:cstheme="minorBidi"/>
          <w:kern w:val="2"/>
          <w:sz w:val="21"/>
          <w:szCs w:val="21"/>
        </w:rPr>
        <w:t>3</w:t>
      </w:r>
      <w:r>
        <w:rPr>
          <w:rFonts w:ascii="黑体" w:hAnsi="黑体" w:eastAsia="黑体" w:cstheme="minorBidi"/>
          <w:kern w:val="2"/>
          <w:sz w:val="21"/>
          <w:szCs w:val="21"/>
        </w:rPr>
        <w:t xml:space="preserve"> </w:t>
      </w:r>
      <w:r>
        <w:rPr>
          <w:rFonts w:hint="eastAsia" w:ascii="黑体" w:hAnsi="黑体" w:eastAsia="黑体" w:cstheme="minorBidi"/>
          <w:kern w:val="2"/>
          <w:sz w:val="21"/>
          <w:szCs w:val="21"/>
        </w:rPr>
        <w:t>如何保留企业核心人才</w:t>
      </w:r>
      <w:r>
        <w:rPr>
          <w:rFonts w:hint="eastAsia" w:ascii="黑体" w:hAnsi="黑体" w:eastAsia="黑体" w:cstheme="minorBidi"/>
          <w:kern w:val="2"/>
          <w:sz w:val="21"/>
          <w:szCs w:val="21"/>
          <w:lang w:val="en-US" w:eastAsia="zh-CN"/>
        </w:rPr>
        <w:t>以及对薪资的选择</w:t>
      </w:r>
    </w:p>
    <w:p>
      <w:pPr>
        <w:pStyle w:val="7"/>
        <w:spacing w:line="330" w:lineRule="atLeast"/>
        <w:ind w:firstLine="420"/>
        <w:rPr>
          <w:rFonts w:hint="default" w:eastAsia="宋体" w:cs="Arial"/>
          <w:sz w:val="18"/>
          <w:szCs w:val="18"/>
          <w:lang w:val="en-US" w:eastAsia="zh-CN"/>
        </w:rPr>
      </w:pPr>
      <w:r>
        <w:rPr>
          <w:rFonts w:hint="eastAsia" w:cs="Arial"/>
          <w:sz w:val="18"/>
          <w:szCs w:val="18"/>
        </w:rPr>
        <w:t>保留核心员工</w:t>
      </w:r>
      <w:r>
        <w:rPr>
          <w:rFonts w:hint="eastAsia" w:cs="Arial"/>
          <w:sz w:val="18"/>
          <w:szCs w:val="18"/>
          <w:lang w:eastAsia="zh-CN"/>
        </w:rPr>
        <w:t>，</w:t>
      </w:r>
      <w:r>
        <w:rPr>
          <w:rFonts w:hint="eastAsia" w:cs="Arial"/>
          <w:sz w:val="18"/>
          <w:szCs w:val="18"/>
          <w:lang w:val="en-US" w:eastAsia="zh-CN"/>
        </w:rPr>
        <w:t>就是保留企业的核心竞争力，</w:t>
      </w:r>
      <w:r>
        <w:rPr>
          <w:rFonts w:hint="eastAsia" w:cs="Arial"/>
          <w:sz w:val="18"/>
          <w:szCs w:val="18"/>
        </w:rPr>
        <w:t>应该关注以下几个方面。</w:t>
      </w:r>
      <w:r>
        <w:rPr>
          <w:rFonts w:hint="eastAsia" w:cs="Arial"/>
          <w:sz w:val="18"/>
          <w:szCs w:val="18"/>
          <w:lang w:val="en-US" w:eastAsia="zh-CN"/>
        </w:rPr>
        <w:t>[3]</w:t>
      </w:r>
    </w:p>
    <w:p>
      <w:pPr>
        <w:pStyle w:val="7"/>
        <w:spacing w:line="330" w:lineRule="atLeast"/>
        <w:ind w:firstLine="420"/>
        <w:rPr>
          <w:rFonts w:hint="eastAsia" w:cs="Arial"/>
          <w:sz w:val="18"/>
          <w:szCs w:val="18"/>
        </w:rPr>
      </w:pPr>
      <w:r>
        <w:rPr>
          <w:rFonts w:hint="eastAsia" w:cs="Arial"/>
          <w:sz w:val="18"/>
          <w:szCs w:val="18"/>
          <w:lang w:val="en-US" w:eastAsia="zh-CN"/>
        </w:rPr>
        <w:t>首先是建立合理的薪酬福利。薪酬是吸引员工并留住员工的一件法宝，赏罚不分明、分配不合理的薪酬会让核心员工体会不到自己的价值。</w:t>
      </w:r>
      <w:r>
        <w:rPr>
          <w:rFonts w:hint="eastAsia" w:cs="Arial"/>
          <w:sz w:val="18"/>
          <w:szCs w:val="18"/>
        </w:rPr>
        <w:t>根据管理学的二八定律，企业中20%的人才创造了80%的价值。但是中国的现状甚至到了“一九定律”，同时根据2018年IT产业薪酬区间频度分析表（见图4）不难看出IT行业的员工工资总体上呈现正态分布，因此关注企业中10%-20%的核心人才，通过对他们进行重点激励，最大限度地发挥他们的工作积极性和创造性，这是企业薪酬体系设计关注的重点。</w:t>
      </w:r>
    </w:p>
    <w:p>
      <w:pPr>
        <w:pStyle w:val="7"/>
        <w:spacing w:line="330" w:lineRule="atLeast"/>
        <w:ind w:firstLine="420"/>
        <w:rPr>
          <w:rFonts w:hint="default" w:eastAsia="宋体" w:cs="Arial"/>
          <w:sz w:val="18"/>
          <w:szCs w:val="18"/>
          <w:lang w:val="en-US" w:eastAsia="zh-CN"/>
        </w:rPr>
      </w:pPr>
      <w:r>
        <w:rPr>
          <w:rFonts w:hint="eastAsia" w:cs="Arial"/>
          <w:sz w:val="18"/>
          <w:szCs w:val="18"/>
          <w:lang w:val="en-US" w:eastAsia="zh-CN"/>
        </w:rPr>
        <w:t>同时薪酬福利还可以通过奖金、购房补助等方式提供更多的隐式薪酬。也可执行员工持有股票，普惠制的股票购买，可以将员工与企业更紧密的捆绑起来。[4]</w:t>
      </w:r>
    </w:p>
    <w:p>
      <w:pPr>
        <w:pStyle w:val="7"/>
        <w:spacing w:line="330" w:lineRule="atLeast"/>
        <w:jc w:val="center"/>
      </w:pPr>
      <w:r>
        <w:drawing>
          <wp:inline distT="0" distB="0" distL="0" distR="0">
            <wp:extent cx="2347595" cy="1494155"/>
            <wp:effectExtent l="0" t="0" r="14605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t>图</w:t>
      </w:r>
      <w:r>
        <w:rPr>
          <w:rFonts w:hint="eastAsia"/>
          <w:lang w:val="en-US" w:eastAsia="zh-CN"/>
        </w:rPr>
        <w:t>3</w:t>
      </w:r>
      <w:r>
        <w:t xml:space="preserve"> 2018年IT产业薪酬区间频度分析表</w:t>
      </w:r>
    </w:p>
    <w:p>
      <w:pPr>
        <w:ind w:firstLine="420" w:firstLineChars="0"/>
      </w:pPr>
    </w:p>
    <w:p>
      <w:pPr>
        <w:pStyle w:val="7"/>
        <w:spacing w:line="330" w:lineRule="atLeast"/>
        <w:ind w:firstLine="420"/>
        <w:rPr>
          <w:rFonts w:hint="eastAsia" w:cs="Arial"/>
          <w:sz w:val="18"/>
          <w:szCs w:val="18"/>
          <w:lang w:val="en-US" w:eastAsia="zh-CN"/>
        </w:rPr>
      </w:pPr>
      <w:r>
        <w:rPr>
          <w:rFonts w:hint="eastAsia" w:cs="Arial"/>
          <w:sz w:val="18"/>
          <w:szCs w:val="18"/>
        </w:rPr>
        <w:t>其次，</w:t>
      </w:r>
      <w:r>
        <w:rPr>
          <w:rFonts w:hint="eastAsia" w:cs="Arial"/>
          <w:sz w:val="18"/>
          <w:szCs w:val="18"/>
          <w:lang w:val="en-US" w:eastAsia="zh-CN"/>
        </w:rPr>
        <w:t>需要完善企业绩效考核体系。学习识别企业的核心人才对企业来说是十分重要的事情，是保证人才得以发挥作用和不流失的重要举措。企业考核制度应当公平公正，针对企业的员工的工作性质、特点、岗位职责及风险制定与之相适应的绩效考核标准，从而明确员工的能力与性质，指定不同的薪资策略。</w:t>
      </w:r>
    </w:p>
    <w:p>
      <w:pPr>
        <w:pStyle w:val="7"/>
        <w:spacing w:line="330" w:lineRule="atLeast"/>
        <w:ind w:firstLine="420"/>
        <w:rPr>
          <w:rFonts w:hint="default" w:eastAsia="宋体" w:cs="Arial"/>
          <w:sz w:val="18"/>
          <w:szCs w:val="18"/>
          <w:lang w:val="en-US" w:eastAsia="zh-CN"/>
        </w:rPr>
      </w:pPr>
      <w:r>
        <w:rPr>
          <w:rFonts w:hint="eastAsia" w:cs="Arial"/>
          <w:sz w:val="18"/>
          <w:szCs w:val="18"/>
          <w:lang w:val="en-US" w:eastAsia="zh-CN"/>
        </w:rPr>
        <w:t>而对于个体而言，选择什么样的薪资、选择什么样的岗位，同样也值得思考。即使是IT行业，也有很多内卷严重但是薪资差强人意的方向。在择业的时候，除了要考虑暂时的薪资还要留意未来市场的变化，这样才能保证长远的发展。</w:t>
      </w:r>
    </w:p>
    <w:p>
      <w:pPr>
        <w:pStyle w:val="7"/>
        <w:spacing w:line="330" w:lineRule="atLeast"/>
        <w:rPr>
          <w:rFonts w:hint="eastAsia" w:ascii="黑体" w:hAnsi="黑体" w:eastAsia="黑体" w:cstheme="minorBidi"/>
          <w:kern w:val="2"/>
          <w:sz w:val="21"/>
          <w:szCs w:val="21"/>
        </w:rPr>
      </w:pPr>
      <w:r>
        <w:rPr>
          <w:rFonts w:hint="eastAsia" w:ascii="黑体" w:hAnsi="黑体" w:eastAsia="黑体" w:cstheme="minorBidi"/>
          <w:kern w:val="2"/>
          <w:sz w:val="21"/>
          <w:szCs w:val="21"/>
        </w:rPr>
        <w:t>4</w:t>
      </w:r>
      <w:r>
        <w:rPr>
          <w:rFonts w:ascii="黑体" w:hAnsi="黑体" w:eastAsia="黑体" w:cstheme="minorBidi"/>
          <w:kern w:val="2"/>
          <w:sz w:val="21"/>
          <w:szCs w:val="21"/>
        </w:rPr>
        <w:t xml:space="preserve"> </w:t>
      </w:r>
      <w:r>
        <w:rPr>
          <w:rFonts w:hint="eastAsia" w:ascii="黑体" w:hAnsi="黑体" w:eastAsia="黑体" w:cstheme="minorBidi"/>
          <w:kern w:val="2"/>
          <w:sz w:val="21"/>
          <w:szCs w:val="21"/>
        </w:rPr>
        <w:t>结论</w:t>
      </w:r>
    </w:p>
    <w:p>
      <w:pPr>
        <w:pStyle w:val="7"/>
        <w:spacing w:line="330" w:lineRule="atLeast"/>
        <w:ind w:firstLine="315"/>
        <w:rPr>
          <w:rFonts w:hint="default" w:cs="Arial"/>
          <w:sz w:val="18"/>
          <w:szCs w:val="18"/>
          <w:lang w:val="en-US" w:eastAsia="zh-CN"/>
        </w:rPr>
      </w:pPr>
      <w:r>
        <w:rPr>
          <w:rFonts w:hint="eastAsia" w:cs="Arial"/>
          <w:sz w:val="18"/>
          <w:szCs w:val="18"/>
          <w:lang w:val="en-US" w:eastAsia="zh-CN"/>
        </w:rPr>
        <w:t>总体而言，IT行业在信息化社会会发挥更加重要的作用，IT行业的薪酬十分可观，水平逐年提升，并且在未来几年仍然具有持续提升的趋势。但同时IT行业的竞争也会愈加激烈，从事IT行业工作人员所承担的压力也会扩大，获得更高薪资的前提需要从业者不断提升自己的能力。企业也要指定良好的薪资制度来保障劳动力和核心竞争力。</w:t>
      </w:r>
    </w:p>
    <w:p>
      <w:pPr>
        <w:pStyle w:val="7"/>
        <w:spacing w:line="330" w:lineRule="atLeast"/>
        <w:rPr>
          <w:rFonts w:ascii="黑体" w:hAnsi="黑体" w:eastAsia="黑体" w:cstheme="minorBidi"/>
          <w:kern w:val="2"/>
          <w:sz w:val="21"/>
          <w:szCs w:val="21"/>
        </w:rPr>
      </w:pPr>
      <w:r>
        <w:rPr>
          <w:rFonts w:hint="eastAsia" w:ascii="黑体" w:hAnsi="黑体" w:eastAsia="黑体" w:cstheme="minorBidi"/>
          <w:kern w:val="2"/>
          <w:sz w:val="21"/>
          <w:szCs w:val="21"/>
        </w:rPr>
        <w:t>5</w:t>
      </w:r>
      <w:r>
        <w:rPr>
          <w:rFonts w:ascii="黑体" w:hAnsi="黑体" w:eastAsia="黑体" w:cstheme="minorBidi"/>
          <w:kern w:val="2"/>
          <w:sz w:val="21"/>
          <w:szCs w:val="21"/>
        </w:rPr>
        <w:t xml:space="preserve"> </w:t>
      </w:r>
      <w:r>
        <w:rPr>
          <w:rFonts w:hint="eastAsia" w:ascii="黑体" w:hAnsi="黑体" w:eastAsia="黑体" w:cstheme="minorBidi"/>
          <w:kern w:val="2"/>
          <w:sz w:val="21"/>
          <w:szCs w:val="21"/>
        </w:rPr>
        <w:t>参考文献</w:t>
      </w:r>
    </w:p>
    <w:p>
      <w:pPr>
        <w:pStyle w:val="7"/>
        <w:spacing w:line="330" w:lineRule="atLeast"/>
        <w:rPr>
          <w:rFonts w:hint="default" w:eastAsia="宋体"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</w:rPr>
        <w:t>[1]</w:t>
      </w:r>
      <w:r>
        <w:rPr>
          <w:rFonts w:hint="eastAsia" w:cs="Arial"/>
          <w:sz w:val="18"/>
          <w:szCs w:val="18"/>
          <w:lang w:val="en-US" w:eastAsia="zh-CN"/>
        </w:rPr>
        <w:t>国研网，06-18年软件行业工作者报酬</w:t>
      </w:r>
    </w:p>
    <w:p>
      <w:pPr>
        <w:pStyle w:val="7"/>
        <w:spacing w:line="330" w:lineRule="atLeast"/>
        <w:rPr>
          <w:rFonts w:hint="default" w:eastAsia="宋体"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</w:rPr>
        <w:t>[</w:t>
      </w:r>
      <w:r>
        <w:rPr>
          <w:rFonts w:hint="eastAsia" w:cs="Arial"/>
          <w:sz w:val="18"/>
          <w:szCs w:val="18"/>
        </w:rPr>
        <w:t>2</w:t>
      </w:r>
      <w:r>
        <w:rPr>
          <w:rFonts w:cs="Arial"/>
          <w:sz w:val="18"/>
          <w:szCs w:val="18"/>
        </w:rPr>
        <w:t>]</w:t>
      </w:r>
      <w:r>
        <w:rPr>
          <w:rFonts w:hint="eastAsia" w:cs="Arial"/>
          <w:sz w:val="18"/>
          <w:szCs w:val="18"/>
          <w:lang w:eastAsia="zh-CN"/>
        </w:rPr>
        <w:t>《</w:t>
      </w:r>
      <w:r>
        <w:rPr>
          <w:rFonts w:hint="eastAsia" w:cs="Arial"/>
          <w:sz w:val="18"/>
          <w:szCs w:val="18"/>
          <w:lang w:val="en-US" w:eastAsia="zh-CN"/>
        </w:rPr>
        <w:t>2010年IT行业酬资调研报告</w:t>
      </w:r>
      <w:r>
        <w:rPr>
          <w:rFonts w:hint="eastAsia" w:cs="Arial"/>
          <w:sz w:val="18"/>
          <w:szCs w:val="18"/>
          <w:lang w:eastAsia="zh-CN"/>
        </w:rPr>
        <w:t>》</w:t>
      </w:r>
      <w:r>
        <w:rPr>
          <w:rFonts w:hint="eastAsia" w:cs="Arial"/>
          <w:sz w:val="18"/>
          <w:szCs w:val="18"/>
          <w:lang w:val="en-US" w:eastAsia="zh-CN"/>
        </w:rPr>
        <w:t>北京穆徳咨询公司</w:t>
      </w:r>
    </w:p>
    <w:p>
      <w:pPr>
        <w:pStyle w:val="7"/>
        <w:spacing w:line="330" w:lineRule="atLeas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[</w:t>
      </w:r>
      <w:r>
        <w:rPr>
          <w:rFonts w:hint="eastAsia" w:cs="Arial"/>
          <w:sz w:val="18"/>
          <w:szCs w:val="18"/>
        </w:rPr>
        <w:t>3</w:t>
      </w:r>
      <w:r>
        <w:rPr>
          <w:rFonts w:cs="Arial"/>
          <w:sz w:val="18"/>
          <w:szCs w:val="18"/>
        </w:rPr>
        <w:t>]罗宏,秦际栋.高管薪酬攀比与企业并购[J].财贸研究,2020,31(11):97-110.</w:t>
      </w:r>
    </w:p>
    <w:p>
      <w:pPr>
        <w:pStyle w:val="7"/>
        <w:spacing w:line="330" w:lineRule="atLeast"/>
        <w:rPr>
          <w:rFonts w:hint="eastAsia" w:eastAsia="宋体" w:cs="Arial"/>
          <w:sz w:val="18"/>
          <w:szCs w:val="18"/>
          <w:lang w:val="en-US" w:eastAsia="zh-CN"/>
        </w:rPr>
      </w:pPr>
      <w:r>
        <w:rPr>
          <w:rFonts w:cs="Arial"/>
          <w:sz w:val="18"/>
          <w:szCs w:val="18"/>
        </w:rPr>
        <w:t>[</w:t>
      </w:r>
      <w:r>
        <w:rPr>
          <w:rFonts w:hint="eastAsia" w:cs="Arial"/>
          <w:sz w:val="18"/>
          <w:szCs w:val="18"/>
        </w:rPr>
        <w:t>4</w:t>
      </w:r>
      <w:r>
        <w:rPr>
          <w:rFonts w:cs="Arial"/>
          <w:sz w:val="18"/>
          <w:szCs w:val="18"/>
        </w:rPr>
        <w:t>]</w:t>
      </w:r>
      <w:r>
        <w:rPr>
          <w:rFonts w:hint="eastAsia" w:cs="Arial"/>
          <w:sz w:val="18"/>
          <w:szCs w:val="18"/>
          <w:lang w:eastAsia="zh-CN"/>
        </w:rPr>
        <w:t>《</w:t>
      </w:r>
      <w:r>
        <w:rPr>
          <w:rFonts w:hint="eastAsia" w:cs="Arial"/>
          <w:sz w:val="18"/>
          <w:szCs w:val="18"/>
          <w:lang w:val="en-US" w:eastAsia="zh-CN"/>
        </w:rPr>
        <w:t>如何留住企业核心人才？</w:t>
      </w:r>
      <w:r>
        <w:rPr>
          <w:rFonts w:hint="eastAsia" w:cs="Arial"/>
          <w:sz w:val="18"/>
          <w:szCs w:val="18"/>
          <w:lang w:eastAsia="zh-CN"/>
        </w:rPr>
        <w:t>》</w:t>
      </w:r>
      <w:r>
        <w:rPr>
          <w:rFonts w:hint="eastAsia" w:cs="Arial"/>
          <w:sz w:val="18"/>
          <w:szCs w:val="18"/>
          <w:lang w:val="en-US" w:eastAsia="zh-CN"/>
        </w:rPr>
        <w:t xml:space="preserve"> 百度文库 </w:t>
      </w:r>
      <w:r>
        <w:rPr>
          <w:rFonts w:hint="eastAsia" w:cs="Arial"/>
          <w:sz w:val="18"/>
          <w:szCs w:val="18"/>
          <w:lang w:eastAsia="zh-CN"/>
        </w:rPr>
        <w:t>https://wenku.baidu.com/view/225a8b94356baf1ffc4ffe4733687e21ae45ff12.html</w:t>
      </w:r>
    </w:p>
    <w:sectPr>
      <w:type w:val="continuous"/>
      <w:pgSz w:w="11906" w:h="16838"/>
      <w:pgMar w:top="720" w:right="720" w:bottom="720" w:left="720" w:header="851" w:footer="992" w:gutter="0"/>
      <w:cols w:equalWidth="0" w:num="2">
        <w:col w:w="5020" w:space="425"/>
        <w:col w:w="5020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EF3"/>
    <w:rsid w:val="002257CD"/>
    <w:rsid w:val="00250C4C"/>
    <w:rsid w:val="00277DDA"/>
    <w:rsid w:val="002869E6"/>
    <w:rsid w:val="002C0D9D"/>
    <w:rsid w:val="00327003"/>
    <w:rsid w:val="004E759D"/>
    <w:rsid w:val="005A4090"/>
    <w:rsid w:val="005C55EF"/>
    <w:rsid w:val="006C1AB9"/>
    <w:rsid w:val="00834222"/>
    <w:rsid w:val="008828C6"/>
    <w:rsid w:val="00A85D32"/>
    <w:rsid w:val="00D40F07"/>
    <w:rsid w:val="00DC78C1"/>
    <w:rsid w:val="00E94EF3"/>
    <w:rsid w:val="00FF62DD"/>
    <w:rsid w:val="3F895BD2"/>
    <w:rsid w:val="7B0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annotation text"/>
    <w:basedOn w:val="1"/>
    <w:link w:val="17"/>
    <w:semiHidden/>
    <w:unhideWhenUsed/>
    <w:uiPriority w:val="99"/>
    <w:pPr>
      <w:jc w:val="left"/>
    </w:pPr>
  </w:style>
  <w:style w:type="paragraph" w:styleId="4">
    <w:name w:val="endnote text"/>
    <w:basedOn w:val="1"/>
    <w:link w:val="19"/>
    <w:semiHidden/>
    <w:unhideWhenUsed/>
    <w:uiPriority w:val="99"/>
    <w:pPr>
      <w:snapToGrid w:val="0"/>
      <w:jc w:val="left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0"/>
    <w:pPr>
      <w:widowControl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annotation subject"/>
    <w:basedOn w:val="3"/>
    <w:next w:val="3"/>
    <w:link w:val="18"/>
    <w:semiHidden/>
    <w:unhideWhenUsed/>
    <w:uiPriority w:val="99"/>
    <w:rPr>
      <w:b/>
      <w:bCs/>
    </w:rPr>
  </w:style>
  <w:style w:type="character" w:styleId="11">
    <w:name w:val="endnote reference"/>
    <w:basedOn w:val="10"/>
    <w:semiHidden/>
    <w:unhideWhenUsed/>
    <w:uiPriority w:val="99"/>
    <w:rPr>
      <w:vertAlign w:val="superscript"/>
    </w:rPr>
  </w:style>
  <w:style w:type="character" w:styleId="12">
    <w:name w:val="Hyperlink"/>
    <w:basedOn w:val="10"/>
    <w:semiHidden/>
    <w:unhideWhenUsed/>
    <w:uiPriority w:val="0"/>
    <w:rPr>
      <w:rFonts w:hint="default" w:ascii="Arial" w:hAnsi="Arial" w:cs="Arial"/>
      <w:color w:val="74A8D0"/>
      <w:sz w:val="18"/>
      <w:szCs w:val="18"/>
      <w:u w:val="none"/>
    </w:rPr>
  </w:style>
  <w:style w:type="character" w:styleId="13">
    <w:name w:val="annotation reference"/>
    <w:basedOn w:val="10"/>
    <w:semiHidden/>
    <w:unhideWhenUsed/>
    <w:uiPriority w:val="99"/>
    <w:rPr>
      <w:sz w:val="21"/>
      <w:szCs w:val="21"/>
    </w:rPr>
  </w:style>
  <w:style w:type="character" w:customStyle="1" w:styleId="14">
    <w:name w:val="页眉 字符"/>
    <w:basedOn w:val="10"/>
    <w:link w:val="6"/>
    <w:uiPriority w:val="99"/>
    <w:rPr>
      <w:sz w:val="18"/>
      <w:szCs w:val="18"/>
    </w:rPr>
  </w:style>
  <w:style w:type="character" w:customStyle="1" w:styleId="15">
    <w:name w:val="页脚 字符"/>
    <w:basedOn w:val="10"/>
    <w:link w:val="5"/>
    <w:uiPriority w:val="99"/>
    <w:rPr>
      <w:sz w:val="18"/>
      <w:szCs w:val="18"/>
    </w:rPr>
  </w:style>
  <w:style w:type="paragraph" w:customStyle="1" w:styleId="16">
    <w:name w:val="Depart.Correspond"/>
    <w:basedOn w:val="1"/>
    <w:qFormat/>
    <w:uiPriority w:val="0"/>
    <w:pPr>
      <w:widowControl/>
      <w:ind w:left="66" w:hanging="66" w:hangingChars="66"/>
    </w:pPr>
    <w:rPr>
      <w:rFonts w:ascii="Times New Roman" w:hAnsi="Times New Roman" w:eastAsia="宋体" w:cs="Times New Roman"/>
      <w:iCs/>
      <w:kern w:val="0"/>
      <w:sz w:val="16"/>
      <w:szCs w:val="20"/>
    </w:rPr>
  </w:style>
  <w:style w:type="character" w:customStyle="1" w:styleId="17">
    <w:name w:val="批注文字 字符"/>
    <w:basedOn w:val="10"/>
    <w:link w:val="3"/>
    <w:semiHidden/>
    <w:uiPriority w:val="99"/>
  </w:style>
  <w:style w:type="character" w:customStyle="1" w:styleId="18">
    <w:name w:val="批注主题 字符"/>
    <w:basedOn w:val="17"/>
    <w:link w:val="8"/>
    <w:semiHidden/>
    <w:uiPriority w:val="99"/>
    <w:rPr>
      <w:b/>
      <w:bCs/>
    </w:rPr>
  </w:style>
  <w:style w:type="character" w:customStyle="1" w:styleId="19">
    <w:name w:val="尾注文本 字符"/>
    <w:basedOn w:val="10"/>
    <w:link w:val="4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4DDA2-32B6-47A4-A06D-4AF563777C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458</Words>
  <Characters>2612</Characters>
  <Lines>21</Lines>
  <Paragraphs>6</Paragraphs>
  <TotalTime>1</TotalTime>
  <ScaleCrop>false</ScaleCrop>
  <LinksUpToDate>false</LinksUpToDate>
  <CharactersWithSpaces>3064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2021-04-02T07:28:00Z</dcterms:created>
  <dc:creator>袁 明智</dc:creator>
  <cp:lastModifiedBy>逆光</cp:lastModifiedBy>
  <cp:lastPrinted>2021-04-02T09:41:00Z</cp:lastPrinted>
  <dcterms:modified xsi:type="dcterms:W3CDTF">2021-04-08T06:47:02Z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6F0C58EC01074F9EB98CB7CBEA9ADDD2</vt:lpwstr>
  </property>
</Properties>
</file>