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0EA7C" w14:textId="77777777" w:rsidR="0094658D" w:rsidRPr="00E4116A" w:rsidRDefault="00B5322A" w:rsidP="00977E0F">
      <w:pPr>
        <w:spacing w:beforeLines="100" w:before="360" w:afterLines="100" w:after="360" w:line="220" w:lineRule="atLeast"/>
        <w:ind w:left="720"/>
        <w:rPr>
          <w:rFonts w:ascii="黑体" w:eastAsia="黑体" w:hAnsi="黑体" w:hint="eastAsia"/>
          <w:color w:val="FF0000"/>
          <w:sz w:val="36"/>
          <w:szCs w:val="36"/>
        </w:rPr>
      </w:pPr>
      <w:r>
        <w:rPr>
          <w:rFonts w:ascii="黑体" w:eastAsia="黑体" w:hAnsi="黑体" w:hint="eastAsia"/>
          <w:sz w:val="32"/>
          <w:szCs w:val="32"/>
        </w:rPr>
        <w:t>新冠疫情影响下IT</w:t>
      </w:r>
      <w:r w:rsidR="00F05864">
        <w:rPr>
          <w:rFonts w:ascii="黑体" w:eastAsia="黑体" w:hAnsi="黑体" w:hint="eastAsia"/>
          <w:sz w:val="32"/>
          <w:szCs w:val="32"/>
        </w:rPr>
        <w:t>从业者</w:t>
      </w:r>
      <w:r w:rsidR="00977E0F">
        <w:rPr>
          <w:rFonts w:ascii="黑体" w:eastAsia="黑体" w:hAnsi="黑体" w:hint="eastAsia"/>
          <w:sz w:val="32"/>
          <w:szCs w:val="32"/>
        </w:rPr>
        <w:t>对</w:t>
      </w:r>
      <w:r>
        <w:rPr>
          <w:rFonts w:ascii="黑体" w:eastAsia="黑体" w:hAnsi="黑体" w:hint="eastAsia"/>
          <w:sz w:val="32"/>
          <w:szCs w:val="32"/>
        </w:rPr>
        <w:t>薪酬变化</w:t>
      </w:r>
      <w:r w:rsidR="00977E0F">
        <w:rPr>
          <w:rFonts w:ascii="黑体" w:eastAsia="黑体" w:hAnsi="黑体" w:hint="eastAsia"/>
          <w:sz w:val="32"/>
          <w:szCs w:val="32"/>
        </w:rPr>
        <w:t>的反应</w:t>
      </w:r>
    </w:p>
    <w:p w14:paraId="47107A67" w14:textId="77777777" w:rsidR="0094658D" w:rsidRDefault="0094658D">
      <w:pPr>
        <w:spacing w:beforeLines="50" w:before="180" w:afterLines="50" w:after="180" w:line="220" w:lineRule="atLeast"/>
        <w:rPr>
          <w:rFonts w:ascii="仿宋" w:eastAsia="仿宋" w:hAnsi="仿宋"/>
          <w:b/>
          <w:sz w:val="18"/>
          <w:szCs w:val="18"/>
        </w:rPr>
      </w:pPr>
      <w:r>
        <w:rPr>
          <w:rFonts w:ascii="仿宋" w:eastAsia="仿宋" w:hAnsi="仿宋" w:hint="eastAsia"/>
          <w:b/>
          <w:sz w:val="18"/>
          <w:szCs w:val="18"/>
        </w:rPr>
        <w:t>摘</w:t>
      </w:r>
      <w:r w:rsidR="00AB57CC">
        <w:rPr>
          <w:rFonts w:ascii="仿宋" w:eastAsia="仿宋" w:hAnsi="仿宋"/>
          <w:b/>
          <w:sz w:val="18"/>
          <w:szCs w:val="18"/>
        </w:rPr>
        <w:t xml:space="preserve"> </w:t>
      </w:r>
      <w:r>
        <w:rPr>
          <w:rFonts w:ascii="仿宋" w:eastAsia="仿宋" w:hAnsi="仿宋" w:hint="eastAsia"/>
          <w:b/>
          <w:sz w:val="18"/>
          <w:szCs w:val="18"/>
        </w:rPr>
        <w:t>要</w:t>
      </w:r>
    </w:p>
    <w:p w14:paraId="5E3495B6" w14:textId="25816E00" w:rsidR="00F00BD0" w:rsidRDefault="00F00BD0" w:rsidP="00F05864">
      <w:pPr>
        <w:spacing w:beforeLines="50" w:before="180" w:afterLines="50" w:after="180" w:line="220" w:lineRule="atLeast"/>
        <w:ind w:firstLineChars="200" w:firstLine="361"/>
        <w:rPr>
          <w:rFonts w:ascii="仿宋" w:eastAsia="仿宋" w:hAnsi="仿宋" w:hint="eastAsia"/>
          <w:color w:val="FF0000"/>
          <w:sz w:val="18"/>
          <w:szCs w:val="18"/>
        </w:rPr>
      </w:pPr>
      <w:r>
        <w:rPr>
          <w:rFonts w:ascii="仿宋" w:eastAsia="仿宋" w:hAnsi="仿宋"/>
          <w:b/>
          <w:sz w:val="18"/>
          <w:szCs w:val="18"/>
        </w:rPr>
        <w:t>2020</w:t>
      </w:r>
      <w:r>
        <w:rPr>
          <w:rFonts w:ascii="仿宋" w:eastAsia="仿宋" w:hAnsi="仿宋" w:hint="eastAsia"/>
          <w:b/>
          <w:sz w:val="18"/>
          <w:szCs w:val="18"/>
        </w:rPr>
        <w:t>年的新冠疫情是影响了全世界</w:t>
      </w:r>
      <w:r w:rsidR="00F05864">
        <w:rPr>
          <w:rFonts w:ascii="仿宋" w:eastAsia="仿宋" w:hAnsi="仿宋" w:hint="eastAsia"/>
          <w:b/>
          <w:sz w:val="18"/>
          <w:szCs w:val="18"/>
        </w:rPr>
        <w:t>经济运行的重大卫生事件。各行各业在应对疫情危机时普遍采取了降薪节流的方案。</w:t>
      </w:r>
      <w:r w:rsidR="002E7BB3">
        <w:rPr>
          <w:rFonts w:ascii="仿宋" w:eastAsia="仿宋" w:hAnsi="仿宋" w:hint="eastAsia"/>
          <w:b/>
          <w:sz w:val="18"/>
          <w:szCs w:val="18"/>
        </w:rPr>
        <w:t>而</w:t>
      </w:r>
      <w:r w:rsidR="00F05864">
        <w:rPr>
          <w:rFonts w:ascii="仿宋" w:eastAsia="仿宋" w:hAnsi="仿宋" w:hint="eastAsia"/>
          <w:b/>
          <w:sz w:val="18"/>
          <w:szCs w:val="18"/>
        </w:rPr>
        <w:t>互联网行业相较于其他行业在疫情期间有着更大的活力，具体表现为更大比例的逆趋势的涨薪现象。在此</w:t>
      </w:r>
      <w:r w:rsidR="000401D1">
        <w:rPr>
          <w:rFonts w:ascii="仿宋" w:eastAsia="仿宋" w:hAnsi="仿宋" w:hint="eastAsia"/>
          <w:b/>
          <w:sz w:val="18"/>
          <w:szCs w:val="18"/>
        </w:rPr>
        <w:t>背景下</w:t>
      </w:r>
      <w:r w:rsidR="00F05864">
        <w:rPr>
          <w:rFonts w:ascii="仿宋" w:eastAsia="仿宋" w:hAnsi="仿宋" w:hint="eastAsia"/>
          <w:b/>
          <w:sz w:val="18"/>
          <w:szCs w:val="18"/>
        </w:rPr>
        <w:t>，</w:t>
      </w:r>
      <w:r w:rsidR="00342FBF">
        <w:rPr>
          <w:rFonts w:ascii="仿宋" w:eastAsia="仿宋" w:hAnsi="仿宋" w:hint="eastAsia"/>
          <w:b/>
          <w:sz w:val="18"/>
          <w:szCs w:val="18"/>
        </w:rPr>
        <w:t>本文通过</w:t>
      </w:r>
      <w:r w:rsidR="00CB1FDD">
        <w:rPr>
          <w:rFonts w:ascii="仿宋" w:eastAsia="仿宋" w:hAnsi="仿宋" w:hint="eastAsia"/>
          <w:b/>
          <w:sz w:val="18"/>
          <w:szCs w:val="18"/>
        </w:rPr>
        <w:t>解读</w:t>
      </w:r>
      <w:r w:rsidR="00781D60">
        <w:rPr>
          <w:rFonts w:ascii="仿宋" w:eastAsia="仿宋" w:hAnsi="仿宋" w:hint="eastAsia"/>
          <w:b/>
          <w:sz w:val="18"/>
          <w:szCs w:val="18"/>
        </w:rPr>
        <w:t>相关数据，</w:t>
      </w:r>
      <w:r w:rsidR="00181798">
        <w:rPr>
          <w:rFonts w:ascii="仿宋" w:eastAsia="仿宋" w:hAnsi="仿宋" w:hint="eastAsia"/>
          <w:b/>
          <w:sz w:val="18"/>
          <w:szCs w:val="18"/>
        </w:rPr>
        <w:t>研究IT行业从业者的薪酬变化和心态。最终，我们发现，尽管IT行业整体的平均薪酬有所下降，但是从业者依旧有对薪酬的乐观预期。细分人群的数据也发现，高级从业者</w:t>
      </w:r>
      <w:r w:rsidR="0070624F">
        <w:rPr>
          <w:rFonts w:ascii="仿宋" w:eastAsia="仿宋" w:hAnsi="仿宋" w:hint="eastAsia"/>
          <w:b/>
          <w:sz w:val="18"/>
          <w:szCs w:val="18"/>
        </w:rPr>
        <w:t>的平均薪酬有所上升，而中低级从业者有所下降。然后通过对涨薪的要素的分析，我们发现疫情下有更多涨薪机会和工作表现挂钩。以上种种均体现了IT行业的活力，可见IT从业者在疫情之下依旧有保持乐观的资本。</w:t>
      </w:r>
    </w:p>
    <w:p w14:paraId="22604E38" w14:textId="77777777" w:rsidR="0094658D" w:rsidRDefault="0094658D" w:rsidP="00E4116A">
      <w:pPr>
        <w:spacing w:beforeLines="50" w:before="180" w:afterLines="50" w:after="180" w:line="220" w:lineRule="atLeast"/>
        <w:rPr>
          <w:b/>
        </w:rPr>
      </w:pPr>
      <w:r>
        <w:rPr>
          <w:rFonts w:ascii="宋体" w:eastAsia="宋体" w:hAnsi="宋体" w:hint="eastAsia"/>
          <w:b/>
          <w:sz w:val="18"/>
          <w:szCs w:val="18"/>
        </w:rPr>
        <w:t>关键词：</w:t>
      </w:r>
      <w:r w:rsidR="00F00BD0">
        <w:rPr>
          <w:rFonts w:ascii="宋体" w:eastAsia="宋体" w:hAnsi="宋体" w:hint="eastAsia"/>
          <w:b/>
          <w:sz w:val="18"/>
          <w:szCs w:val="18"/>
        </w:rPr>
        <w:t>新冠疫情 IT从业者薪酬变化</w:t>
      </w:r>
    </w:p>
    <w:p w14:paraId="63A591C9" w14:textId="77777777" w:rsidR="0094658D" w:rsidRPr="00B5322A" w:rsidRDefault="00E4116A">
      <w:pPr>
        <w:pStyle w:val="ad"/>
        <w:numPr>
          <w:ilvl w:val="0"/>
          <w:numId w:val="1"/>
        </w:numPr>
      </w:pPr>
      <w:r>
        <w:rPr>
          <w:rFonts w:ascii="黑体" w:eastAsia="黑体" w:hAnsi="黑体" w:hint="eastAsia"/>
          <w:szCs w:val="21"/>
        </w:rPr>
        <w:t>引言</w:t>
      </w:r>
    </w:p>
    <w:p w14:paraId="61D6A4E2" w14:textId="112B8566" w:rsidR="00990192" w:rsidRDefault="00B5322A" w:rsidP="00107CC2">
      <w:pPr>
        <w:pStyle w:val="ad"/>
        <w:ind w:firstLine="360"/>
      </w:pPr>
      <w:r>
        <w:t>2020</w:t>
      </w:r>
      <w:r>
        <w:t>年春节期间，一场肆虐全国的新型冠状病毒肺炎疫情迅速蔓延，</w:t>
      </w:r>
      <w:r w:rsidR="00107CC2">
        <w:rPr>
          <w:rFonts w:hint="eastAsia"/>
        </w:rPr>
        <w:t>很快又席卷世界，</w:t>
      </w:r>
      <w:r>
        <w:t>成为经济运行中突发的不可抗力事件。在经济下行压力较大的背景下，疫情对企业经营管理带来了诸多问题和巨大挑战。</w:t>
      </w:r>
      <w:r w:rsidR="00107CC2">
        <w:rPr>
          <w:rFonts w:hint="eastAsia"/>
        </w:rPr>
        <w:t>企业经营的危机自然会影响到员工的薪酬。</w:t>
      </w:r>
      <w:r w:rsidR="00AB57CC">
        <w:rPr>
          <w:rFonts w:hint="eastAsia"/>
        </w:rPr>
        <w:t>小微</w:t>
      </w:r>
      <w:r w:rsidR="00107CC2">
        <w:rPr>
          <w:rFonts w:hint="eastAsia"/>
        </w:rPr>
        <w:t>企业首当其冲，三成的企业因为疫情盈利的下降幅度达</w:t>
      </w:r>
      <w:r w:rsidR="00107CC2">
        <w:rPr>
          <w:rFonts w:hint="eastAsia"/>
        </w:rPr>
        <w:t>5</w:t>
      </w:r>
      <w:r w:rsidR="00107CC2">
        <w:t>0</w:t>
      </w:r>
      <w:r w:rsidR="00107CC2">
        <w:rPr>
          <w:rFonts w:hint="eastAsia"/>
        </w:rPr>
        <w:t>%</w:t>
      </w:r>
      <w:r w:rsidR="00107CC2">
        <w:rPr>
          <w:rFonts w:hint="eastAsia"/>
        </w:rPr>
        <w:t>，</w:t>
      </w:r>
      <w:r w:rsidR="00AB57CC">
        <w:rPr>
          <w:rFonts w:hint="eastAsia"/>
        </w:rPr>
        <w:t>严峻的形势下</w:t>
      </w:r>
      <w:r w:rsidR="00CA74F4">
        <w:rPr>
          <w:rFonts w:hint="eastAsia"/>
        </w:rPr>
        <w:t>降薪节流</w:t>
      </w:r>
      <w:r w:rsidR="00AB57CC">
        <w:rPr>
          <w:rFonts w:hint="eastAsia"/>
        </w:rPr>
        <w:t>自然成为应对危机的一种手段。而短期抗压能力较强的中大型企业也会逐渐受到冲击</w:t>
      </w:r>
      <w:r w:rsidR="00AB57CC">
        <w:rPr>
          <w:rFonts w:hint="eastAsia"/>
          <w:vertAlign w:val="superscript"/>
        </w:rPr>
        <w:t>[</w:t>
      </w:r>
      <w:r w:rsidR="00AB57CC">
        <w:rPr>
          <w:vertAlign w:val="superscript"/>
        </w:rPr>
        <w:t>1]</w:t>
      </w:r>
      <w:r w:rsidR="00AB57CC">
        <w:rPr>
          <w:rFonts w:hint="eastAsia"/>
        </w:rPr>
        <w:t>。</w:t>
      </w:r>
    </w:p>
    <w:p w14:paraId="02805C47" w14:textId="77777777" w:rsidR="00977E0F" w:rsidRPr="00990192" w:rsidRDefault="0045069E" w:rsidP="00977E0F">
      <w:pPr>
        <w:pStyle w:val="ad"/>
        <w:ind w:firstLine="360"/>
        <w:rPr>
          <w:rFonts w:hint="eastAsia"/>
        </w:rPr>
      </w:pPr>
      <w:r>
        <w:rPr>
          <w:rFonts w:hint="eastAsia"/>
        </w:rPr>
        <w:t>关于疫情下员工薪酬变化的整体情况，艾媒报告给出了更加详尽的数据</w:t>
      </w:r>
      <w:r>
        <w:rPr>
          <w:rFonts w:hint="eastAsia"/>
          <w:vertAlign w:val="superscript"/>
        </w:rPr>
        <w:t>[</w:t>
      </w:r>
      <w:r>
        <w:rPr>
          <w:vertAlign w:val="superscript"/>
        </w:rPr>
        <w:t>2]</w:t>
      </w:r>
      <w:r>
        <w:rPr>
          <w:rFonts w:hint="eastAsia"/>
        </w:rPr>
        <w:t>。</w:t>
      </w:r>
      <w:r w:rsidR="00556487">
        <w:rPr>
          <w:rFonts w:hint="eastAsia"/>
        </w:rPr>
        <w:t>为了应对新冠疫情，不少企业开始采用降薪节流的方式进行自救</w:t>
      </w:r>
      <w:r w:rsidR="00AE2F98">
        <w:rPr>
          <w:rFonts w:hint="eastAsia"/>
        </w:rPr>
        <w:t>。这首先来源于疫情对企业经营造成的压力，</w:t>
      </w:r>
      <w:r w:rsidR="00AE2F98">
        <w:rPr>
          <w:rFonts w:hint="eastAsia"/>
        </w:rPr>
        <w:t>2</w:t>
      </w:r>
      <w:r w:rsidR="00AE2F98">
        <w:t>020</w:t>
      </w:r>
      <w:r w:rsidR="00AE2F98">
        <w:rPr>
          <w:rFonts w:hint="eastAsia"/>
        </w:rPr>
        <w:t>年</w:t>
      </w:r>
      <w:r w:rsidR="00AE2F98">
        <w:rPr>
          <w:rFonts w:hint="eastAsia"/>
        </w:rPr>
        <w:t>1-</w:t>
      </w:r>
      <w:r w:rsidR="00AE2F98">
        <w:t>2</w:t>
      </w:r>
      <w:r w:rsidR="00AE2F98">
        <w:rPr>
          <w:rFonts w:hint="eastAsia"/>
        </w:rPr>
        <w:t>月社会消费品零售总额同比下降了</w:t>
      </w:r>
      <w:r w:rsidR="00AE2F98">
        <w:rPr>
          <w:rFonts w:hint="eastAsia"/>
        </w:rPr>
        <w:t>2</w:t>
      </w:r>
      <w:r w:rsidR="00AE2F98">
        <w:t>0.5</w:t>
      </w:r>
      <w:r w:rsidR="00AE2F98">
        <w:rPr>
          <w:rFonts w:hint="eastAsia"/>
        </w:rPr>
        <w:t>%</w:t>
      </w:r>
      <w:r w:rsidR="00AE2F98">
        <w:rPr>
          <w:rFonts w:hint="eastAsia"/>
        </w:rPr>
        <w:t>，中等规模工业增加比值下降了</w:t>
      </w:r>
      <w:r w:rsidR="00AE2F98">
        <w:rPr>
          <w:rFonts w:hint="eastAsia"/>
        </w:rPr>
        <w:t>1</w:t>
      </w:r>
      <w:r w:rsidR="00AE2F98">
        <w:t>3.</w:t>
      </w:r>
      <w:r w:rsidR="00AE2F98">
        <w:rPr>
          <w:rFonts w:hint="eastAsia"/>
        </w:rPr>
        <w:t>5%</w:t>
      </w:r>
      <w:r w:rsidR="00AE2F98">
        <w:rPr>
          <w:rFonts w:hint="eastAsia"/>
        </w:rPr>
        <w:t>，其中制造业受影响最大。企业相应开始进行降薪政策，压缩成本。截止到</w:t>
      </w:r>
      <w:r w:rsidR="00AE2F98">
        <w:rPr>
          <w:rFonts w:hint="eastAsia"/>
        </w:rPr>
        <w:t>3</w:t>
      </w:r>
      <w:r w:rsidR="00AE2F98">
        <w:rPr>
          <w:rFonts w:hint="eastAsia"/>
        </w:rPr>
        <w:t>月</w:t>
      </w:r>
      <w:r w:rsidR="00AE2F98">
        <w:rPr>
          <w:rFonts w:hint="eastAsia"/>
        </w:rPr>
        <w:t>1</w:t>
      </w:r>
      <w:r w:rsidR="00AE2F98">
        <w:t>5</w:t>
      </w:r>
      <w:r w:rsidR="00AE2F98">
        <w:rPr>
          <w:rFonts w:hint="eastAsia"/>
        </w:rPr>
        <w:t>日，第一批降薪的企业主要以车企和房企居多，分别占比</w:t>
      </w:r>
      <w:r w:rsidR="00AE2F98">
        <w:rPr>
          <w:rFonts w:hint="eastAsia"/>
        </w:rPr>
        <w:t>3</w:t>
      </w:r>
      <w:r w:rsidR="00AE2F98">
        <w:t>3.3</w:t>
      </w:r>
      <w:r w:rsidR="00AE2F98">
        <w:rPr>
          <w:rFonts w:hint="eastAsia"/>
        </w:rPr>
        <w:t>%</w:t>
      </w:r>
      <w:r w:rsidR="00AE2F98">
        <w:rPr>
          <w:rFonts w:hint="eastAsia"/>
        </w:rPr>
        <w:t>和</w:t>
      </w:r>
      <w:r w:rsidR="00AE2F98">
        <w:rPr>
          <w:rFonts w:hint="eastAsia"/>
        </w:rPr>
        <w:t>1</w:t>
      </w:r>
      <w:r w:rsidR="00AE2F98">
        <w:t>3.3</w:t>
      </w:r>
      <w:r w:rsidR="00AE2F98">
        <w:rPr>
          <w:rFonts w:hint="eastAsia"/>
        </w:rPr>
        <w:t>%</w:t>
      </w:r>
      <w:r w:rsidR="00AE2F98">
        <w:rPr>
          <w:rFonts w:hint="eastAsia"/>
        </w:rPr>
        <w:t>。其他类型的企业也普遍有降薪的现象。在这波降薪潮中，</w:t>
      </w:r>
      <w:r w:rsidR="00AE2F98">
        <w:rPr>
          <w:rFonts w:hint="eastAsia"/>
        </w:rPr>
        <w:t>4</w:t>
      </w:r>
      <w:r w:rsidR="00AE2F98">
        <w:t>9.9</w:t>
      </w:r>
      <w:r w:rsidR="00AE2F98">
        <w:rPr>
          <w:rFonts w:hint="eastAsia"/>
        </w:rPr>
        <w:t>%</w:t>
      </w:r>
      <w:r w:rsidR="00AE2F98">
        <w:rPr>
          <w:rFonts w:hint="eastAsia"/>
        </w:rPr>
        <w:t>的员工表示被直接减薪，又有</w:t>
      </w:r>
      <w:r w:rsidR="00AE2F98">
        <w:rPr>
          <w:rFonts w:hint="eastAsia"/>
        </w:rPr>
        <w:t>2</w:t>
      </w:r>
      <w:r w:rsidR="00AE2F98">
        <w:t>5.5</w:t>
      </w:r>
      <w:r w:rsidR="00AE2F98">
        <w:rPr>
          <w:rFonts w:hint="eastAsia"/>
        </w:rPr>
        <w:t>%</w:t>
      </w:r>
      <w:r w:rsidR="00AE2F98">
        <w:rPr>
          <w:rFonts w:hint="eastAsia"/>
        </w:rPr>
        <w:t>的员工表示底薪没有变，但是由于政策薪资浮动下降。疫情冲击下，减薪成为普遍现象。但是危机中也孕育着机遇。由于疫情对出行等的限制，线上办公、云平台等技术成了</w:t>
      </w:r>
      <w:r w:rsidR="000904AE">
        <w:rPr>
          <w:rFonts w:hint="eastAsia"/>
        </w:rPr>
        <w:t>热门领域，也让部分群体出现了逆趋势的涨薪现象。据统计，</w:t>
      </w:r>
      <w:r w:rsidR="000904AE">
        <w:rPr>
          <w:rFonts w:hint="eastAsia"/>
        </w:rPr>
        <w:t>2</w:t>
      </w:r>
      <w:r w:rsidR="000904AE">
        <w:t>020</w:t>
      </w:r>
      <w:r w:rsidR="000904AE">
        <w:rPr>
          <w:rFonts w:hint="eastAsia"/>
        </w:rPr>
        <w:t>年</w:t>
      </w:r>
      <w:r w:rsidR="000904AE">
        <w:rPr>
          <w:rFonts w:hint="eastAsia"/>
        </w:rPr>
        <w:t>2</w:t>
      </w:r>
      <w:r w:rsidR="000904AE">
        <w:rPr>
          <w:rFonts w:hint="eastAsia"/>
        </w:rPr>
        <w:t>月有</w:t>
      </w:r>
      <w:r w:rsidR="000904AE">
        <w:rPr>
          <w:rFonts w:hint="eastAsia"/>
        </w:rPr>
        <w:t>7</w:t>
      </w:r>
      <w:r w:rsidR="000904AE">
        <w:t>.2</w:t>
      </w:r>
      <w:r w:rsidR="000904AE">
        <w:rPr>
          <w:rFonts w:hint="eastAsia"/>
        </w:rPr>
        <w:t>%</w:t>
      </w:r>
      <w:r w:rsidR="000904AE">
        <w:rPr>
          <w:rFonts w:hint="eastAsia"/>
        </w:rPr>
        <w:t>的人薪酬不降反增，互联网行业占了其中</w:t>
      </w:r>
      <w:r w:rsidR="000904AE">
        <w:rPr>
          <w:rFonts w:hint="eastAsia"/>
        </w:rPr>
        <w:t>2</w:t>
      </w:r>
      <w:r w:rsidR="000904AE">
        <w:t>3.5</w:t>
      </w:r>
      <w:r w:rsidR="000904AE">
        <w:rPr>
          <w:rFonts w:hint="eastAsia"/>
        </w:rPr>
        <w:t>%</w:t>
      </w:r>
      <w:r w:rsidR="000904AE">
        <w:rPr>
          <w:rFonts w:hint="eastAsia"/>
        </w:rPr>
        <w:t>。在疫情背景下企业普遍降薪的时期，互联网行业却表现出了强于其他行业的活力。</w:t>
      </w:r>
      <w:r w:rsidR="00977E0F">
        <w:rPr>
          <w:rFonts w:hint="eastAsia"/>
        </w:rPr>
        <w:t>本文将依据</w:t>
      </w:r>
      <w:r w:rsidR="00977E0F">
        <w:t>IDG Insider Pro</w:t>
      </w:r>
      <w:r w:rsidR="00977E0F">
        <w:rPr>
          <w:rFonts w:hint="eastAsia"/>
        </w:rPr>
        <w:t>（一个资讯传播平台，类似</w:t>
      </w:r>
      <w:r w:rsidR="00977E0F">
        <w:rPr>
          <w:rFonts w:hint="eastAsia"/>
        </w:rPr>
        <w:t>3</w:t>
      </w:r>
      <w:r w:rsidR="00977E0F">
        <w:t>6</w:t>
      </w:r>
      <w:r w:rsidR="00977E0F">
        <w:rPr>
          <w:rFonts w:hint="eastAsia"/>
        </w:rPr>
        <w:t>氪。）的调查报告及其数据分析疫情下互联网行业从业者的薪酬变化，以及在这一特殊时期</w:t>
      </w:r>
      <w:r w:rsidR="00977E0F">
        <w:rPr>
          <w:rFonts w:hint="eastAsia"/>
        </w:rPr>
        <w:t>IT</w:t>
      </w:r>
      <w:r w:rsidR="00977E0F">
        <w:rPr>
          <w:rFonts w:hint="eastAsia"/>
        </w:rPr>
        <w:t>从业者对于薪酬变化的看法、预期。</w:t>
      </w:r>
    </w:p>
    <w:p w14:paraId="1160D208" w14:textId="77777777" w:rsidR="00990192" w:rsidRPr="00304B28" w:rsidRDefault="00990192" w:rsidP="00990192">
      <w:pPr>
        <w:pStyle w:val="ad"/>
        <w:numPr>
          <w:ilvl w:val="0"/>
          <w:numId w:val="1"/>
        </w:numPr>
      </w:pPr>
      <w:r>
        <w:rPr>
          <w:rFonts w:ascii="黑体" w:eastAsia="黑体" w:hAnsi="黑体" w:hint="eastAsia"/>
          <w:szCs w:val="21"/>
        </w:rPr>
        <w:t>分析</w:t>
      </w:r>
      <w:r w:rsidR="00107CC2">
        <w:rPr>
          <w:rFonts w:ascii="黑体" w:eastAsia="黑体" w:hAnsi="黑体" w:hint="eastAsia"/>
          <w:szCs w:val="21"/>
        </w:rPr>
        <w:t>结果</w:t>
      </w:r>
    </w:p>
    <w:p w14:paraId="4A664643" w14:textId="77777777" w:rsidR="00304B28" w:rsidRPr="00304B28" w:rsidRDefault="00304B28" w:rsidP="00304B28">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整体薪酬变化</w:t>
      </w:r>
    </w:p>
    <w:p w14:paraId="50A26283" w14:textId="77777777" w:rsidR="00304B28" w:rsidRDefault="00AC7A60" w:rsidP="00304B28">
      <w:pPr>
        <w:pStyle w:val="ad"/>
        <w:ind w:firstLine="360"/>
      </w:pPr>
      <w:r>
        <w:rPr>
          <w:rFonts w:hint="eastAsia"/>
        </w:rPr>
        <w:t>总体来看，</w:t>
      </w:r>
      <w:r>
        <w:rPr>
          <w:rFonts w:hint="eastAsia"/>
        </w:rPr>
        <w:t>IT</w:t>
      </w:r>
      <w:r>
        <w:rPr>
          <w:rFonts w:hint="eastAsia"/>
        </w:rPr>
        <w:t>从业者的薪酬有所下降，</w:t>
      </w:r>
      <w:r w:rsidR="00766023">
        <w:t>IDG Insider Pro</w:t>
      </w:r>
      <w:r w:rsidR="00766023">
        <w:rPr>
          <w:rFonts w:hint="eastAsia"/>
        </w:rPr>
        <w:t>采访的</w:t>
      </w:r>
      <w:r w:rsidR="00304B28">
        <w:rPr>
          <w:rFonts w:hint="eastAsia"/>
        </w:rPr>
        <w:t>1</w:t>
      </w:r>
      <w:r w:rsidR="00304B28">
        <w:t>172</w:t>
      </w:r>
      <w:r w:rsidR="00304B28">
        <w:rPr>
          <w:rFonts w:hint="eastAsia"/>
        </w:rPr>
        <w:t>位</w:t>
      </w:r>
      <w:r w:rsidR="00304B28">
        <w:rPr>
          <w:rFonts w:hint="eastAsia"/>
        </w:rPr>
        <w:t>IT</w:t>
      </w:r>
      <w:r w:rsidR="00304B28">
        <w:rPr>
          <w:rFonts w:hint="eastAsia"/>
        </w:rPr>
        <w:t>从业者的平均薪资从</w:t>
      </w:r>
      <w:r w:rsidR="00AD25B1">
        <w:t>2019</w:t>
      </w:r>
      <w:r w:rsidR="00304B28">
        <w:t>年的</w:t>
      </w:r>
      <w:r w:rsidR="00304B28">
        <w:t xml:space="preserve"> 112580 </w:t>
      </w:r>
      <w:r w:rsidR="00304B28">
        <w:t>美元下降到</w:t>
      </w:r>
      <w:r w:rsidR="00AD25B1">
        <w:rPr>
          <w:rFonts w:hint="eastAsia"/>
        </w:rPr>
        <w:t>2</w:t>
      </w:r>
      <w:r w:rsidR="00AD25B1">
        <w:t>020</w:t>
      </w:r>
      <w:r w:rsidR="00AD25B1">
        <w:rPr>
          <w:rFonts w:hint="eastAsia"/>
        </w:rPr>
        <w:t>年</w:t>
      </w:r>
      <w:r w:rsidR="00304B28">
        <w:t>的</w:t>
      </w:r>
      <w:r w:rsidR="00304B28">
        <w:t xml:space="preserve"> 104446 </w:t>
      </w:r>
      <w:r w:rsidR="00304B28">
        <w:t>美元。</w:t>
      </w:r>
      <w:r>
        <w:rPr>
          <w:rFonts w:hint="eastAsia"/>
        </w:rPr>
        <w:t>但是基本工资和奖金方面的总薪酬并未发生明显变化。</w:t>
      </w:r>
    </w:p>
    <w:p w14:paraId="00AA2432" w14:textId="77777777" w:rsidR="00304B28" w:rsidRPr="00304B28" w:rsidRDefault="00304B28" w:rsidP="00304B28">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具体薪酬变化</w:t>
      </w:r>
    </w:p>
    <w:p w14:paraId="1A3B3529" w14:textId="77777777" w:rsidR="00AD25B1" w:rsidRDefault="00304B28" w:rsidP="00AD25B1">
      <w:pPr>
        <w:pStyle w:val="ad"/>
        <w:ind w:firstLine="360"/>
      </w:pPr>
      <w:r>
        <w:rPr>
          <w:rFonts w:hint="eastAsia"/>
        </w:rPr>
        <w:t>细分来看，</w:t>
      </w:r>
      <w:r w:rsidR="00AD25B1">
        <w:rPr>
          <w:rFonts w:hint="eastAsia"/>
        </w:rPr>
        <w:t>只有少数从业者受到了降薪</w:t>
      </w:r>
      <w:r>
        <w:rPr>
          <w:rFonts w:hint="eastAsia"/>
        </w:rPr>
        <w:t>。其中涨薪的人群比重超过了</w:t>
      </w:r>
      <w:r>
        <w:t>50</w:t>
      </w:r>
      <w:r>
        <w:rPr>
          <w:rFonts w:hint="eastAsia"/>
        </w:rPr>
        <w:t>%</w:t>
      </w:r>
      <w:r>
        <w:rPr>
          <w:rFonts w:hint="eastAsia"/>
        </w:rPr>
        <w:t>（见</w:t>
      </w:r>
      <w:r w:rsidR="00AD25B1">
        <w:rPr>
          <w:rFonts w:hint="eastAsia"/>
        </w:rPr>
        <w:t>图</w:t>
      </w:r>
      <w:r>
        <w:rPr>
          <w:rFonts w:hint="eastAsia"/>
        </w:rPr>
        <w:t>1</w:t>
      </w:r>
      <w:r>
        <w:rPr>
          <w:rFonts w:hint="eastAsia"/>
        </w:rPr>
        <w:t>），但是仍旧远小于去年的</w:t>
      </w:r>
      <w:r>
        <w:rPr>
          <w:rFonts w:hint="eastAsia"/>
        </w:rPr>
        <w:t>7</w:t>
      </w:r>
      <w:r>
        <w:t>0</w:t>
      </w:r>
      <w:r>
        <w:rPr>
          <w:rFonts w:hint="eastAsia"/>
        </w:rPr>
        <w:t>%</w:t>
      </w:r>
      <w:r w:rsidR="004500C7">
        <w:rPr>
          <w:rFonts w:hint="eastAsia"/>
          <w:vertAlign w:val="superscript"/>
        </w:rPr>
        <w:t>[</w:t>
      </w:r>
      <w:r w:rsidR="004500C7">
        <w:rPr>
          <w:vertAlign w:val="superscript"/>
        </w:rPr>
        <w:t>3]</w:t>
      </w:r>
      <w:r w:rsidR="004500C7">
        <w:rPr>
          <w:rFonts w:hint="eastAsia"/>
          <w:vertAlign w:val="superscript"/>
        </w:rPr>
        <w:t>[</w:t>
      </w:r>
      <w:r w:rsidR="004500C7">
        <w:rPr>
          <w:vertAlign w:val="superscript"/>
        </w:rPr>
        <w:t>4]</w:t>
      </w:r>
      <w:r>
        <w:rPr>
          <w:rFonts w:hint="eastAsia"/>
        </w:rPr>
        <w:t>。</w:t>
      </w:r>
    </w:p>
    <w:p w14:paraId="6C7312B3" w14:textId="77777777" w:rsidR="00AD25B1" w:rsidRPr="00107CC2" w:rsidRDefault="00AD25B1" w:rsidP="00AD25B1">
      <w:pPr>
        <w:pStyle w:val="ad"/>
        <w:ind w:firstLine="360"/>
        <w:rPr>
          <w:rFonts w:hint="eastAsia"/>
        </w:rPr>
      </w:pPr>
      <w:r>
        <w:rPr>
          <w:rFonts w:hint="eastAsia"/>
        </w:rPr>
        <w:t>如果按照从业者等级进行区分，</w:t>
      </w:r>
      <w:r>
        <w:t>薪资涨幅最大的是高级</w:t>
      </w:r>
      <w:r>
        <w:t xml:space="preserve"> IT </w:t>
      </w:r>
      <w:r>
        <w:t>管理人员（全职或兼职），</w:t>
      </w:r>
      <w:r>
        <w:lastRenderedPageBreak/>
        <w:t>他们的平均薪酬从</w:t>
      </w:r>
      <w:r>
        <w:rPr>
          <w:rFonts w:hint="eastAsia"/>
        </w:rPr>
        <w:t>2</w:t>
      </w:r>
      <w:r>
        <w:t>019</w:t>
      </w:r>
      <w:r>
        <w:t>的</w:t>
      </w:r>
      <w:r>
        <w:t xml:space="preserve"> 166768 </w:t>
      </w:r>
      <w:r>
        <w:t>美元增长到</w:t>
      </w:r>
      <w:r>
        <w:t xml:space="preserve"> 173033 </w:t>
      </w:r>
      <w:r>
        <w:t>美元。相比之下，中层管理人员的总体平均薪酬从</w:t>
      </w:r>
      <w:r>
        <w:t xml:space="preserve"> 107449 </w:t>
      </w:r>
      <w:r>
        <w:t>美元降至</w:t>
      </w:r>
      <w:r>
        <w:t xml:space="preserve"> 99944 </w:t>
      </w:r>
      <w:r>
        <w:t>美元，普通员工的薪酬从</w:t>
      </w:r>
      <w:r>
        <w:t xml:space="preserve"> 88571 </w:t>
      </w:r>
      <w:r>
        <w:t>美元降至</w:t>
      </w:r>
      <w:r>
        <w:t xml:space="preserve"> 78662 </w:t>
      </w:r>
      <w:r>
        <w:t>美</w:t>
      </w:r>
    </w:p>
    <w:p w14:paraId="15A15A33" w14:textId="77777777" w:rsidR="00304B28" w:rsidRPr="00AD25B1" w:rsidRDefault="00304B28" w:rsidP="00AC7A60">
      <w:pPr>
        <w:pStyle w:val="ad"/>
        <w:ind w:firstLine="360"/>
      </w:pPr>
    </w:p>
    <w:p w14:paraId="6A0E0774" w14:textId="4BEFB096" w:rsidR="00304B28" w:rsidRDefault="00221A1F" w:rsidP="00AD25B1">
      <w:pPr>
        <w:pStyle w:val="ad"/>
        <w:ind w:firstLine="360"/>
        <w:jc w:val="center"/>
        <w:rPr>
          <w:noProof/>
        </w:rPr>
      </w:pPr>
      <w:r w:rsidRPr="00CB3CC2">
        <w:rPr>
          <w:noProof/>
        </w:rPr>
        <w:drawing>
          <wp:inline distT="0" distB="0" distL="0" distR="0" wp14:anchorId="45FD8CA3" wp14:editId="09278395">
            <wp:extent cx="2444115" cy="2454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115" cy="2454910"/>
                    </a:xfrm>
                    <a:prstGeom prst="rect">
                      <a:avLst/>
                    </a:prstGeom>
                    <a:noFill/>
                    <a:ln>
                      <a:noFill/>
                    </a:ln>
                  </pic:spPr>
                </pic:pic>
              </a:graphicData>
            </a:graphic>
          </wp:inline>
        </w:drawing>
      </w:r>
    </w:p>
    <w:p w14:paraId="3740DE6F" w14:textId="77777777" w:rsidR="00AD25B1" w:rsidRDefault="00AD25B1" w:rsidP="00AD25B1">
      <w:pPr>
        <w:pStyle w:val="ad"/>
        <w:ind w:firstLine="360"/>
        <w:jc w:val="center"/>
        <w:rPr>
          <w:noProof/>
        </w:rPr>
      </w:pPr>
      <w:r>
        <w:rPr>
          <w:rFonts w:hint="eastAsia"/>
          <w:noProof/>
        </w:rPr>
        <w:t>图</w:t>
      </w:r>
      <w:r>
        <w:rPr>
          <w:rFonts w:hint="eastAsia"/>
          <w:noProof/>
        </w:rPr>
        <w:t>1</w:t>
      </w:r>
      <w:r>
        <w:rPr>
          <w:noProof/>
        </w:rPr>
        <w:t xml:space="preserve"> 2020</w:t>
      </w:r>
      <w:r>
        <w:rPr>
          <w:rFonts w:hint="eastAsia"/>
          <w:noProof/>
        </w:rPr>
        <w:t>年薪酬变化趋势饼形图</w:t>
      </w:r>
    </w:p>
    <w:p w14:paraId="4EA21460" w14:textId="77777777" w:rsidR="004500C7" w:rsidRDefault="00AD25B1" w:rsidP="00AD25B1">
      <w:pPr>
        <w:pStyle w:val="ad"/>
      </w:pPr>
      <w:r>
        <w:rPr>
          <w:rFonts w:hint="eastAsia"/>
        </w:rPr>
        <w:t>元。由此可见，高级从业者在严酷的环境下依然能够保持薪资的增长，而中低级的从业者承受了主要的冲击。</w:t>
      </w:r>
    </w:p>
    <w:p w14:paraId="3AF48EBA" w14:textId="77777777" w:rsidR="004500C7" w:rsidRPr="004500C7" w:rsidRDefault="004500C7" w:rsidP="00AD25B1">
      <w:pPr>
        <w:pStyle w:val="DepartCorrespond"/>
        <w:numPr>
          <w:ilvl w:val="1"/>
          <w:numId w:val="1"/>
        </w:numPr>
        <w:ind w:left="119" w:hanging="119"/>
        <w:rPr>
          <w:rFonts w:ascii="黑体" w:eastAsia="黑体" w:hAnsi="黑体" w:hint="eastAsia"/>
          <w:sz w:val="18"/>
          <w:szCs w:val="18"/>
        </w:rPr>
      </w:pPr>
      <w:r>
        <w:rPr>
          <w:rFonts w:ascii="黑体" w:eastAsia="黑体" w:hAnsi="黑体" w:hint="eastAsia"/>
          <w:sz w:val="18"/>
          <w:szCs w:val="18"/>
        </w:rPr>
        <w:t>从业者对薪资的看法和期待</w:t>
      </w:r>
    </w:p>
    <w:p w14:paraId="531445F8" w14:textId="77777777" w:rsidR="004500C7" w:rsidRDefault="004500C7" w:rsidP="004500C7">
      <w:pPr>
        <w:pStyle w:val="ad"/>
        <w:ind w:firstLine="360"/>
      </w:pPr>
      <w:r>
        <w:rPr>
          <w:rFonts w:hint="eastAsia"/>
        </w:rPr>
        <w:t>在疫情寒冬之下，</w:t>
      </w:r>
      <w:r>
        <w:rPr>
          <w:rFonts w:hint="eastAsia"/>
        </w:rPr>
        <w:t>IT</w:t>
      </w:r>
      <w:r>
        <w:rPr>
          <w:rFonts w:hint="eastAsia"/>
        </w:rPr>
        <w:t>从业者对薪酬的满意程度较一年前有</w:t>
      </w:r>
      <w:r w:rsidR="00541E33">
        <w:rPr>
          <w:rFonts w:hint="eastAsia"/>
        </w:rPr>
        <w:t>轻微</w:t>
      </w:r>
      <w:r>
        <w:rPr>
          <w:rFonts w:hint="eastAsia"/>
        </w:rPr>
        <w:t>提升。在参与调查的从业者中，大约有</w:t>
      </w:r>
      <w:r>
        <w:rPr>
          <w:rFonts w:hint="eastAsia"/>
        </w:rPr>
        <w:t>2</w:t>
      </w:r>
      <w:r>
        <w:t>0</w:t>
      </w:r>
      <w:r>
        <w:rPr>
          <w:rFonts w:hint="eastAsia"/>
        </w:rPr>
        <w:t>%</w:t>
      </w:r>
      <w:r>
        <w:rPr>
          <w:rFonts w:hint="eastAsia"/>
        </w:rPr>
        <w:t>生成对自己的薪酬不满意，这和去年的</w:t>
      </w:r>
      <w:r>
        <w:rPr>
          <w:rFonts w:hint="eastAsia"/>
        </w:rPr>
        <w:t>1</w:t>
      </w:r>
      <w:r>
        <w:t>9</w:t>
      </w:r>
      <w:r>
        <w:rPr>
          <w:rFonts w:hint="eastAsia"/>
        </w:rPr>
        <w:t>%</w:t>
      </w:r>
      <w:r w:rsidR="00541E33">
        <w:rPr>
          <w:rFonts w:hint="eastAsia"/>
        </w:rPr>
        <w:t>想当</w:t>
      </w:r>
      <w:r>
        <w:rPr>
          <w:rFonts w:hint="eastAsia"/>
        </w:rPr>
        <w:t>，但是</w:t>
      </w:r>
      <w:r w:rsidR="00541E33">
        <w:rPr>
          <w:rFonts w:hint="eastAsia"/>
        </w:rPr>
        <w:t>对薪酬较前一年更加满意的人群比例有所上升，从去年的</w:t>
      </w:r>
      <w:r w:rsidR="00541E33">
        <w:rPr>
          <w:rFonts w:hint="eastAsia"/>
        </w:rPr>
        <w:t>1</w:t>
      </w:r>
      <w:r w:rsidR="00541E33">
        <w:t>2</w:t>
      </w:r>
      <w:r w:rsidR="00541E33">
        <w:rPr>
          <w:rFonts w:hint="eastAsia"/>
        </w:rPr>
        <w:t>%</w:t>
      </w:r>
      <w:r w:rsidR="00541E33">
        <w:rPr>
          <w:rFonts w:hint="eastAsia"/>
        </w:rPr>
        <w:t>上升到</w:t>
      </w:r>
      <w:r w:rsidR="00541E33">
        <w:rPr>
          <w:rFonts w:hint="eastAsia"/>
        </w:rPr>
        <w:t>1</w:t>
      </w:r>
      <w:r w:rsidR="00541E33">
        <w:t>8</w:t>
      </w:r>
      <w:r w:rsidR="00541E33">
        <w:rPr>
          <w:rFonts w:hint="eastAsia"/>
        </w:rPr>
        <w:t>%</w:t>
      </w:r>
      <w:r w:rsidR="00541E33">
        <w:rPr>
          <w:rFonts w:hint="eastAsia"/>
        </w:rPr>
        <w:t>。此外，</w:t>
      </w:r>
      <w:r w:rsidR="00541E33">
        <w:rPr>
          <w:rFonts w:hint="eastAsia"/>
        </w:rPr>
        <w:t>4</w:t>
      </w:r>
      <w:r w:rsidR="00541E33">
        <w:t>5</w:t>
      </w:r>
      <w:r w:rsidR="00541E33">
        <w:rPr>
          <w:rFonts w:hint="eastAsia"/>
        </w:rPr>
        <w:t>岁以上的从业者相对有更高的满意度。这可能是由于年纪大的从业者更有可能是高级从业者。</w:t>
      </w:r>
    </w:p>
    <w:p w14:paraId="4BCD111C" w14:textId="77777777" w:rsidR="00467ECF" w:rsidRDefault="00541E33" w:rsidP="004500C7">
      <w:pPr>
        <w:pStyle w:val="ad"/>
        <w:ind w:firstLine="360"/>
      </w:pPr>
      <w:r>
        <w:rPr>
          <w:rFonts w:hint="eastAsia"/>
        </w:rPr>
        <w:t>令人惊讶的是，尽管大环境并不乐观，</w:t>
      </w:r>
      <w:r>
        <w:rPr>
          <w:rFonts w:hint="eastAsia"/>
        </w:rPr>
        <w:t>IT</w:t>
      </w:r>
      <w:r>
        <w:rPr>
          <w:rFonts w:hint="eastAsia"/>
        </w:rPr>
        <w:t>从业者对自身的薪酬依旧保有乐观的期待。</w:t>
      </w:r>
      <w:r w:rsidR="00467ECF">
        <w:rPr>
          <w:rFonts w:hint="eastAsia"/>
        </w:rPr>
        <w:t>2</w:t>
      </w:r>
      <w:r w:rsidR="00467ECF">
        <w:t>019</w:t>
      </w:r>
      <w:r w:rsidR="00467ECF">
        <w:rPr>
          <w:rFonts w:hint="eastAsia"/>
        </w:rPr>
        <w:t>年</w:t>
      </w:r>
      <w:r w:rsidR="00467ECF">
        <w:t>，高级管理人员</w:t>
      </w:r>
      <w:r w:rsidR="00467ECF">
        <w:rPr>
          <w:rFonts w:hint="eastAsia"/>
        </w:rPr>
        <w:t>期待</w:t>
      </w:r>
      <w:r w:rsidR="00467ECF">
        <w:t>奖金平均为</w:t>
      </w:r>
      <w:r w:rsidR="00467ECF">
        <w:t xml:space="preserve"> 20767 </w:t>
      </w:r>
      <w:r w:rsidR="00467ECF">
        <w:t>美元，但</w:t>
      </w:r>
      <w:r w:rsidR="00467ECF">
        <w:rPr>
          <w:rFonts w:hint="eastAsia"/>
        </w:rPr>
        <w:t>2</w:t>
      </w:r>
      <w:r w:rsidR="00467ECF">
        <w:t>020</w:t>
      </w:r>
      <w:r w:rsidR="00467ECF">
        <w:rPr>
          <w:rFonts w:hint="eastAsia"/>
        </w:rPr>
        <w:t>年</w:t>
      </w:r>
      <w:r w:rsidR="00467ECF">
        <w:t>跃升至平均</w:t>
      </w:r>
      <w:r w:rsidR="00467ECF">
        <w:t xml:space="preserve"> 27480 </w:t>
      </w:r>
      <w:r w:rsidR="00467ECF">
        <w:t>美元。其他职位的员工期望值相对较低，中层管理人员的平均期望为</w:t>
      </w:r>
      <w:r w:rsidR="00467ECF">
        <w:t xml:space="preserve"> 6768 </w:t>
      </w:r>
      <w:r w:rsidR="00467ECF">
        <w:t>美元，</w:t>
      </w:r>
      <w:r w:rsidR="00467ECF">
        <w:rPr>
          <w:rFonts w:hint="eastAsia"/>
        </w:rPr>
        <w:t>2</w:t>
      </w:r>
      <w:r w:rsidR="00467ECF">
        <w:t>019</w:t>
      </w:r>
      <w:r w:rsidR="00467ECF">
        <w:t>年为</w:t>
      </w:r>
      <w:r w:rsidR="00467ECF">
        <w:t xml:space="preserve"> 6593 </w:t>
      </w:r>
      <w:r w:rsidR="00467ECF">
        <w:t>美元。普通员工的期望为</w:t>
      </w:r>
      <w:r w:rsidR="00467ECF">
        <w:t xml:space="preserve"> 4865 </w:t>
      </w:r>
      <w:r w:rsidR="00467ECF">
        <w:t>美元，低于</w:t>
      </w:r>
      <w:r w:rsidR="00467ECF">
        <w:rPr>
          <w:rFonts w:hint="eastAsia"/>
        </w:rPr>
        <w:t>2</w:t>
      </w:r>
      <w:r w:rsidR="00467ECF">
        <w:t>019</w:t>
      </w:r>
      <w:r w:rsidR="00467ECF">
        <w:t>年的</w:t>
      </w:r>
      <w:r w:rsidR="00467ECF">
        <w:t xml:space="preserve"> 5099 </w:t>
      </w:r>
      <w:r w:rsidR="00467ECF">
        <w:t>美元。</w:t>
      </w:r>
    </w:p>
    <w:p w14:paraId="15164D18" w14:textId="77777777" w:rsidR="00541E33" w:rsidRDefault="00467ECF" w:rsidP="00467ECF">
      <w:pPr>
        <w:pStyle w:val="ad"/>
        <w:ind w:firstLine="360"/>
      </w:pPr>
      <w:r>
        <w:rPr>
          <w:rFonts w:hint="eastAsia"/>
        </w:rPr>
        <w:t>这也许是因为疫情更加凸显了数字工具和基础架构的重要性，给</w:t>
      </w:r>
      <w:r>
        <w:rPr>
          <w:rFonts w:hint="eastAsia"/>
        </w:rPr>
        <w:t>IT</w:t>
      </w:r>
      <w:r>
        <w:rPr>
          <w:rFonts w:hint="eastAsia"/>
        </w:rPr>
        <w:t>行业带来了新的机会，也为从业者带来了新的机遇。数据表明</w:t>
      </w:r>
      <w:r w:rsidR="00541E33">
        <w:rPr>
          <w:rFonts w:hint="eastAsia"/>
        </w:rPr>
        <w:t>IT</w:t>
      </w:r>
      <w:r w:rsidR="00541E33">
        <w:rPr>
          <w:rFonts w:hint="eastAsia"/>
        </w:rPr>
        <w:t>从业者的基础工资</w:t>
      </w:r>
      <w:r w:rsidR="00E53389">
        <w:rPr>
          <w:rFonts w:hint="eastAsia"/>
        </w:rPr>
        <w:t>的增长率</w:t>
      </w:r>
      <w:r w:rsidR="00541E33">
        <w:rPr>
          <w:rFonts w:hint="eastAsia"/>
        </w:rPr>
        <w:t>虽然有所下降</w:t>
      </w:r>
      <w:r w:rsidR="00E53389">
        <w:rPr>
          <w:rFonts w:hint="eastAsia"/>
        </w:rPr>
        <w:t>，从去年的</w:t>
      </w:r>
      <w:r w:rsidR="00E53389">
        <w:rPr>
          <w:rFonts w:hint="eastAsia"/>
        </w:rPr>
        <w:t>5</w:t>
      </w:r>
      <w:r w:rsidR="00E53389">
        <w:t>5</w:t>
      </w:r>
      <w:r w:rsidR="00E53389">
        <w:rPr>
          <w:rFonts w:hint="eastAsia"/>
        </w:rPr>
        <w:t>%</w:t>
      </w:r>
      <w:r w:rsidR="00E53389">
        <w:rPr>
          <w:rFonts w:hint="eastAsia"/>
        </w:rPr>
        <w:t>下降为</w:t>
      </w:r>
      <w:r w:rsidR="00E53389">
        <w:rPr>
          <w:rFonts w:hint="eastAsia"/>
        </w:rPr>
        <w:t>4</w:t>
      </w:r>
      <w:r w:rsidR="00E53389">
        <w:t>4</w:t>
      </w:r>
      <w:r w:rsidR="00E53389">
        <w:rPr>
          <w:rFonts w:hint="eastAsia"/>
        </w:rPr>
        <w:t>%</w:t>
      </w:r>
      <w:r w:rsidR="00541E33">
        <w:rPr>
          <w:rFonts w:hint="eastAsia"/>
        </w:rPr>
        <w:t>，但是</w:t>
      </w:r>
      <w:r w:rsidR="00E53389">
        <w:rPr>
          <w:rFonts w:hint="eastAsia"/>
        </w:rPr>
        <w:t>有</w:t>
      </w:r>
      <w:r w:rsidR="00E53389">
        <w:rPr>
          <w:rFonts w:hint="eastAsia"/>
        </w:rPr>
        <w:t>3</w:t>
      </w:r>
      <w:r w:rsidR="00E53389">
        <w:t>8</w:t>
      </w:r>
      <w:r w:rsidR="00E53389">
        <w:rPr>
          <w:rFonts w:hint="eastAsia"/>
        </w:rPr>
        <w:t>%</w:t>
      </w:r>
      <w:r w:rsidR="00E53389">
        <w:rPr>
          <w:rFonts w:hint="eastAsia"/>
        </w:rPr>
        <w:t>的和绩效挂钩的工资，较去年的</w:t>
      </w:r>
      <w:r w:rsidR="00E53389">
        <w:rPr>
          <w:rFonts w:hint="eastAsia"/>
        </w:rPr>
        <w:t>3</w:t>
      </w:r>
      <w:r w:rsidR="00E53389">
        <w:t>0</w:t>
      </w:r>
      <w:r w:rsidR="00E53389">
        <w:rPr>
          <w:rFonts w:hint="eastAsia"/>
        </w:rPr>
        <w:t>%</w:t>
      </w:r>
      <w:r w:rsidR="00E53389">
        <w:rPr>
          <w:rFonts w:hint="eastAsia"/>
        </w:rPr>
        <w:t>有所提升。如表</w:t>
      </w:r>
      <w:r w:rsidR="00E53389">
        <w:rPr>
          <w:rFonts w:hint="eastAsia"/>
        </w:rPr>
        <w:t>1</w:t>
      </w:r>
      <w:r w:rsidR="00E53389">
        <w:rPr>
          <w:rFonts w:hint="eastAsia"/>
        </w:rPr>
        <w:t>，员工的工资增长和多种因素挂钩。</w:t>
      </w:r>
      <w:r>
        <w:rPr>
          <w:rFonts w:hint="eastAsia"/>
        </w:rPr>
        <w:t>疫情激发了互联网行业的活力，也让从业者有了更大的表现舞台。</w:t>
      </w:r>
    </w:p>
    <w:p w14:paraId="1398571B" w14:textId="77777777" w:rsidR="00E53389" w:rsidRPr="00E53389" w:rsidRDefault="00E53389" w:rsidP="00E53389">
      <w:pPr>
        <w:pStyle w:val="a9"/>
        <w:spacing w:after="0" w:line="240" w:lineRule="atLeast"/>
        <w:jc w:val="center"/>
        <w:rPr>
          <w:rFonts w:hint="eastAsia"/>
          <w:color w:val="FF0000"/>
          <w:sz w:val="18"/>
          <w:szCs w:val="18"/>
        </w:rPr>
      </w:pPr>
      <w:r>
        <w:rPr>
          <w:rFonts w:ascii="宋体" w:hAnsi="宋体" w:hint="eastAsia"/>
          <w:sz w:val="15"/>
          <w:szCs w:val="15"/>
        </w:rPr>
        <w:t>表1   影响从业者工资增长的因素</w:t>
      </w:r>
    </w:p>
    <w:tbl>
      <w:tblPr>
        <w:tblW w:w="0" w:type="auto"/>
        <w:jc w:val="center"/>
        <w:tblInd w:w="0" w:type="dxa"/>
        <w:tblLayout w:type="fixed"/>
        <w:tblLook w:val="0000" w:firstRow="0" w:lastRow="0" w:firstColumn="0" w:lastColumn="0" w:noHBand="0" w:noVBand="0"/>
      </w:tblPr>
      <w:tblGrid>
        <w:gridCol w:w="1147"/>
        <w:gridCol w:w="1039"/>
      </w:tblGrid>
      <w:tr w:rsidR="00E53389" w14:paraId="22AA860A" w14:textId="77777777" w:rsidTr="000C6225">
        <w:trPr>
          <w:jc w:val="center"/>
        </w:trPr>
        <w:tc>
          <w:tcPr>
            <w:tcW w:w="1147" w:type="dxa"/>
            <w:tcBorders>
              <w:top w:val="single" w:sz="4" w:space="0" w:color="auto"/>
              <w:bottom w:val="single" w:sz="4" w:space="0" w:color="auto"/>
            </w:tcBorders>
            <w:vAlign w:val="center"/>
          </w:tcPr>
          <w:p w14:paraId="565261ED" w14:textId="77777777" w:rsidR="00E53389" w:rsidRDefault="00E53389" w:rsidP="000C6225">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影响因素</w:t>
            </w:r>
          </w:p>
        </w:tc>
        <w:tc>
          <w:tcPr>
            <w:tcW w:w="1039" w:type="dxa"/>
            <w:tcBorders>
              <w:top w:val="single" w:sz="4" w:space="0" w:color="auto"/>
              <w:bottom w:val="single" w:sz="4" w:space="0" w:color="auto"/>
            </w:tcBorders>
            <w:vAlign w:val="center"/>
          </w:tcPr>
          <w:p w14:paraId="3183A700" w14:textId="77777777" w:rsidR="00E53389" w:rsidRDefault="00E53389" w:rsidP="000C6225">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所占比重</w:t>
            </w:r>
            <w:r>
              <w:rPr>
                <w:rFonts w:ascii="Times New Roman" w:eastAsia="仿宋" w:hAnsi="Times New Roman"/>
                <w:sz w:val="15"/>
                <w:szCs w:val="15"/>
              </w:rPr>
              <w:t xml:space="preserve"> /%</w:t>
            </w:r>
          </w:p>
        </w:tc>
      </w:tr>
      <w:tr w:rsidR="00E53389" w14:paraId="0143CF0D" w14:textId="77777777" w:rsidTr="000C6225">
        <w:trPr>
          <w:jc w:val="center"/>
        </w:trPr>
        <w:tc>
          <w:tcPr>
            <w:tcW w:w="1147" w:type="dxa"/>
            <w:vAlign w:val="center"/>
          </w:tcPr>
          <w:p w14:paraId="02E4FBB6" w14:textId="77777777" w:rsidR="00E53389" w:rsidRDefault="00E53389" w:rsidP="000C6225">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标准工资增长</w:t>
            </w:r>
          </w:p>
        </w:tc>
        <w:tc>
          <w:tcPr>
            <w:tcW w:w="1039" w:type="dxa"/>
            <w:vAlign w:val="center"/>
          </w:tcPr>
          <w:p w14:paraId="259932EF" w14:textId="77777777" w:rsidR="00E53389" w:rsidRDefault="00E53389" w:rsidP="000C6225">
            <w:pPr>
              <w:widowControl w:val="0"/>
              <w:overflowPunct w:val="0"/>
              <w:jc w:val="center"/>
              <w:rPr>
                <w:rFonts w:ascii="Times New Roman" w:eastAsia="仿宋" w:hAnsi="Times New Roman"/>
                <w:kern w:val="2"/>
                <w:sz w:val="15"/>
                <w:szCs w:val="15"/>
              </w:rPr>
            </w:pPr>
            <w:r>
              <w:rPr>
                <w:rFonts w:ascii="Times New Roman" w:eastAsia="仿宋" w:hAnsi="Times New Roman"/>
                <w:sz w:val="15"/>
                <w:szCs w:val="15"/>
              </w:rPr>
              <w:t>44</w:t>
            </w:r>
          </w:p>
        </w:tc>
      </w:tr>
      <w:tr w:rsidR="00E53389" w14:paraId="61D8BBA5" w14:textId="77777777" w:rsidTr="00E53389">
        <w:trPr>
          <w:jc w:val="center"/>
        </w:trPr>
        <w:tc>
          <w:tcPr>
            <w:tcW w:w="1147" w:type="dxa"/>
            <w:vAlign w:val="center"/>
          </w:tcPr>
          <w:p w14:paraId="216AD022" w14:textId="77777777" w:rsidR="00E53389" w:rsidRDefault="00E53389" w:rsidP="000C6225">
            <w:pPr>
              <w:widowControl w:val="0"/>
              <w:overflowPunct w:val="0"/>
              <w:jc w:val="center"/>
              <w:rPr>
                <w:rFonts w:ascii="Times New Roman" w:eastAsia="仿宋" w:hAnsi="Times New Roman" w:hint="eastAsia"/>
                <w:kern w:val="2"/>
                <w:sz w:val="15"/>
                <w:szCs w:val="15"/>
              </w:rPr>
            </w:pPr>
            <w:r>
              <w:rPr>
                <w:rFonts w:ascii="Times New Roman" w:eastAsia="仿宋" w:hAnsi="Times New Roman" w:hint="eastAsia"/>
                <w:sz w:val="15"/>
                <w:szCs w:val="15"/>
              </w:rPr>
              <w:t>工作表现</w:t>
            </w:r>
          </w:p>
        </w:tc>
        <w:tc>
          <w:tcPr>
            <w:tcW w:w="1039" w:type="dxa"/>
            <w:vAlign w:val="center"/>
          </w:tcPr>
          <w:p w14:paraId="19BF7ADA" w14:textId="77777777" w:rsidR="00E53389" w:rsidRDefault="00E53389" w:rsidP="000C6225">
            <w:pPr>
              <w:widowControl w:val="0"/>
              <w:overflowPunct w:val="0"/>
              <w:jc w:val="center"/>
              <w:rPr>
                <w:rFonts w:ascii="Times New Roman" w:eastAsia="仿宋" w:hAnsi="Times New Roman"/>
                <w:kern w:val="2"/>
                <w:sz w:val="15"/>
                <w:szCs w:val="15"/>
              </w:rPr>
            </w:pPr>
            <w:r>
              <w:rPr>
                <w:rFonts w:ascii="Times New Roman" w:eastAsia="仿宋" w:hAnsi="Times New Roman"/>
                <w:sz w:val="15"/>
                <w:szCs w:val="15"/>
              </w:rPr>
              <w:t>38</w:t>
            </w:r>
          </w:p>
        </w:tc>
      </w:tr>
      <w:tr w:rsidR="00E53389" w14:paraId="5A606499" w14:textId="77777777" w:rsidTr="00E53389">
        <w:trPr>
          <w:jc w:val="center"/>
        </w:trPr>
        <w:tc>
          <w:tcPr>
            <w:tcW w:w="1147" w:type="dxa"/>
            <w:vAlign w:val="center"/>
          </w:tcPr>
          <w:p w14:paraId="52A3A536"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津贴</w:t>
            </w:r>
          </w:p>
        </w:tc>
        <w:tc>
          <w:tcPr>
            <w:tcW w:w="1039" w:type="dxa"/>
            <w:vAlign w:val="center"/>
          </w:tcPr>
          <w:p w14:paraId="6B05D8F0" w14:textId="77777777" w:rsidR="00E53389" w:rsidRDefault="00E53389" w:rsidP="000C6225">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7</w:t>
            </w:r>
          </w:p>
        </w:tc>
      </w:tr>
      <w:tr w:rsidR="00E53389" w14:paraId="03DAD540" w14:textId="77777777" w:rsidTr="00E53389">
        <w:trPr>
          <w:jc w:val="center"/>
        </w:trPr>
        <w:tc>
          <w:tcPr>
            <w:tcW w:w="1147" w:type="dxa"/>
            <w:vAlign w:val="center"/>
          </w:tcPr>
          <w:p w14:paraId="3F0033B3"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承担更多任务</w:t>
            </w:r>
          </w:p>
        </w:tc>
        <w:tc>
          <w:tcPr>
            <w:tcW w:w="1039" w:type="dxa"/>
            <w:vAlign w:val="center"/>
          </w:tcPr>
          <w:p w14:paraId="05CC2602"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1</w:t>
            </w:r>
            <w:r>
              <w:rPr>
                <w:rFonts w:ascii="Times New Roman" w:eastAsia="仿宋" w:hAnsi="Times New Roman"/>
                <w:sz w:val="15"/>
                <w:szCs w:val="15"/>
              </w:rPr>
              <w:t>5</w:t>
            </w:r>
          </w:p>
        </w:tc>
      </w:tr>
      <w:tr w:rsidR="00E53389" w14:paraId="756D55BF" w14:textId="77777777" w:rsidTr="00E53389">
        <w:trPr>
          <w:jc w:val="center"/>
        </w:trPr>
        <w:tc>
          <w:tcPr>
            <w:tcW w:w="1147" w:type="dxa"/>
            <w:vAlign w:val="center"/>
          </w:tcPr>
          <w:p w14:paraId="7D33A667"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内部晋升</w:t>
            </w:r>
          </w:p>
        </w:tc>
        <w:tc>
          <w:tcPr>
            <w:tcW w:w="1039" w:type="dxa"/>
            <w:vAlign w:val="center"/>
          </w:tcPr>
          <w:p w14:paraId="4183B96D"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1</w:t>
            </w:r>
            <w:r>
              <w:rPr>
                <w:rFonts w:ascii="Times New Roman" w:eastAsia="仿宋" w:hAnsi="Times New Roman"/>
                <w:sz w:val="15"/>
                <w:szCs w:val="15"/>
              </w:rPr>
              <w:t>1</w:t>
            </w:r>
          </w:p>
        </w:tc>
      </w:tr>
      <w:tr w:rsidR="00E53389" w14:paraId="19B009DD" w14:textId="77777777" w:rsidTr="00E53389">
        <w:trPr>
          <w:jc w:val="center"/>
        </w:trPr>
        <w:tc>
          <w:tcPr>
            <w:tcW w:w="1147" w:type="dxa"/>
            <w:vAlign w:val="center"/>
          </w:tcPr>
          <w:p w14:paraId="7E7F87B4"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lastRenderedPageBreak/>
              <w:t>跳槽得到更好职位</w:t>
            </w:r>
          </w:p>
        </w:tc>
        <w:tc>
          <w:tcPr>
            <w:tcW w:w="1039" w:type="dxa"/>
            <w:vAlign w:val="center"/>
          </w:tcPr>
          <w:p w14:paraId="7D860663"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9</w:t>
            </w:r>
          </w:p>
        </w:tc>
      </w:tr>
      <w:tr w:rsidR="00E53389" w14:paraId="363E21BE" w14:textId="77777777" w:rsidTr="00E53389">
        <w:trPr>
          <w:jc w:val="center"/>
        </w:trPr>
        <w:tc>
          <w:tcPr>
            <w:tcW w:w="1147" w:type="dxa"/>
            <w:vAlign w:val="center"/>
          </w:tcPr>
          <w:p w14:paraId="11772D8B"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新技术</w:t>
            </w:r>
          </w:p>
        </w:tc>
        <w:tc>
          <w:tcPr>
            <w:tcW w:w="1039" w:type="dxa"/>
            <w:vAlign w:val="center"/>
          </w:tcPr>
          <w:p w14:paraId="241AE133" w14:textId="77777777" w:rsidR="00E53389" w:rsidRDefault="002E3080" w:rsidP="000C6225">
            <w:pPr>
              <w:widowControl w:val="0"/>
              <w:overflowPunct w:val="0"/>
              <w:jc w:val="center"/>
              <w:rPr>
                <w:rFonts w:ascii="Times New Roman" w:eastAsia="仿宋" w:hAnsi="Times New Roman" w:hint="eastAsia"/>
                <w:sz w:val="15"/>
                <w:szCs w:val="15"/>
              </w:rPr>
            </w:pPr>
            <w:r>
              <w:rPr>
                <w:rFonts w:ascii="Times New Roman" w:eastAsia="仿宋" w:hAnsi="Times New Roman"/>
                <w:sz w:val="15"/>
                <w:szCs w:val="15"/>
              </w:rPr>
              <w:t>9</w:t>
            </w:r>
          </w:p>
        </w:tc>
      </w:tr>
      <w:tr w:rsidR="00E53389" w14:paraId="724CAF16" w14:textId="77777777" w:rsidTr="002E3080">
        <w:trPr>
          <w:jc w:val="center"/>
        </w:trPr>
        <w:tc>
          <w:tcPr>
            <w:tcW w:w="1147" w:type="dxa"/>
            <w:vAlign w:val="center"/>
          </w:tcPr>
          <w:p w14:paraId="08A1430E" w14:textId="77777777" w:rsidR="00E53389" w:rsidRDefault="00E53389"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跳槽得到同级别职位</w:t>
            </w:r>
          </w:p>
        </w:tc>
        <w:tc>
          <w:tcPr>
            <w:tcW w:w="1039" w:type="dxa"/>
            <w:vAlign w:val="center"/>
          </w:tcPr>
          <w:p w14:paraId="2D961913" w14:textId="77777777" w:rsidR="00E53389" w:rsidRDefault="002E3080" w:rsidP="000C6225">
            <w:pPr>
              <w:widowControl w:val="0"/>
              <w:overflowPunct w:val="0"/>
              <w:jc w:val="center"/>
              <w:rPr>
                <w:rFonts w:ascii="Times New Roman" w:eastAsia="仿宋" w:hAnsi="Times New Roman" w:hint="eastAsia"/>
                <w:sz w:val="15"/>
                <w:szCs w:val="15"/>
              </w:rPr>
            </w:pPr>
            <w:r>
              <w:rPr>
                <w:rFonts w:ascii="Times New Roman" w:eastAsia="仿宋" w:hAnsi="Times New Roman"/>
                <w:sz w:val="15"/>
                <w:szCs w:val="15"/>
              </w:rPr>
              <w:t>8</w:t>
            </w:r>
          </w:p>
        </w:tc>
      </w:tr>
      <w:tr w:rsidR="002E3080" w14:paraId="5A435F79" w14:textId="77777777" w:rsidTr="002E3080">
        <w:trPr>
          <w:jc w:val="center"/>
        </w:trPr>
        <w:tc>
          <w:tcPr>
            <w:tcW w:w="1147" w:type="dxa"/>
            <w:vAlign w:val="center"/>
          </w:tcPr>
          <w:p w14:paraId="02E5E03F" w14:textId="77777777" w:rsidR="002E3080" w:rsidRDefault="002E3080"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部门调整</w:t>
            </w:r>
          </w:p>
        </w:tc>
        <w:tc>
          <w:tcPr>
            <w:tcW w:w="1039" w:type="dxa"/>
            <w:vAlign w:val="center"/>
          </w:tcPr>
          <w:p w14:paraId="47D8911A" w14:textId="77777777" w:rsidR="002E3080" w:rsidRDefault="002E3080" w:rsidP="000C6225">
            <w:pPr>
              <w:widowControl w:val="0"/>
              <w:overflowPunct w:val="0"/>
              <w:jc w:val="center"/>
              <w:rPr>
                <w:rFonts w:ascii="Times New Roman" w:eastAsia="仿宋" w:hAnsi="Times New Roman"/>
                <w:sz w:val="15"/>
                <w:szCs w:val="15"/>
              </w:rPr>
            </w:pPr>
            <w:r>
              <w:rPr>
                <w:rFonts w:ascii="Times New Roman" w:eastAsia="仿宋" w:hAnsi="Times New Roman"/>
                <w:sz w:val="15"/>
                <w:szCs w:val="15"/>
              </w:rPr>
              <w:t>7</w:t>
            </w:r>
          </w:p>
        </w:tc>
      </w:tr>
      <w:tr w:rsidR="002E3080" w14:paraId="7CB9CAC8" w14:textId="77777777" w:rsidTr="000C6225">
        <w:trPr>
          <w:jc w:val="center"/>
        </w:trPr>
        <w:tc>
          <w:tcPr>
            <w:tcW w:w="1147" w:type="dxa"/>
            <w:tcBorders>
              <w:bottom w:val="single" w:sz="4" w:space="0" w:color="auto"/>
            </w:tcBorders>
            <w:vAlign w:val="center"/>
          </w:tcPr>
          <w:p w14:paraId="65B28B4F" w14:textId="77777777" w:rsidR="002E3080" w:rsidRDefault="002E3080" w:rsidP="000C6225">
            <w:pPr>
              <w:widowControl w:val="0"/>
              <w:overflowPunct w:val="0"/>
              <w:jc w:val="center"/>
              <w:rPr>
                <w:rFonts w:ascii="Times New Roman" w:eastAsia="仿宋" w:hAnsi="Times New Roman" w:hint="eastAsia"/>
                <w:sz w:val="15"/>
                <w:szCs w:val="15"/>
              </w:rPr>
            </w:pPr>
            <w:r>
              <w:rPr>
                <w:rFonts w:ascii="Times New Roman" w:eastAsia="仿宋" w:hAnsi="Times New Roman" w:hint="eastAsia"/>
                <w:sz w:val="15"/>
                <w:szCs w:val="15"/>
              </w:rPr>
              <w:t>其他</w:t>
            </w:r>
          </w:p>
        </w:tc>
        <w:tc>
          <w:tcPr>
            <w:tcW w:w="1039" w:type="dxa"/>
            <w:tcBorders>
              <w:bottom w:val="single" w:sz="4" w:space="0" w:color="auto"/>
            </w:tcBorders>
            <w:vAlign w:val="center"/>
          </w:tcPr>
          <w:p w14:paraId="0D973430" w14:textId="77777777" w:rsidR="002E3080" w:rsidRDefault="002E3080" w:rsidP="000C6225">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2</w:t>
            </w:r>
          </w:p>
        </w:tc>
      </w:tr>
    </w:tbl>
    <w:p w14:paraId="7EA56771" w14:textId="77777777" w:rsidR="00E53389" w:rsidRPr="004500C7" w:rsidRDefault="00E53389" w:rsidP="004500C7">
      <w:pPr>
        <w:pStyle w:val="ad"/>
        <w:ind w:firstLine="360"/>
        <w:rPr>
          <w:rFonts w:hint="eastAsia"/>
        </w:rPr>
      </w:pPr>
    </w:p>
    <w:p w14:paraId="2A7E65F2" w14:textId="77777777" w:rsidR="00467ECF" w:rsidRDefault="00107CC2" w:rsidP="00005ADE">
      <w:pPr>
        <w:pStyle w:val="ad"/>
        <w:numPr>
          <w:ilvl w:val="0"/>
          <w:numId w:val="1"/>
        </w:numPr>
      </w:pPr>
      <w:r>
        <w:rPr>
          <w:rFonts w:ascii="黑体" w:eastAsia="黑体" w:hAnsi="黑体" w:hint="eastAsia"/>
          <w:szCs w:val="21"/>
        </w:rPr>
        <w:t>分析方法</w:t>
      </w:r>
    </w:p>
    <w:p w14:paraId="4E19AD2F" w14:textId="77777777" w:rsidR="0094658D" w:rsidRDefault="001C5F33" w:rsidP="00005ADE">
      <w:pPr>
        <w:pStyle w:val="a9"/>
        <w:spacing w:after="0"/>
        <w:ind w:firstLine="360"/>
        <w:rPr>
          <w:rFonts w:ascii="宋体" w:hAnsi="宋体"/>
          <w:szCs w:val="21"/>
        </w:rPr>
      </w:pPr>
      <w:r>
        <w:rPr>
          <w:rFonts w:ascii="宋体" w:hAnsi="宋体" w:hint="eastAsia"/>
          <w:szCs w:val="21"/>
        </w:rPr>
        <w:t>本文对疫情下IT从业者的薪酬变化进行调查和分析。在调查的初期，广泛地阅读企业降薪节流相关新闻、报告等文献，在整体上把握疫情对各行各业的影响，以及对IT行业的影响。</w:t>
      </w:r>
      <w:r w:rsidR="0096500F">
        <w:rPr>
          <w:rFonts w:ascii="宋体" w:hAnsi="宋体" w:hint="eastAsia"/>
          <w:szCs w:val="21"/>
        </w:rPr>
        <w:t>然后针对性地找和IT行业相关的数据、报告，分析疫情对IT从业者的具体影响，以及根据调查问卷得出的从业者面对薪酬变化的态度和预期。</w:t>
      </w:r>
    </w:p>
    <w:p w14:paraId="4A15CDB9" w14:textId="77777777" w:rsidR="00462D18" w:rsidRPr="00005ADE" w:rsidRDefault="00462D18" w:rsidP="00462D18">
      <w:pPr>
        <w:pStyle w:val="a9"/>
        <w:spacing w:after="0"/>
        <w:ind w:firstLine="360"/>
        <w:rPr>
          <w:rFonts w:ascii="宋体" w:hAnsi="宋体" w:hint="eastAsia"/>
          <w:szCs w:val="21"/>
        </w:rPr>
      </w:pPr>
      <w:r>
        <w:rPr>
          <w:rFonts w:ascii="宋体" w:hAnsi="宋体" w:hint="eastAsia"/>
          <w:szCs w:val="21"/>
        </w:rPr>
        <w:t>具体来说：（1）通过阅读社论、相关人士的论文了解疫情下企业的普遍行为，作为背景信息，把握全局概况；（2）通过对比1</w:t>
      </w:r>
      <w:r>
        <w:rPr>
          <w:rFonts w:ascii="宋体" w:hAnsi="宋体"/>
          <w:szCs w:val="21"/>
        </w:rPr>
        <w:t>9</w:t>
      </w:r>
      <w:r>
        <w:rPr>
          <w:rFonts w:ascii="宋体" w:hAnsi="宋体" w:hint="eastAsia"/>
          <w:szCs w:val="21"/>
        </w:rPr>
        <w:t>年和2</w:t>
      </w:r>
      <w:r>
        <w:rPr>
          <w:rFonts w:ascii="宋体" w:hAnsi="宋体"/>
          <w:szCs w:val="21"/>
        </w:rPr>
        <w:t>0</w:t>
      </w:r>
      <w:r>
        <w:rPr>
          <w:rFonts w:ascii="宋体" w:hAnsi="宋体" w:hint="eastAsia"/>
          <w:szCs w:val="21"/>
        </w:rPr>
        <w:t>年的数据，对薪酬变化进行分析；（3）合理分类，得出更详细的结</w:t>
      </w:r>
      <w:r w:rsidR="00461631">
        <w:rPr>
          <w:rFonts w:ascii="宋体" w:hAnsi="宋体" w:hint="eastAsia"/>
          <w:szCs w:val="21"/>
        </w:rPr>
        <w:t>论</w:t>
      </w:r>
      <w:r>
        <w:rPr>
          <w:rFonts w:ascii="宋体" w:hAnsi="宋体" w:hint="eastAsia"/>
          <w:szCs w:val="21"/>
        </w:rPr>
        <w:t>，e</w:t>
      </w:r>
      <w:r>
        <w:rPr>
          <w:rFonts w:ascii="宋体" w:hAnsi="宋体"/>
          <w:szCs w:val="21"/>
        </w:rPr>
        <w:t>.g.</w:t>
      </w:r>
      <w:r>
        <w:rPr>
          <w:rFonts w:ascii="宋体" w:hAnsi="宋体" w:hint="eastAsia"/>
          <w:szCs w:val="21"/>
        </w:rPr>
        <w:t>通过从业者等级分类，发现了不同等级从业者薪酬变化的区别；通过年龄分类，发现了高年龄段人群对薪酬更加满意；（4）</w:t>
      </w:r>
      <w:r w:rsidR="00461631">
        <w:rPr>
          <w:rFonts w:ascii="宋体" w:hAnsi="宋体" w:hint="eastAsia"/>
          <w:szCs w:val="21"/>
        </w:rPr>
        <w:t>通过调查问卷，分析从业者对薪酬变化的反应。</w:t>
      </w:r>
    </w:p>
    <w:p w14:paraId="4E300EFA" w14:textId="7A284CF9" w:rsidR="001601D8" w:rsidRDefault="00990192" w:rsidP="001601D8">
      <w:pPr>
        <w:pStyle w:val="Textof"/>
        <w:spacing w:line="240" w:lineRule="auto"/>
        <w:ind w:left="0" w:firstLineChars="0" w:firstLine="0"/>
        <w:rPr>
          <w:rFonts w:ascii="黑体" w:eastAsia="黑体" w:hAnsi="宋体"/>
          <w:b/>
          <w:kern w:val="2"/>
          <w:sz w:val="18"/>
          <w:szCs w:val="18"/>
        </w:rPr>
      </w:pPr>
      <w:r>
        <w:rPr>
          <w:rFonts w:ascii="黑体" w:eastAsia="黑体" w:hAnsi="宋体" w:hint="eastAsia"/>
          <w:b/>
          <w:kern w:val="2"/>
          <w:sz w:val="18"/>
          <w:szCs w:val="18"/>
        </w:rPr>
        <w:t>结论</w:t>
      </w:r>
    </w:p>
    <w:p w14:paraId="4BC8AC78" w14:textId="3C8912DD" w:rsidR="001601D8" w:rsidRDefault="001601D8" w:rsidP="001601D8">
      <w:pPr>
        <w:pStyle w:val="a9"/>
        <w:spacing w:after="0"/>
        <w:ind w:firstLine="360"/>
        <w:rPr>
          <w:rFonts w:ascii="宋体" w:hAnsi="宋体"/>
          <w:szCs w:val="21"/>
        </w:rPr>
      </w:pPr>
      <w:r>
        <w:rPr>
          <w:rFonts w:ascii="宋体" w:hAnsi="宋体" w:hint="eastAsia"/>
          <w:szCs w:val="21"/>
        </w:rPr>
        <w:t>通过对文献的阅读和对数据的分析，本文从整体和微观两个方面对疫情下IT企业薪酬的变化和从业者的态度进行了分析。整体来看，和其他行业一样，IT行业的整体薪酬平均值有所下降。但是，高级从业者的平均薪酬有所提升，相应的中低级从业者的平均薪酬有所下降。此外，尽管降薪是主流，从业者对自身薪酬的预期依旧乐观，这和疫情为IT行业带来的云计算、线上办公等机遇是离不开的</w:t>
      </w:r>
      <w:r w:rsidR="004353A9">
        <w:rPr>
          <w:rFonts w:ascii="宋体" w:hAnsi="宋体" w:hint="eastAsia"/>
          <w:szCs w:val="21"/>
        </w:rPr>
        <w:t>。</w:t>
      </w:r>
      <w:r>
        <w:rPr>
          <w:rFonts w:ascii="宋体" w:hAnsi="宋体" w:hint="eastAsia"/>
          <w:szCs w:val="21"/>
        </w:rPr>
        <w:t>通过分析薪酬增长构成要素，我们发现，</w:t>
      </w:r>
      <w:r w:rsidR="00284567">
        <w:rPr>
          <w:rFonts w:ascii="宋体" w:hAnsi="宋体" w:hint="eastAsia"/>
          <w:szCs w:val="21"/>
        </w:rPr>
        <w:t>2</w:t>
      </w:r>
      <w:r w:rsidR="00284567">
        <w:rPr>
          <w:rFonts w:ascii="宋体" w:hAnsi="宋体"/>
          <w:szCs w:val="21"/>
        </w:rPr>
        <w:t>020</w:t>
      </w:r>
      <w:r w:rsidR="00284567">
        <w:rPr>
          <w:rFonts w:ascii="宋体" w:hAnsi="宋体" w:hint="eastAsia"/>
          <w:szCs w:val="21"/>
        </w:rPr>
        <w:t>年更多的加薪来自于工作表现，说明</w:t>
      </w:r>
      <w:r>
        <w:rPr>
          <w:rFonts w:ascii="宋体" w:hAnsi="宋体" w:hint="eastAsia"/>
          <w:szCs w:val="21"/>
        </w:rPr>
        <w:t>新机遇带来的新舞台为从业者提供了更多通过优秀的表现获得加薪的机会。</w:t>
      </w:r>
    </w:p>
    <w:p w14:paraId="71A580FF" w14:textId="2562305C" w:rsidR="00284567" w:rsidRPr="00284567" w:rsidRDefault="00284567" w:rsidP="001601D8">
      <w:pPr>
        <w:pStyle w:val="a9"/>
        <w:spacing w:after="0"/>
        <w:ind w:firstLine="360"/>
        <w:rPr>
          <w:rFonts w:ascii="宋体" w:hAnsi="宋体" w:hint="eastAsia"/>
          <w:szCs w:val="21"/>
        </w:rPr>
      </w:pPr>
      <w:r>
        <w:rPr>
          <w:rFonts w:ascii="宋体" w:hAnsi="宋体" w:hint="eastAsia"/>
          <w:szCs w:val="21"/>
        </w:rPr>
        <w:t>总结来看，疫情的确对各行各业造成了巨大影响，整体的经济衰退也的确使得IT从业者的整体薪酬有所下降。但是与整体趋势形成鲜明对比的是，</w:t>
      </w:r>
      <w:r w:rsidR="002752CD">
        <w:rPr>
          <w:rFonts w:ascii="宋体" w:hAnsi="宋体" w:hint="eastAsia"/>
          <w:szCs w:val="21"/>
        </w:rPr>
        <w:t>高级从业者的薪酬保持了增长，从业者们对自身的薪酬预期也大抵保持乐观。这表现了IT行业优于其他行业的活力。</w:t>
      </w:r>
    </w:p>
    <w:p w14:paraId="35BBB288" w14:textId="77777777" w:rsidR="0094658D" w:rsidRDefault="0094658D">
      <w:pPr>
        <w:pStyle w:val="Textof"/>
        <w:ind w:leftChars="34" w:left="333" w:firstLineChars="0"/>
        <w:jc w:val="left"/>
        <w:rPr>
          <w:rFonts w:hAnsi="宋体"/>
          <w:b/>
          <w:sz w:val="18"/>
          <w:szCs w:val="18"/>
        </w:rPr>
      </w:pPr>
      <w:r>
        <w:rPr>
          <w:rFonts w:hAnsi="宋体" w:hint="eastAsia"/>
          <w:b/>
          <w:sz w:val="18"/>
          <w:szCs w:val="18"/>
        </w:rPr>
        <w:t>参考文献</w:t>
      </w:r>
    </w:p>
    <w:p w14:paraId="7CBCDBF3" w14:textId="77777777" w:rsidR="00317BA7" w:rsidRDefault="00317BA7">
      <w:pPr>
        <w:jc w:val="both"/>
        <w:rPr>
          <w:rFonts w:ascii="Times New Roman" w:eastAsia="宋体" w:hAnsi="Times New Roman"/>
          <w:sz w:val="18"/>
          <w:szCs w:val="18"/>
        </w:rPr>
      </w:pPr>
      <w:r>
        <w:rPr>
          <w:rFonts w:ascii="宋体" w:eastAsia="宋体" w:hAnsi="宋体" w:hint="eastAsia"/>
          <w:sz w:val="18"/>
          <w:szCs w:val="18"/>
        </w:rPr>
        <w:t xml:space="preserve">[1] </w:t>
      </w:r>
      <w:r>
        <w:rPr>
          <w:rFonts w:ascii="Times New Roman" w:eastAsia="宋体" w:hAnsi="Times New Roman" w:hint="eastAsia"/>
          <w:sz w:val="18"/>
          <w:szCs w:val="18"/>
        </w:rPr>
        <w:t>段雪纯</w:t>
      </w:r>
      <w:r>
        <w:rPr>
          <w:rFonts w:ascii="Times New Roman" w:eastAsia="宋体" w:hAnsi="Times New Roman" w:hint="eastAsia"/>
          <w:sz w:val="18"/>
          <w:szCs w:val="18"/>
        </w:rPr>
        <w:t>.</w:t>
      </w:r>
      <w:r>
        <w:rPr>
          <w:rFonts w:ascii="Times New Roman" w:eastAsia="宋体" w:hAnsi="Times New Roman" w:hint="eastAsia"/>
          <w:sz w:val="18"/>
          <w:szCs w:val="18"/>
        </w:rPr>
        <w:t>疫情影响对未来薪酬的思考</w:t>
      </w:r>
      <w:r>
        <w:rPr>
          <w:rFonts w:ascii="Times New Roman" w:eastAsia="宋体" w:hAnsi="Times New Roman" w:hint="eastAsia"/>
          <w:sz w:val="18"/>
          <w:szCs w:val="18"/>
        </w:rPr>
        <w:t>[J</w:t>
      </w:r>
      <w:r>
        <w:rPr>
          <w:rFonts w:ascii="Times New Roman" w:eastAsia="宋体" w:hAnsi="Times New Roman"/>
          <w:sz w:val="18"/>
          <w:szCs w:val="18"/>
        </w:rPr>
        <w:t>].</w:t>
      </w:r>
      <w:r>
        <w:rPr>
          <w:rFonts w:ascii="Times New Roman" w:eastAsia="宋体" w:hAnsi="Times New Roman" w:hint="eastAsia"/>
          <w:sz w:val="18"/>
          <w:szCs w:val="18"/>
        </w:rPr>
        <w:t>科学与技术</w:t>
      </w:r>
      <w:r w:rsidR="00CD1B2D">
        <w:rPr>
          <w:rFonts w:ascii="Times New Roman" w:eastAsia="宋体" w:hAnsi="Times New Roman" w:hint="eastAsia"/>
          <w:sz w:val="18"/>
          <w:szCs w:val="18"/>
        </w:rPr>
        <w:t>，</w:t>
      </w:r>
      <w:r w:rsidR="00CD1B2D">
        <w:rPr>
          <w:rFonts w:ascii="Times New Roman" w:eastAsia="宋体" w:hAnsi="Times New Roman" w:hint="eastAsia"/>
          <w:sz w:val="18"/>
          <w:szCs w:val="18"/>
        </w:rPr>
        <w:t>2</w:t>
      </w:r>
      <w:r w:rsidR="00CD1B2D">
        <w:rPr>
          <w:rFonts w:ascii="Times New Roman" w:eastAsia="宋体" w:hAnsi="Times New Roman"/>
          <w:sz w:val="18"/>
          <w:szCs w:val="18"/>
        </w:rPr>
        <w:t>020</w:t>
      </w:r>
      <w:r w:rsidR="00CD1B2D">
        <w:rPr>
          <w:rFonts w:ascii="Times New Roman" w:eastAsia="宋体" w:hAnsi="Times New Roman" w:hint="eastAsia"/>
          <w:sz w:val="18"/>
          <w:szCs w:val="18"/>
        </w:rPr>
        <w:t>，</w:t>
      </w:r>
      <w:r w:rsidR="00CD1B2D">
        <w:rPr>
          <w:rFonts w:ascii="Times New Roman" w:eastAsia="宋体" w:hAnsi="Times New Roman"/>
          <w:sz w:val="18"/>
          <w:szCs w:val="18"/>
        </w:rPr>
        <w:t>585</w:t>
      </w:r>
      <w:r w:rsidR="00CD1B2D">
        <w:rPr>
          <w:rFonts w:ascii="Times New Roman" w:eastAsia="宋体" w:hAnsi="Times New Roman" w:hint="eastAsia"/>
          <w:sz w:val="18"/>
          <w:szCs w:val="18"/>
        </w:rPr>
        <w:t>（</w:t>
      </w:r>
      <w:r w:rsidR="00CD1B2D">
        <w:rPr>
          <w:rFonts w:ascii="Times New Roman" w:eastAsia="宋体" w:hAnsi="Times New Roman" w:hint="eastAsia"/>
          <w:sz w:val="18"/>
          <w:szCs w:val="18"/>
        </w:rPr>
        <w:t>1</w:t>
      </w:r>
      <w:r w:rsidR="00CD1B2D">
        <w:rPr>
          <w:rFonts w:ascii="Times New Roman" w:eastAsia="宋体" w:hAnsi="Times New Roman"/>
          <w:sz w:val="18"/>
          <w:szCs w:val="18"/>
        </w:rPr>
        <w:t>7</w:t>
      </w:r>
      <w:r w:rsidR="00CD1B2D">
        <w:rPr>
          <w:rFonts w:ascii="Times New Roman" w:eastAsia="宋体" w:hAnsi="Times New Roman" w:hint="eastAsia"/>
          <w:sz w:val="18"/>
          <w:szCs w:val="18"/>
        </w:rPr>
        <w:t>）</w:t>
      </w:r>
    </w:p>
    <w:p w14:paraId="744F0398" w14:textId="77777777" w:rsidR="0094658D" w:rsidRDefault="0045069E" w:rsidP="00790121">
      <w:pPr>
        <w:jc w:val="both"/>
        <w:rPr>
          <w:rFonts w:ascii="Times New Roman" w:eastAsia="宋体" w:hAnsi="Times New Roman"/>
          <w:sz w:val="18"/>
          <w:szCs w:val="18"/>
        </w:rPr>
      </w:pPr>
      <w:r>
        <w:rPr>
          <w:rFonts w:ascii="宋体" w:eastAsia="宋体" w:hAnsi="宋体" w:hint="eastAsia"/>
          <w:sz w:val="18"/>
          <w:szCs w:val="18"/>
        </w:rPr>
        <w:t>[2</w:t>
      </w:r>
      <w:r>
        <w:rPr>
          <w:rFonts w:ascii="Times New Roman" w:eastAsia="宋体" w:hAnsi="Times New Roman"/>
          <w:sz w:val="18"/>
          <w:szCs w:val="18"/>
        </w:rPr>
        <w:t>]</w:t>
      </w:r>
      <w:r>
        <w:rPr>
          <w:rFonts w:ascii="Times New Roman" w:eastAsia="宋体" w:hAnsi="Times New Roman" w:hint="eastAsia"/>
          <w:sz w:val="18"/>
          <w:szCs w:val="18"/>
        </w:rPr>
        <w:t xml:space="preserve"> </w:t>
      </w:r>
      <w:r w:rsidR="000D3C7E" w:rsidRPr="000D3C7E">
        <w:rPr>
          <w:rFonts w:ascii="Times New Roman" w:eastAsia="宋体" w:hAnsi="Times New Roman" w:hint="eastAsia"/>
          <w:sz w:val="18"/>
          <w:szCs w:val="18"/>
        </w:rPr>
        <w:t>疫情期间企业降薪行为调查：直接减薪占主流，互联网行业薪资“冰火两重天”</w:t>
      </w:r>
      <w:r w:rsidR="000D3C7E">
        <w:rPr>
          <w:rFonts w:ascii="Times New Roman" w:eastAsia="宋体" w:hAnsi="Times New Roman" w:hint="eastAsia"/>
          <w:sz w:val="18"/>
          <w:szCs w:val="18"/>
        </w:rPr>
        <w:t>[</w:t>
      </w:r>
      <w:r w:rsidR="000D3C7E">
        <w:rPr>
          <w:rFonts w:ascii="Times New Roman" w:eastAsia="宋体" w:hAnsi="Times New Roman"/>
          <w:sz w:val="18"/>
          <w:szCs w:val="18"/>
        </w:rPr>
        <w:t>2020</w:t>
      </w:r>
      <w:r w:rsidR="000D3C7E">
        <w:rPr>
          <w:rFonts w:ascii="Times New Roman" w:eastAsia="宋体" w:hAnsi="Times New Roman" w:hint="eastAsia"/>
          <w:sz w:val="18"/>
          <w:szCs w:val="18"/>
        </w:rPr>
        <w:t>-</w:t>
      </w:r>
      <w:r w:rsidR="000D3C7E">
        <w:rPr>
          <w:rFonts w:ascii="Times New Roman" w:eastAsia="宋体" w:hAnsi="Times New Roman"/>
          <w:sz w:val="18"/>
          <w:szCs w:val="18"/>
        </w:rPr>
        <w:t>04</w:t>
      </w:r>
      <w:r w:rsidR="000D3C7E">
        <w:rPr>
          <w:rFonts w:ascii="Times New Roman" w:eastAsia="宋体" w:hAnsi="Times New Roman" w:hint="eastAsia"/>
          <w:sz w:val="18"/>
          <w:szCs w:val="18"/>
        </w:rPr>
        <w:t>-</w:t>
      </w:r>
      <w:r w:rsidR="000D3C7E">
        <w:rPr>
          <w:rFonts w:ascii="Times New Roman" w:eastAsia="宋体" w:hAnsi="Times New Roman"/>
          <w:sz w:val="18"/>
          <w:szCs w:val="18"/>
        </w:rPr>
        <w:t>22]</w:t>
      </w:r>
      <w:r>
        <w:rPr>
          <w:rFonts w:ascii="Times New Roman" w:eastAsia="宋体" w:hAnsi="Times New Roman"/>
          <w:sz w:val="18"/>
          <w:szCs w:val="18"/>
        </w:rPr>
        <w:t>.</w:t>
      </w:r>
      <w:r w:rsidRPr="0045069E">
        <w:rPr>
          <w:rFonts w:ascii="Times New Roman" w:eastAsia="宋体" w:hAnsi="Times New Roman"/>
          <w:sz w:val="18"/>
          <w:szCs w:val="18"/>
        </w:rPr>
        <w:t>https://www.iimedia.cn/c460/71019.html</w:t>
      </w:r>
    </w:p>
    <w:p w14:paraId="1649C40D" w14:textId="77777777" w:rsidR="00304B28" w:rsidRDefault="00304B28" w:rsidP="00790121">
      <w:pPr>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w:t>
      </w:r>
      <w:r>
        <w:rPr>
          <w:rFonts w:ascii="宋体" w:eastAsia="宋体" w:hAnsi="宋体" w:hint="eastAsia"/>
          <w:sz w:val="18"/>
          <w:szCs w:val="18"/>
        </w:rPr>
        <w:t>]</w:t>
      </w:r>
      <w:r>
        <w:rPr>
          <w:rFonts w:ascii="宋体" w:eastAsia="宋体" w:hAnsi="宋体"/>
          <w:sz w:val="18"/>
          <w:szCs w:val="18"/>
        </w:rPr>
        <w:t xml:space="preserve"> </w:t>
      </w:r>
      <w:r w:rsidR="004500C7" w:rsidRPr="004500C7">
        <w:rPr>
          <w:rFonts w:ascii="宋体" w:eastAsia="宋体" w:hAnsi="宋体"/>
          <w:sz w:val="18"/>
          <w:szCs w:val="18"/>
        </w:rPr>
        <w:t>IT Salary Survey 2021:Compensation holds steady despite pandemic</w:t>
      </w:r>
      <w:r w:rsidR="004500C7" w:rsidRPr="004500C7">
        <w:rPr>
          <w:rFonts w:ascii="宋体" w:eastAsia="宋体" w:hAnsi="宋体" w:hint="eastAsia"/>
          <w:sz w:val="18"/>
          <w:szCs w:val="18"/>
        </w:rPr>
        <w:t xml:space="preserve"> </w:t>
      </w:r>
      <w:r>
        <w:rPr>
          <w:rFonts w:ascii="宋体" w:eastAsia="宋体" w:hAnsi="宋体" w:hint="eastAsia"/>
          <w:sz w:val="18"/>
          <w:szCs w:val="18"/>
        </w:rPr>
        <w:t>[</w:t>
      </w:r>
      <w:r>
        <w:rPr>
          <w:rFonts w:ascii="宋体" w:eastAsia="宋体" w:hAnsi="宋体"/>
          <w:sz w:val="18"/>
          <w:szCs w:val="18"/>
        </w:rPr>
        <w:t>202</w:t>
      </w:r>
      <w:r w:rsidR="004500C7">
        <w:rPr>
          <w:rFonts w:ascii="宋体" w:eastAsia="宋体" w:hAnsi="宋体"/>
          <w:sz w:val="18"/>
          <w:szCs w:val="18"/>
        </w:rPr>
        <w:t>1</w:t>
      </w:r>
      <w:r>
        <w:rPr>
          <w:rFonts w:ascii="宋体" w:eastAsia="宋体" w:hAnsi="宋体" w:hint="eastAsia"/>
          <w:sz w:val="18"/>
          <w:szCs w:val="18"/>
        </w:rPr>
        <w:t>-</w:t>
      </w:r>
      <w:r>
        <w:rPr>
          <w:rFonts w:ascii="宋体" w:eastAsia="宋体" w:hAnsi="宋体"/>
          <w:sz w:val="18"/>
          <w:szCs w:val="18"/>
        </w:rPr>
        <w:t>0</w:t>
      </w:r>
      <w:r w:rsidR="004500C7">
        <w:rPr>
          <w:rFonts w:ascii="宋体" w:eastAsia="宋体" w:hAnsi="宋体"/>
          <w:sz w:val="18"/>
          <w:szCs w:val="18"/>
        </w:rPr>
        <w:t>2</w:t>
      </w:r>
      <w:r>
        <w:rPr>
          <w:rFonts w:ascii="宋体" w:eastAsia="宋体" w:hAnsi="宋体" w:hint="eastAsia"/>
          <w:sz w:val="18"/>
          <w:szCs w:val="18"/>
        </w:rPr>
        <w:t>-</w:t>
      </w:r>
      <w:r w:rsidR="004500C7">
        <w:rPr>
          <w:rFonts w:ascii="宋体" w:eastAsia="宋体" w:hAnsi="宋体"/>
          <w:sz w:val="18"/>
          <w:szCs w:val="18"/>
        </w:rPr>
        <w:t>22</w:t>
      </w:r>
      <w:r>
        <w:rPr>
          <w:rFonts w:ascii="宋体" w:eastAsia="宋体" w:hAnsi="宋体"/>
          <w:sz w:val="18"/>
          <w:szCs w:val="18"/>
        </w:rPr>
        <w:t>].</w:t>
      </w:r>
      <w:r w:rsidR="004500C7" w:rsidRPr="004500C7">
        <w:t xml:space="preserve"> </w:t>
      </w:r>
      <w:hyperlink r:id="rId8" w:history="1">
        <w:r w:rsidR="004500C7" w:rsidRPr="00E96FF0">
          <w:rPr>
            <w:rStyle w:val="a3"/>
            <w:rFonts w:ascii="宋体" w:eastAsia="宋体" w:hAnsi="宋体"/>
            <w:sz w:val="18"/>
            <w:szCs w:val="18"/>
          </w:rPr>
          <w:t>https://www.idginsiderpro.com/article/3607982/it-salary-survey-2021-compensation-holds-steady-despite-pandemic.html</w:t>
        </w:r>
      </w:hyperlink>
    </w:p>
    <w:p w14:paraId="26F2D481" w14:textId="77777777" w:rsidR="004500C7" w:rsidRPr="004500C7" w:rsidRDefault="004500C7" w:rsidP="00790121">
      <w:pPr>
        <w:jc w:val="both"/>
        <w:rPr>
          <w:rFonts w:ascii="Times New Roman" w:eastAsia="宋体" w:hAnsi="Times New Roman" w:hint="eastAsia"/>
          <w:sz w:val="18"/>
          <w:szCs w:val="18"/>
        </w:rPr>
      </w:pPr>
      <w:r>
        <w:rPr>
          <w:rFonts w:ascii="宋体" w:eastAsia="宋体" w:hAnsi="宋体" w:hint="eastAsia"/>
          <w:sz w:val="18"/>
          <w:szCs w:val="18"/>
        </w:rPr>
        <w:t>[</w:t>
      </w:r>
      <w:r>
        <w:rPr>
          <w:rFonts w:ascii="宋体" w:eastAsia="宋体" w:hAnsi="宋体"/>
          <w:sz w:val="18"/>
          <w:szCs w:val="18"/>
        </w:rPr>
        <w:t>4</w:t>
      </w:r>
      <w:r>
        <w:rPr>
          <w:rFonts w:ascii="宋体" w:eastAsia="宋体" w:hAnsi="宋体" w:hint="eastAsia"/>
          <w:sz w:val="18"/>
          <w:szCs w:val="18"/>
        </w:rPr>
        <w:t>]</w:t>
      </w:r>
      <w:r w:rsidRPr="004500C7">
        <w:rPr>
          <w:rFonts w:ascii="宋体" w:eastAsia="宋体" w:hAnsi="宋体" w:hint="eastAsia"/>
          <w:sz w:val="18"/>
          <w:szCs w:val="18"/>
        </w:rPr>
        <w:t xml:space="preserve"> </w:t>
      </w:r>
      <w:r w:rsidRPr="004500C7">
        <w:rPr>
          <w:rFonts w:ascii="宋体" w:eastAsia="宋体" w:hAnsi="宋体"/>
          <w:sz w:val="18"/>
          <w:szCs w:val="18"/>
        </w:rPr>
        <w:t>IT Salary Survey: Compensation for (most) tech pros continues to rise</w:t>
      </w:r>
      <w:r w:rsidRPr="004500C7">
        <w:rPr>
          <w:rFonts w:ascii="宋体" w:eastAsia="宋体" w:hAnsi="宋体" w:hint="eastAsia"/>
          <w:sz w:val="18"/>
          <w:szCs w:val="18"/>
        </w:rPr>
        <w:t xml:space="preserve"> </w:t>
      </w:r>
      <w:r>
        <w:rPr>
          <w:rFonts w:ascii="宋体" w:eastAsia="宋体" w:hAnsi="宋体" w:hint="eastAsia"/>
          <w:sz w:val="18"/>
          <w:szCs w:val="18"/>
        </w:rPr>
        <w:t>[</w:t>
      </w:r>
      <w:r>
        <w:rPr>
          <w:rFonts w:ascii="宋体" w:eastAsia="宋体" w:hAnsi="宋体"/>
          <w:sz w:val="18"/>
          <w:szCs w:val="18"/>
        </w:rPr>
        <w:t>2020</w:t>
      </w:r>
      <w:r>
        <w:rPr>
          <w:rFonts w:ascii="宋体" w:eastAsia="宋体" w:hAnsi="宋体" w:hint="eastAsia"/>
          <w:sz w:val="18"/>
          <w:szCs w:val="18"/>
        </w:rPr>
        <w:t>-</w:t>
      </w:r>
      <w:r>
        <w:rPr>
          <w:rFonts w:ascii="宋体" w:eastAsia="宋体" w:hAnsi="宋体"/>
          <w:sz w:val="18"/>
          <w:szCs w:val="18"/>
        </w:rPr>
        <w:t>02</w:t>
      </w:r>
      <w:r>
        <w:rPr>
          <w:rFonts w:ascii="宋体" w:eastAsia="宋体" w:hAnsi="宋体" w:hint="eastAsia"/>
          <w:sz w:val="18"/>
          <w:szCs w:val="18"/>
        </w:rPr>
        <w:t>-</w:t>
      </w:r>
      <w:r>
        <w:rPr>
          <w:rFonts w:ascii="宋体" w:eastAsia="宋体" w:hAnsi="宋体"/>
          <w:sz w:val="18"/>
          <w:szCs w:val="18"/>
        </w:rPr>
        <w:t>13]</w:t>
      </w:r>
      <w:r w:rsidRPr="004500C7">
        <w:rPr>
          <w:rFonts w:ascii="宋体" w:eastAsia="宋体" w:hAnsi="宋体"/>
          <w:sz w:val="18"/>
          <w:szCs w:val="18"/>
        </w:rPr>
        <w:t>https://www.idginsiderpro.com/article/3519409/it-salary-survey-compensation-for-most-tech-pros-continues-to-rise.html</w:t>
      </w:r>
    </w:p>
    <w:sectPr w:rsidR="004500C7" w:rsidRPr="004500C7" w:rsidSect="00AB57CC">
      <w:headerReference w:type="even" r:id="rId9"/>
      <w:type w:val="continuous"/>
      <w:pgSz w:w="11906" w:h="16838"/>
      <w:pgMar w:top="1440" w:right="1800" w:bottom="1440" w:left="1800" w:header="708" w:footer="708"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24360" w14:textId="77777777" w:rsidR="001205BC" w:rsidRDefault="001205BC">
      <w:pPr>
        <w:spacing w:after="0"/>
      </w:pPr>
      <w:r>
        <w:separator/>
      </w:r>
    </w:p>
  </w:endnote>
  <w:endnote w:type="continuationSeparator" w:id="0">
    <w:p w14:paraId="521DB8CF" w14:textId="77777777" w:rsidR="001205BC" w:rsidRDefault="001205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ABB63" w14:textId="77777777" w:rsidR="001205BC" w:rsidRDefault="001205BC">
      <w:pPr>
        <w:spacing w:after="0"/>
      </w:pPr>
      <w:r>
        <w:separator/>
      </w:r>
    </w:p>
  </w:footnote>
  <w:footnote w:type="continuationSeparator" w:id="0">
    <w:p w14:paraId="2EA3EAE3" w14:textId="77777777" w:rsidR="001205BC" w:rsidRDefault="001205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17386" w14:textId="77777777" w:rsidR="0094658D" w:rsidRDefault="0094658D">
    <w:pPr>
      <w:pStyle w:val="af1"/>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r>
      <w:rPr>
        <w:rFonts w:ascii="Times New Roman" w:eastAsia="宋体" w:hAnsi="Times New Roman"/>
        <w:sz w:val="15"/>
        <w:szCs w:val="15"/>
      </w:rPr>
      <w:t>Vol.x,</w:t>
    </w:r>
    <w:r>
      <w:rPr>
        <w:rFonts w:ascii="Times New Roman" w:eastAsia="宋体" w:hAnsi="Times New Roman" w:hint="eastAsia"/>
        <w:sz w:val="15"/>
        <w:szCs w:val="15"/>
      </w:rPr>
      <w:t xml:space="preserve"> </w:t>
    </w:r>
    <w:r>
      <w:rPr>
        <w:rFonts w:ascii="Times New Roman" w:eastAsia="宋体" w:hAnsi="Times New Roman"/>
        <w:sz w:val="15"/>
        <w:szCs w:val="15"/>
      </w:rPr>
      <w:t>No.y, Month.2020</w:t>
    </w:r>
    <w:r>
      <w:rPr>
        <w:rFonts w:ascii="宋体" w:eastAsia="宋体" w:hAnsi="宋体" w:hint="eastAsia"/>
        <w:sz w:val="15"/>
        <w:szCs w:val="15"/>
      </w:rPr>
      <w:t xml:space="preserve">                                                   (偶数) 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5ADE"/>
    <w:rsid w:val="000401D1"/>
    <w:rsid w:val="00046BD9"/>
    <w:rsid w:val="00065F87"/>
    <w:rsid w:val="0007521F"/>
    <w:rsid w:val="000904AE"/>
    <w:rsid w:val="00096E54"/>
    <w:rsid w:val="000A59B1"/>
    <w:rsid w:val="000C6225"/>
    <w:rsid w:val="000D28FE"/>
    <w:rsid w:val="000D3421"/>
    <w:rsid w:val="000D3C7E"/>
    <w:rsid w:val="00107CC2"/>
    <w:rsid w:val="001127F6"/>
    <w:rsid w:val="001201EC"/>
    <w:rsid w:val="001205BC"/>
    <w:rsid w:val="00133034"/>
    <w:rsid w:val="00144784"/>
    <w:rsid w:val="00145238"/>
    <w:rsid w:val="00146AB7"/>
    <w:rsid w:val="001601D8"/>
    <w:rsid w:val="001611D8"/>
    <w:rsid w:val="00170945"/>
    <w:rsid w:val="00175F84"/>
    <w:rsid w:val="00181798"/>
    <w:rsid w:val="001819DE"/>
    <w:rsid w:val="00196857"/>
    <w:rsid w:val="001B7B77"/>
    <w:rsid w:val="001C5F33"/>
    <w:rsid w:val="001F117C"/>
    <w:rsid w:val="001F14BC"/>
    <w:rsid w:val="001F5C3E"/>
    <w:rsid w:val="00221A1F"/>
    <w:rsid w:val="0022631A"/>
    <w:rsid w:val="00262119"/>
    <w:rsid w:val="002752CD"/>
    <w:rsid w:val="00284567"/>
    <w:rsid w:val="00295131"/>
    <w:rsid w:val="002A0C9F"/>
    <w:rsid w:val="002C012B"/>
    <w:rsid w:val="002D1CAD"/>
    <w:rsid w:val="002D23E0"/>
    <w:rsid w:val="002E3080"/>
    <w:rsid w:val="002E64DA"/>
    <w:rsid w:val="002E69E9"/>
    <w:rsid w:val="002E7BB3"/>
    <w:rsid w:val="00304B28"/>
    <w:rsid w:val="00314D29"/>
    <w:rsid w:val="00317BA7"/>
    <w:rsid w:val="00323B43"/>
    <w:rsid w:val="00342FBF"/>
    <w:rsid w:val="0035118C"/>
    <w:rsid w:val="00353E80"/>
    <w:rsid w:val="00355DB1"/>
    <w:rsid w:val="00356246"/>
    <w:rsid w:val="00356B35"/>
    <w:rsid w:val="003629F0"/>
    <w:rsid w:val="00373D96"/>
    <w:rsid w:val="00396BDA"/>
    <w:rsid w:val="003A1A54"/>
    <w:rsid w:val="003B2C4E"/>
    <w:rsid w:val="003C0375"/>
    <w:rsid w:val="003D37D8"/>
    <w:rsid w:val="003E3D6E"/>
    <w:rsid w:val="003E56A3"/>
    <w:rsid w:val="003E5DEA"/>
    <w:rsid w:val="004218D3"/>
    <w:rsid w:val="00423B48"/>
    <w:rsid w:val="004244DF"/>
    <w:rsid w:val="00426133"/>
    <w:rsid w:val="0043152A"/>
    <w:rsid w:val="004353A9"/>
    <w:rsid w:val="004358AB"/>
    <w:rsid w:val="004500C7"/>
    <w:rsid w:val="0045069E"/>
    <w:rsid w:val="00455E4A"/>
    <w:rsid w:val="00461631"/>
    <w:rsid w:val="00462D18"/>
    <w:rsid w:val="00467ECF"/>
    <w:rsid w:val="00471492"/>
    <w:rsid w:val="004A1432"/>
    <w:rsid w:val="004A70F7"/>
    <w:rsid w:val="004B077A"/>
    <w:rsid w:val="004B276E"/>
    <w:rsid w:val="004C3DF4"/>
    <w:rsid w:val="004D192B"/>
    <w:rsid w:val="004F0AF9"/>
    <w:rsid w:val="005035CF"/>
    <w:rsid w:val="00517707"/>
    <w:rsid w:val="0052123D"/>
    <w:rsid w:val="005255E5"/>
    <w:rsid w:val="005268B4"/>
    <w:rsid w:val="00541E33"/>
    <w:rsid w:val="00556487"/>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4E20"/>
    <w:rsid w:val="0070624F"/>
    <w:rsid w:val="00715BDA"/>
    <w:rsid w:val="00731C07"/>
    <w:rsid w:val="00741402"/>
    <w:rsid w:val="00745A61"/>
    <w:rsid w:val="00746742"/>
    <w:rsid w:val="00746FC4"/>
    <w:rsid w:val="0075297D"/>
    <w:rsid w:val="00755B1D"/>
    <w:rsid w:val="00765FFB"/>
    <w:rsid w:val="00766023"/>
    <w:rsid w:val="00781D60"/>
    <w:rsid w:val="00785F05"/>
    <w:rsid w:val="0078600A"/>
    <w:rsid w:val="00790121"/>
    <w:rsid w:val="007B19A1"/>
    <w:rsid w:val="007B462D"/>
    <w:rsid w:val="007C7ABE"/>
    <w:rsid w:val="007D743D"/>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4658D"/>
    <w:rsid w:val="00951CF0"/>
    <w:rsid w:val="009569A3"/>
    <w:rsid w:val="0096500F"/>
    <w:rsid w:val="009655B0"/>
    <w:rsid w:val="009710C4"/>
    <w:rsid w:val="00977E0F"/>
    <w:rsid w:val="00990192"/>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B57CC"/>
    <w:rsid w:val="00AC4A0C"/>
    <w:rsid w:val="00AC7A60"/>
    <w:rsid w:val="00AD25B1"/>
    <w:rsid w:val="00AD3015"/>
    <w:rsid w:val="00AD78C1"/>
    <w:rsid w:val="00AE2F98"/>
    <w:rsid w:val="00AE5A97"/>
    <w:rsid w:val="00AF5C53"/>
    <w:rsid w:val="00B10DB9"/>
    <w:rsid w:val="00B110E3"/>
    <w:rsid w:val="00B33B87"/>
    <w:rsid w:val="00B35FE6"/>
    <w:rsid w:val="00B37295"/>
    <w:rsid w:val="00B5088D"/>
    <w:rsid w:val="00B509A4"/>
    <w:rsid w:val="00B5322A"/>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A74F4"/>
    <w:rsid w:val="00CB1FDD"/>
    <w:rsid w:val="00CC7F46"/>
    <w:rsid w:val="00CD18DD"/>
    <w:rsid w:val="00CD1B2D"/>
    <w:rsid w:val="00CE1B09"/>
    <w:rsid w:val="00CF7426"/>
    <w:rsid w:val="00CF7A9E"/>
    <w:rsid w:val="00D1136B"/>
    <w:rsid w:val="00D31D50"/>
    <w:rsid w:val="00D50EED"/>
    <w:rsid w:val="00D56A27"/>
    <w:rsid w:val="00D62134"/>
    <w:rsid w:val="00D96FC0"/>
    <w:rsid w:val="00DB53F9"/>
    <w:rsid w:val="00DE25C1"/>
    <w:rsid w:val="00DF66AD"/>
    <w:rsid w:val="00E04D7F"/>
    <w:rsid w:val="00E15199"/>
    <w:rsid w:val="00E26DCA"/>
    <w:rsid w:val="00E26DEA"/>
    <w:rsid w:val="00E31A09"/>
    <w:rsid w:val="00E4116A"/>
    <w:rsid w:val="00E53389"/>
    <w:rsid w:val="00E57558"/>
    <w:rsid w:val="00E74E0E"/>
    <w:rsid w:val="00E838DC"/>
    <w:rsid w:val="00E92AC4"/>
    <w:rsid w:val="00E93ABA"/>
    <w:rsid w:val="00EB22D5"/>
    <w:rsid w:val="00EB7B12"/>
    <w:rsid w:val="00EC28D2"/>
    <w:rsid w:val="00EC61F0"/>
    <w:rsid w:val="00F00BD0"/>
    <w:rsid w:val="00F05864"/>
    <w:rsid w:val="00F34918"/>
    <w:rsid w:val="00F60B7E"/>
    <w:rsid w:val="00F746D8"/>
    <w:rsid w:val="00F81581"/>
    <w:rsid w:val="00F837DC"/>
    <w:rsid w:val="00F9124B"/>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9075A1"/>
  <w15:chartTrackingRefBased/>
  <w15:docId w15:val="{BC3CA512-C2C1-404D-A900-2414AEC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character" w:styleId="af3">
    <w:name w:val="Unresolved Mention"/>
    <w:uiPriority w:val="99"/>
    <w:semiHidden/>
    <w:unhideWhenUsed/>
    <w:rsid w:val="00450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68">
      <w:bodyDiv w:val="1"/>
      <w:marLeft w:val="0"/>
      <w:marRight w:val="0"/>
      <w:marTop w:val="0"/>
      <w:marBottom w:val="0"/>
      <w:divBdr>
        <w:top w:val="none" w:sz="0" w:space="0" w:color="auto"/>
        <w:left w:val="none" w:sz="0" w:space="0" w:color="auto"/>
        <w:bottom w:val="none" w:sz="0" w:space="0" w:color="auto"/>
        <w:right w:val="none" w:sz="0" w:space="0" w:color="auto"/>
      </w:divBdr>
    </w:div>
    <w:div w:id="681316810">
      <w:bodyDiv w:val="1"/>
      <w:marLeft w:val="0"/>
      <w:marRight w:val="0"/>
      <w:marTop w:val="0"/>
      <w:marBottom w:val="0"/>
      <w:divBdr>
        <w:top w:val="none" w:sz="0" w:space="0" w:color="auto"/>
        <w:left w:val="none" w:sz="0" w:space="0" w:color="auto"/>
        <w:bottom w:val="none" w:sz="0" w:space="0" w:color="auto"/>
        <w:right w:val="none" w:sz="0" w:space="0" w:color="auto"/>
      </w:divBdr>
    </w:div>
    <w:div w:id="858541489">
      <w:bodyDiv w:val="1"/>
      <w:marLeft w:val="0"/>
      <w:marRight w:val="0"/>
      <w:marTop w:val="0"/>
      <w:marBottom w:val="0"/>
      <w:divBdr>
        <w:top w:val="none" w:sz="0" w:space="0" w:color="auto"/>
        <w:left w:val="none" w:sz="0" w:space="0" w:color="auto"/>
        <w:bottom w:val="none" w:sz="0" w:space="0" w:color="auto"/>
        <w:right w:val="none" w:sz="0" w:space="0" w:color="auto"/>
      </w:divBdr>
    </w:div>
    <w:div w:id="1361929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idginsiderpro.com/article/3607982/it-salary-survey-2021-compensation-holds-steady-despite-pandemic.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517</Words>
  <Characters>2950</Characters>
  <Application>Microsoft Office Word</Application>
  <DocSecurity>0</DocSecurity>
  <Lines>24</Lines>
  <Paragraphs>6</Paragraphs>
  <ScaleCrop>false</ScaleCrop>
  <Company>Microsoft</Company>
  <LinksUpToDate>false</LinksUpToDate>
  <CharactersWithSpaces>3461</CharactersWithSpaces>
  <SharedDoc>false</SharedDoc>
  <HLinks>
    <vt:vector size="6" baseType="variant">
      <vt:variant>
        <vt:i4>7077988</vt:i4>
      </vt:variant>
      <vt:variant>
        <vt:i4>0</vt:i4>
      </vt:variant>
      <vt:variant>
        <vt:i4>0</vt:i4>
      </vt:variant>
      <vt:variant>
        <vt:i4>5</vt:i4>
      </vt:variant>
      <vt:variant>
        <vt:lpwstr>https://www.idginsiderpro.com/article/3607982/it-salary-survey-2021-compensation-holds-steady-despite-pandemic.html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润泽</cp:lastModifiedBy>
  <cp:revision>2</cp:revision>
  <cp:lastPrinted>2019-07-11T06:22:00Z</cp:lastPrinted>
  <dcterms:created xsi:type="dcterms:W3CDTF">2021-04-08T03:22:00Z</dcterms:created>
  <dcterms:modified xsi:type="dcterms:W3CDTF">2021-04-08T03:22:00Z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