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jc w:val="left"/>
        <w:rPr>
          <w:rFonts w:hint="eastAsia" w:ascii="黑体" w:hAnsi="黑体" w:eastAsia="黑体" w:cs="黑体"/>
          <w:b w:val="0"/>
          <w:bCs w:val="0"/>
          <w:i w:val="0"/>
          <w:iCs w:val="0"/>
          <w:caps w:val="0"/>
          <w:color w:val="333333"/>
          <w:spacing w:val="0"/>
          <w:sz w:val="32"/>
          <w:szCs w:val="32"/>
          <w:shd w:val="clear" w:fill="FFFFFF"/>
        </w:rPr>
      </w:pPr>
      <w:r>
        <w:rPr>
          <w:rFonts w:hint="eastAsia" w:ascii="黑体" w:hAnsi="黑体" w:eastAsia="黑体" w:cs="黑体"/>
          <w:b w:val="0"/>
          <w:bCs w:val="0"/>
          <w:i w:val="0"/>
          <w:iCs w:val="0"/>
          <w:caps w:val="0"/>
          <w:color w:val="333333"/>
          <w:spacing w:val="0"/>
          <w:sz w:val="32"/>
          <w:szCs w:val="32"/>
          <w:shd w:val="clear" w:fill="FFFFFF"/>
        </w:rPr>
        <w:t>2020年前三季度互联网和相关服务业运行情况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jc w:val="left"/>
        <w:rPr>
          <w:rFonts w:hint="eastAsia" w:ascii="宋体" w:hAnsi="宋体" w:eastAsia="宋体" w:cs="宋体"/>
          <w:b/>
          <w:bCs/>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333333"/>
          <w:spacing w:val="0"/>
          <w:sz w:val="21"/>
          <w:szCs w:val="21"/>
          <w:shd w:val="clear" w:fill="FFFFFF"/>
          <w:lang w:val="en-US" w:eastAsia="zh-CN"/>
        </w:rPr>
        <w:t>刘美涵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jc w:val="left"/>
        <w:rPr>
          <w:rFonts w:hint="eastAsia" w:ascii="仿宋" w:hAnsi="仿宋" w:eastAsia="仿宋" w:cs="仿宋"/>
          <w:b w:val="0"/>
          <w:bCs w:val="0"/>
          <w:i w:val="0"/>
          <w:iCs w:val="0"/>
          <w:caps w:val="0"/>
          <w:color w:val="333333"/>
          <w:spacing w:val="0"/>
          <w:sz w:val="18"/>
          <w:szCs w:val="18"/>
          <w:shd w:val="clear" w:fill="FFFFFF"/>
          <w:lang w:val="en-US" w:eastAsia="zh-CN"/>
        </w:rPr>
      </w:pPr>
      <w:r>
        <w:rPr>
          <w:rFonts w:hint="eastAsia" w:ascii="仿宋" w:hAnsi="仿宋" w:eastAsia="仿宋" w:cs="仿宋"/>
          <w:b w:val="0"/>
          <w:bCs w:val="0"/>
          <w:i w:val="0"/>
          <w:iCs w:val="0"/>
          <w:caps w:val="0"/>
          <w:color w:val="333333"/>
          <w:spacing w:val="0"/>
          <w:sz w:val="18"/>
          <w:szCs w:val="18"/>
          <w:shd w:val="clear" w:fill="FFFFFF"/>
          <w:lang w:val="en-US" w:eastAsia="zh-CN"/>
        </w:rPr>
        <w:t>大连理工大学 辽宁省 大连市 116620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jc w:val="left"/>
        <w:rPr>
          <w:rFonts w:hint="default" w:ascii="仿宋" w:hAnsi="仿宋" w:eastAsia="仿宋" w:cs="仿宋"/>
          <w:b w:val="0"/>
          <w:bCs w:val="0"/>
          <w:i w:val="0"/>
          <w:iCs w:val="0"/>
          <w:caps w:val="0"/>
          <w:color w:val="333333"/>
          <w:spacing w:val="0"/>
          <w:sz w:val="18"/>
          <w:szCs w:val="18"/>
          <w:shd w:val="clear" w:fill="FFFFFF"/>
          <w:lang w:val="en-US" w:eastAsia="zh-CN"/>
        </w:rPr>
      </w:pPr>
      <w:r>
        <w:rPr>
          <w:rFonts w:hint="eastAsia" w:ascii="仿宋" w:hAnsi="仿宋" w:eastAsia="仿宋" w:cs="仿宋"/>
          <w:b w:val="0"/>
          <w:bCs w:val="0"/>
          <w:i w:val="0"/>
          <w:iCs w:val="0"/>
          <w:caps w:val="0"/>
          <w:color w:val="333333"/>
          <w:spacing w:val="0"/>
          <w:sz w:val="18"/>
          <w:szCs w:val="18"/>
          <w:shd w:val="clear" w:fill="FFFFFF"/>
          <w:lang w:val="en-US" w:eastAsia="zh-CN"/>
        </w:rPr>
        <w:t>61397222@qq.com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仿宋" w:hAnsi="仿宋" w:eastAsia="仿宋" w:cs="仿宋"/>
          <w:i w:val="0"/>
          <w:iCs w:val="0"/>
          <w:caps w:val="0"/>
          <w:color w:val="333333"/>
          <w:spacing w:val="0"/>
          <w:sz w:val="18"/>
          <w:szCs w:val="18"/>
          <w:bdr w:val="none" w:color="auto" w:sz="0" w:space="0"/>
          <w:shd w:val="clear" w:fill="FFFFFF"/>
        </w:rPr>
      </w:pPr>
      <w:r>
        <w:rPr>
          <w:rFonts w:hint="eastAsia" w:ascii="仿宋" w:hAnsi="仿宋" w:eastAsia="仿宋" w:cs="仿宋"/>
          <w:b/>
          <w:bCs/>
          <w:i w:val="0"/>
          <w:iCs w:val="0"/>
          <w:caps w:val="0"/>
          <w:color w:val="333333"/>
          <w:spacing w:val="0"/>
          <w:sz w:val="18"/>
          <w:szCs w:val="18"/>
          <w:bdr w:val="none" w:color="auto" w:sz="0" w:space="0"/>
          <w:shd w:val="clear" w:fill="FFFFFF"/>
          <w:lang w:val="en-US" w:eastAsia="zh-CN"/>
        </w:rPr>
        <w:t>摘要</w:t>
      </w:r>
      <w:r>
        <w:rPr>
          <w:rFonts w:hint="eastAsia" w:ascii="仿宋" w:hAnsi="仿宋" w:eastAsia="仿宋" w:cs="仿宋"/>
          <w:i w:val="0"/>
          <w:iCs w:val="0"/>
          <w:caps w:val="0"/>
          <w:color w:val="333333"/>
          <w:spacing w:val="0"/>
          <w:sz w:val="18"/>
          <w:szCs w:val="18"/>
          <w:bdr w:val="none" w:color="auto" w:sz="0" w:space="0"/>
          <w:shd w:val="clear" w:fill="FFFFFF"/>
          <w:lang w:val="en-US" w:eastAsia="zh-CN"/>
        </w:rPr>
        <w:t xml:space="preserve"> </w:t>
      </w:r>
      <w:r>
        <w:rPr>
          <w:rFonts w:hint="eastAsia" w:ascii="仿宋" w:hAnsi="仿宋" w:eastAsia="仿宋" w:cs="仿宋"/>
          <w:i w:val="0"/>
          <w:iCs w:val="0"/>
          <w:caps w:val="0"/>
          <w:color w:val="333333"/>
          <w:spacing w:val="0"/>
          <w:sz w:val="18"/>
          <w:szCs w:val="18"/>
          <w:bdr w:val="none" w:color="auto" w:sz="0" w:space="0"/>
          <w:shd w:val="clear" w:fill="FFFFFF"/>
        </w:rPr>
        <w:t>2020年前三季度，互联网和相关服务业发展态势平稳，业务收入和利润总额稳步增长，研发投入增速小幅回落，投资降幅持续收窄；线上线下融合继续深入，信息服务和互联网平台服务收入平稳增长。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宋体" w:hAnsi="宋体" w:eastAsia="宋体" w:cs="宋体"/>
          <w:i w:val="0"/>
          <w:iCs w:val="0"/>
          <w:caps w:val="0"/>
          <w:color w:val="333333"/>
          <w:spacing w:val="0"/>
          <w:sz w:val="18"/>
          <w:szCs w:val="18"/>
          <w:bdr w:val="none" w:color="auto" w:sz="0" w:space="0"/>
          <w:shd w:val="clear" w:fill="FFFFFF"/>
          <w:lang w:val="en-US" w:eastAsia="zh-CN"/>
        </w:rPr>
      </w:pPr>
      <w:r>
        <w:rPr>
          <w:rFonts w:hint="eastAsia" w:ascii="宋体" w:hAnsi="宋体" w:eastAsia="宋体" w:cs="宋体"/>
          <w:b/>
          <w:bCs/>
          <w:i w:val="0"/>
          <w:iCs w:val="0"/>
          <w:caps w:val="0"/>
          <w:color w:val="333333"/>
          <w:spacing w:val="0"/>
          <w:sz w:val="18"/>
          <w:szCs w:val="18"/>
          <w:bdr w:val="none" w:color="auto" w:sz="0" w:space="0"/>
          <w:shd w:val="clear" w:fill="FFFFFF"/>
          <w:lang w:val="en-US" w:eastAsia="zh-CN"/>
        </w:rPr>
        <w:t>关键词</w:t>
      </w:r>
      <w:r>
        <w:rPr>
          <w:rFonts w:hint="eastAsia" w:ascii="宋体" w:hAnsi="宋体" w:eastAsia="宋体" w:cs="宋体"/>
          <w:i w:val="0"/>
          <w:iCs w:val="0"/>
          <w:caps w:val="0"/>
          <w:color w:val="333333"/>
          <w:spacing w:val="0"/>
          <w:sz w:val="18"/>
          <w:szCs w:val="18"/>
          <w:bdr w:val="none" w:color="auto" w:sz="0" w:space="0"/>
          <w:shd w:val="clear" w:fill="FFFFFF"/>
          <w:lang w:val="en-US" w:eastAsia="zh-CN"/>
        </w:rPr>
        <w:t>：互联网 相关服务业 收入变化情况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宋体" w:hAnsi="宋体" w:eastAsia="宋体" w:cs="宋体"/>
          <w:b/>
          <w:bCs/>
          <w:i w:val="0"/>
          <w:iCs w:val="0"/>
          <w:caps w:val="0"/>
          <w:color w:val="333333"/>
          <w:spacing w:val="0"/>
          <w:sz w:val="24"/>
          <w:szCs w:val="24"/>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b/>
          <w:bCs/>
          <w:i w:val="0"/>
          <w:iCs w:val="0"/>
          <w:caps w:val="0"/>
          <w:color w:val="333333"/>
          <w:spacing w:val="0"/>
          <w:sz w:val="21"/>
          <w:szCs w:val="21"/>
          <w:bdr w:val="none" w:color="auto" w:sz="0" w:space="0"/>
          <w:shd w:val="clear" w:fill="FFFFFF"/>
          <w:lang w:val="en-US" w:eastAsia="zh-CN"/>
        </w:rPr>
      </w:pP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1 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firstLine="360" w:firstLineChars="20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互联网业务收入稳步增长。前三季度，我国规模以上互联网和相关服务企业（简称互联网企业）完成业务收入8956亿元，同比增长13.7%，增速较上半年回落0.4个百分点，低于去年同期6个百分点。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center"/>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drawing>
          <wp:inline distT="0" distB="0" distL="114300" distR="114300">
            <wp:extent cx="4867275" cy="205740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67275" cy="2057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center"/>
        <w:rPr>
          <w:rFonts w:hint="eastAsia" w:ascii="宋体" w:hAnsi="宋体" w:eastAsia="宋体" w:cs="宋体"/>
          <w:i w:val="0"/>
          <w:iCs w:val="0"/>
          <w:caps w:val="0"/>
          <w:color w:val="000000" w:themeColor="text1"/>
          <w:spacing w:val="0"/>
          <w:sz w:val="18"/>
          <w:szCs w:val="18"/>
          <w14:textFill>
            <w14:solidFill>
              <w14:schemeClr w14:val="tx1"/>
            </w14:solidFill>
          </w14:textFill>
        </w:rPr>
      </w:pPr>
      <w:r>
        <w:rPr>
          <w:rFonts w:hint="eastAsia" w:ascii="宋体" w:hAnsi="宋体" w:eastAsia="宋体" w:cs="宋体"/>
          <w:i w:val="0"/>
          <w:iCs w:val="0"/>
          <w:caps w:val="0"/>
          <w:color w:val="000000" w:themeColor="text1"/>
          <w:spacing w:val="0"/>
          <w:sz w:val="18"/>
          <w:szCs w:val="18"/>
          <w:bdr w:val="none" w:color="auto" w:sz="0" w:space="0"/>
          <w:shd w:val="clear" w:fill="FFFFFF"/>
          <w14:textFill>
            <w14:solidFill>
              <w14:schemeClr w14:val="tx1"/>
            </w14:solidFill>
          </w14:textFill>
        </w:rPr>
        <w:t>图1  2019-2020年前三季度互联网业务收入增长情况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行业利润增长与收入基本同步。前三季度，全行业实现营业利润867.4亿元，同比增长13.6%，增速较上半年提高10.8个百分点，但较1－8月和去年同期分别低10.1个和18个百分点。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18"/>
          <w:szCs w:val="18"/>
          <w:bdr w:val="none" w:color="auto" w:sz="0" w:space="0"/>
          <w:shd w:val="clear" w:fill="FFFFFF"/>
        </w:rPr>
        <w:t>研发投入增速小幅回落。前三季度，全行业完成研发费用497.4亿元，同比增长11.2%，增速较上半年提高0.5个百分点，但分别低于1－8月和去年同期1.7个和7.1个百分点。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i w:val="0"/>
          <w:iCs w:val="0"/>
          <w:caps w:val="0"/>
          <w:color w:val="333333"/>
          <w:spacing w:val="0"/>
          <w:sz w:val="21"/>
          <w:szCs w:val="21"/>
        </w:rPr>
      </w:pP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2</w:t>
      </w: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 xml:space="preserve"> </w:t>
      </w:r>
      <w:r>
        <w:rPr>
          <w:rFonts w:hint="eastAsia" w:ascii="黑体" w:hAnsi="黑体" w:eastAsia="黑体" w:cs="黑体"/>
          <w:b/>
          <w:bCs/>
          <w:i w:val="0"/>
          <w:iCs w:val="0"/>
          <w:caps w:val="0"/>
          <w:color w:val="333333"/>
          <w:spacing w:val="0"/>
          <w:sz w:val="21"/>
          <w:szCs w:val="21"/>
          <w:bdr w:val="none" w:color="auto" w:sz="0" w:space="0"/>
          <w:shd w:val="clear" w:fill="FFFFFF"/>
        </w:rPr>
        <w:t>分业务运行情况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一）信息服务收入增速继续小幅回落，网络游戏、音视频服务增长逐步常态化。前三季度，互联网企业共完成信息服务（包括网络音乐和视频、网络游戏、新闻信息、网络阅读等在内）收入5278亿元，同比增长12.8%，增速较上半年回落3.5个百分点，在互联网业务收入中占比为58.9%。其中网络游戏、音视频服务类企业的业务收入由高速增长逐步回落，逐步走向常态化增长；新闻和内容服务类企业的业务收入小幅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二）互联网平台服务收入增速领先全行业，在线教育、网络销售、生产服务类平台持续向好。前三季度，互联网平台服务企业（以提供生产服务平台、生活服务平台、科技创新平台、公共服务平台等为主)实现业务收入2829亿元，同比增长16.9%，增速较上半年提高3.3个百分点，占互联网业务收入比为31.6%。其中，以在线教育服务为主的企业持续高速增长；以提供生活服务为主的平台企业业务收入增速逐步回升；以提供生产制造和生产物流平台服务为主的企业收入增速较上半年均实现大幅提升；网络销售平台企业业务持续向好，业务收入快速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三）互联网接入服务收入低速增长，互联网数据服务收入平稳增长。前三季度，互联网企业完成互联网接入及相关服务收入272.1亿元，同比增长3.2%；互联网数据服务（包括云服务、大数据服务等）收入137.9亿元，同比增长15.5%，增速较上半年提高1.2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i w:val="0"/>
          <w:iCs w:val="0"/>
          <w:caps w:val="0"/>
          <w:color w:val="333333"/>
          <w:spacing w:val="0"/>
          <w:sz w:val="21"/>
          <w:szCs w:val="21"/>
        </w:rPr>
      </w:pP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 xml:space="preserve">3 </w:t>
      </w:r>
      <w:r>
        <w:rPr>
          <w:rFonts w:hint="eastAsia" w:ascii="黑体" w:hAnsi="黑体" w:eastAsia="黑体" w:cs="黑体"/>
          <w:b/>
          <w:bCs/>
          <w:i w:val="0"/>
          <w:iCs w:val="0"/>
          <w:caps w:val="0"/>
          <w:color w:val="333333"/>
          <w:spacing w:val="0"/>
          <w:sz w:val="21"/>
          <w:szCs w:val="21"/>
          <w:bdr w:val="none" w:color="auto" w:sz="0" w:space="0"/>
          <w:shd w:val="clear" w:fill="FFFFFF"/>
        </w:rPr>
        <w:t>分地区运行情况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中部地区互联网业务收入增速回落，东、西部地区稳步增长。前三季度，东部地区完成互联网业务收入7798亿元，同比增长15.3%，增速较上半年回落0.4个百分点，占全国（扣除跨地区企业）互联网业务收入的比重为91.9%。中部地区完成互联网业务收入323.2亿元，同比增长12.6%，增速较上半年回落13.4个百分点。西部地区完成互联网业务收入332.9亿元，同比增长12.6%，增速较上半年提高0.6个百分点。东北地区完成互联网业务收入29.8亿元，同比下降4.7%，降幅较上半年收窄0.1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主要省份实现较快增长，部分省份增势突出。前三季度，互联网业务累计收入居前5名的北京（增长23.4%）、广东（增长4.0%）、上海（增长22.7%）、浙江（增长21.7%）和福建（增长4.6%）共完成互联网业务收入7468亿元，占全国（扣除跨地区企业）比重达88%，比上半年和1－8月分别提高0.6个和0.1个百分点。全国互联网业务收入增速实现正增长的省市有21个，其中宁夏、重庆、海南增幅超过30%，内蒙古、新疆、甘肃、黑龙江、辽宁等省份降幅仍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b/>
          <w:bCs/>
          <w:i w:val="0"/>
          <w:iCs w:val="0"/>
          <w:caps w:val="0"/>
          <w:color w:val="333333"/>
          <w:spacing w:val="0"/>
          <w:sz w:val="21"/>
          <w:szCs w:val="21"/>
        </w:rPr>
      </w:pP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 xml:space="preserve">4 </w:t>
      </w:r>
      <w:r>
        <w:rPr>
          <w:rFonts w:hint="eastAsia" w:ascii="黑体" w:hAnsi="黑体" w:eastAsia="黑体" w:cs="黑体"/>
          <w:b/>
          <w:bCs/>
          <w:i w:val="0"/>
          <w:iCs w:val="0"/>
          <w:caps w:val="0"/>
          <w:color w:val="333333"/>
          <w:spacing w:val="0"/>
          <w:sz w:val="21"/>
          <w:szCs w:val="21"/>
          <w:bdr w:val="none" w:color="auto" w:sz="0" w:space="0"/>
          <w:shd w:val="clear" w:fill="FFFFFF"/>
        </w:rPr>
        <w:t>我国移动应用程序（APP）数量增长情况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移动应用程序（APP）数量持续小幅减少。截止到9月末，我国国内市场上监测到的APP数量为349万款，比8月末减少2万款，环比下降0.6%。其中本土第三方应用商店APP数量208万款，苹果商店（中国区）APP数量141万款。其中，9月份，新增上架APP数量12万款，下架应用14万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rPr>
      </w:pPr>
      <w:r>
        <w:rPr>
          <w:rFonts w:hint="eastAsia" w:ascii="宋体" w:hAnsi="宋体" w:eastAsia="宋体" w:cs="宋体"/>
          <w:i w:val="0"/>
          <w:iCs w:val="0"/>
          <w:caps w:val="0"/>
          <w:color w:val="333333"/>
          <w:spacing w:val="0"/>
          <w:sz w:val="18"/>
          <w:szCs w:val="18"/>
          <w:bdr w:val="none" w:color="auto" w:sz="0" w:space="0"/>
          <w:shd w:val="clear" w:fill="FFFFFF"/>
        </w:rPr>
        <w:t>游戏类应用数量下降，但规模保持领先。截止到9月末，移动应用规模排在前4位种类的APP数量占比达58.1%，其他社交通讯、教育等10类APP占比为41.9%。其中游戏类APP数量达86.8万款，占全部APP比重为24.9%，比8月末减少3万款。日常工具类、电子商务类和生活服务类APP数量分别达50.2万、36万和29.7万款，分列移动应用规模第二、三、四位，占全部APP比重分别为14.4%、10.3%和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420"/>
        <w:rPr>
          <w:rFonts w:hint="eastAsia" w:ascii="宋体" w:hAnsi="宋体" w:eastAsia="宋体" w:cs="宋体"/>
          <w:i w:val="0"/>
          <w:iCs w:val="0"/>
          <w:caps w:val="0"/>
          <w:color w:val="333333"/>
          <w:spacing w:val="0"/>
          <w:sz w:val="18"/>
          <w:szCs w:val="18"/>
          <w:bdr w:val="none" w:color="auto" w:sz="0" w:space="0"/>
          <w:shd w:val="clear" w:fill="FFFFFF"/>
        </w:rPr>
      </w:pPr>
      <w:r>
        <w:rPr>
          <w:rFonts w:hint="eastAsia" w:ascii="宋体" w:hAnsi="宋体" w:eastAsia="宋体" w:cs="宋体"/>
          <w:i w:val="0"/>
          <w:iCs w:val="0"/>
          <w:caps w:val="0"/>
          <w:color w:val="333333"/>
          <w:spacing w:val="0"/>
          <w:sz w:val="18"/>
          <w:szCs w:val="18"/>
          <w:bdr w:val="none" w:color="auto" w:sz="0" w:space="0"/>
          <w:shd w:val="clear" w:fill="FFFFFF"/>
        </w:rPr>
        <w:t>游戏类应用分发总量居首位，新闻阅读类分发总量环比提升。截止到9月末，我国第三方应用商店在架应用分发总量达到14723亿次。其中，游戏类下载量排第一位，下载量达2239亿次，环比增长5%；音乐视频类下载量排名第二位，下载量达1982亿次；日常工具类、社交通信类、系统工具类分别以1646亿次、1608亿次、1330亿次排名第三、四、五位。生活服务类和新闻阅读类下载量达1245亿次和1167亿次，环比分别增长3.5%和8.4%。在其余各类应用中，下载总量超过500亿次的应用还有电子商务类（969亿次）、金融类（768亿次）、教育类（634亿次）和拍照摄影（533亿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b/>
          <w:bCs/>
          <w:i w:val="0"/>
          <w:iCs w:val="0"/>
          <w:caps w:val="0"/>
          <w:color w:val="333333"/>
          <w:spacing w:val="0"/>
          <w:sz w:val="21"/>
          <w:szCs w:val="21"/>
          <w:bdr w:val="none" w:color="auto" w:sz="0" w:space="0"/>
          <w:shd w:val="clear" w:fill="FFFFFF"/>
          <w:lang w:val="en-US" w:eastAsia="zh-CN"/>
        </w:rPr>
      </w:pPr>
      <w:r>
        <w:rPr>
          <w:rFonts w:hint="eastAsia" w:ascii="黑体" w:hAnsi="黑体" w:eastAsia="黑体" w:cs="黑体"/>
          <w:b/>
          <w:bCs/>
          <w:i w:val="0"/>
          <w:iCs w:val="0"/>
          <w:caps w:val="0"/>
          <w:color w:val="333333"/>
          <w:spacing w:val="0"/>
          <w:sz w:val="21"/>
          <w:szCs w:val="21"/>
          <w:bdr w:val="none" w:color="auto" w:sz="0" w:space="0"/>
          <w:shd w:val="clear" w:fill="FFFFFF"/>
          <w:lang w:val="en-US" w:eastAsia="zh-CN"/>
        </w:rPr>
        <w:t>5 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firstLine="360" w:firstLineChars="200"/>
        <w:rPr>
          <w:rFonts w:hint="eastAsia" w:ascii="宋体" w:hAnsi="宋体" w:eastAsia="宋体" w:cs="宋体"/>
          <w:i w:val="0"/>
          <w:iCs w:val="0"/>
          <w:caps w:val="0"/>
          <w:color w:val="333333"/>
          <w:spacing w:val="0"/>
          <w:sz w:val="18"/>
          <w:szCs w:val="18"/>
          <w:shd w:val="clear" w:fill="FFFFFF"/>
          <w:lang w:val="en-US" w:eastAsia="zh-CN"/>
        </w:rPr>
      </w:pPr>
      <w:r>
        <w:rPr>
          <w:rFonts w:hint="eastAsia" w:ascii="宋体" w:hAnsi="宋体" w:eastAsia="宋体" w:cs="宋体"/>
          <w:i w:val="0"/>
          <w:iCs w:val="0"/>
          <w:caps w:val="0"/>
          <w:color w:val="333333"/>
          <w:spacing w:val="0"/>
          <w:sz w:val="18"/>
          <w:szCs w:val="18"/>
          <w:shd w:val="clear" w:fill="FFFFFF"/>
          <w:lang w:val="en-US" w:eastAsia="zh-CN"/>
        </w:rPr>
        <w:t>观察</w:t>
      </w:r>
      <w:r>
        <w:rPr>
          <w:rFonts w:hint="eastAsia" w:ascii="宋体" w:hAnsi="宋体" w:eastAsia="宋体" w:cs="宋体"/>
          <w:i w:val="0"/>
          <w:iCs w:val="0"/>
          <w:caps w:val="0"/>
          <w:color w:val="333333"/>
          <w:spacing w:val="0"/>
          <w:sz w:val="18"/>
          <w:szCs w:val="18"/>
          <w:shd w:val="clear" w:fill="FFFFFF"/>
        </w:rPr>
        <w:t>2020年前三季度，互联网和相关服务业发展态势平稳，业务收入和利润总额</w:t>
      </w:r>
      <w:r>
        <w:rPr>
          <w:rFonts w:hint="eastAsia" w:ascii="宋体" w:hAnsi="宋体" w:eastAsia="宋体" w:cs="宋体"/>
          <w:i w:val="0"/>
          <w:iCs w:val="0"/>
          <w:caps w:val="0"/>
          <w:color w:val="333333"/>
          <w:spacing w:val="0"/>
          <w:sz w:val="18"/>
          <w:szCs w:val="18"/>
          <w:shd w:val="clear" w:fill="FFFFFF"/>
          <w:lang w:val="en-US" w:eastAsia="zh-CN"/>
        </w:rPr>
        <w:t>呈现</w:t>
      </w:r>
      <w:r>
        <w:rPr>
          <w:rFonts w:hint="eastAsia" w:ascii="宋体" w:hAnsi="宋体" w:eastAsia="宋体" w:cs="宋体"/>
          <w:i w:val="0"/>
          <w:iCs w:val="0"/>
          <w:caps w:val="0"/>
          <w:color w:val="333333"/>
          <w:spacing w:val="0"/>
          <w:sz w:val="18"/>
          <w:szCs w:val="18"/>
          <w:shd w:val="clear" w:fill="FFFFFF"/>
        </w:rPr>
        <w:t>稳步增长</w:t>
      </w:r>
      <w:r>
        <w:rPr>
          <w:rFonts w:hint="eastAsia" w:ascii="宋体" w:hAnsi="宋体" w:eastAsia="宋体" w:cs="宋体"/>
          <w:i w:val="0"/>
          <w:iCs w:val="0"/>
          <w:caps w:val="0"/>
          <w:color w:val="333333"/>
          <w:spacing w:val="0"/>
          <w:sz w:val="18"/>
          <w:szCs w:val="18"/>
          <w:shd w:val="clear" w:fill="FFFFFF"/>
          <w:lang w:val="en-US" w:eastAsia="zh-CN"/>
        </w:rPr>
        <w:t>趋势</w:t>
      </w:r>
      <w:r>
        <w:rPr>
          <w:rFonts w:hint="eastAsia" w:ascii="宋体" w:hAnsi="宋体" w:eastAsia="宋体" w:cs="宋体"/>
          <w:i w:val="0"/>
          <w:iCs w:val="0"/>
          <w:caps w:val="0"/>
          <w:color w:val="333333"/>
          <w:spacing w:val="0"/>
          <w:sz w:val="18"/>
          <w:szCs w:val="18"/>
          <w:shd w:val="clear" w:fill="FFFFFF"/>
        </w:rPr>
        <w:t>，</w:t>
      </w:r>
      <w:r>
        <w:rPr>
          <w:rFonts w:hint="eastAsia" w:ascii="宋体" w:hAnsi="宋体" w:eastAsia="宋体" w:cs="宋体"/>
          <w:i w:val="0"/>
          <w:iCs w:val="0"/>
          <w:caps w:val="0"/>
          <w:color w:val="333333"/>
          <w:spacing w:val="0"/>
          <w:sz w:val="18"/>
          <w:szCs w:val="18"/>
          <w:shd w:val="clear" w:fill="FFFFFF"/>
          <w:lang w:val="en-US" w:eastAsia="zh-CN"/>
        </w:rPr>
        <w:t>分业务运行情况持续向好，分地区运行情况也呈稳步增长状态，且我国移动应用程序APP数量持续增长，收入稳步上升。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eastAsia" w:ascii="黑体" w:hAnsi="黑体" w:eastAsia="黑体" w:cs="黑体"/>
          <w:b/>
          <w:bCs/>
          <w:i w:val="0"/>
          <w:iCs w:val="0"/>
          <w:caps w:val="0"/>
          <w:color w:val="333333"/>
          <w:spacing w:val="0"/>
          <w:sz w:val="21"/>
          <w:szCs w:val="21"/>
          <w:shd w:val="clear" w:fill="FFFFFF"/>
          <w:lang w:val="en-US" w:eastAsia="zh-CN"/>
        </w:rPr>
      </w:pPr>
      <w:r>
        <w:rPr>
          <w:rFonts w:hint="eastAsia" w:ascii="黑体" w:hAnsi="黑体" w:eastAsia="黑体" w:cs="黑体"/>
          <w:b/>
          <w:bCs/>
          <w:i w:val="0"/>
          <w:iCs w:val="0"/>
          <w:caps w:val="0"/>
          <w:color w:val="333333"/>
          <w:spacing w:val="0"/>
          <w:sz w:val="21"/>
          <w:szCs w:val="21"/>
          <w:shd w:val="clear" w:fill="FFFFFF"/>
          <w:lang w:val="en-US" w:eastAsia="zh-CN"/>
        </w:rPr>
        <w:t>参考文献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0" w:beforeAutospacing="0" w:after="0" w:afterAutospacing="0" w:line="240" w:lineRule="auto"/>
        <w:ind w:right="0"/>
        <w:textAlignment w:val="auto"/>
        <w:rPr>
          <w:rFonts w:hint="eastAsia" w:ascii="宋体" w:hAnsi="宋体" w:eastAsia="宋体" w:cs="宋体"/>
          <w:b w:val="0"/>
          <w:bCs w:val="0"/>
          <w:i w:val="0"/>
          <w:iCs w:val="0"/>
          <w:caps w:val="0"/>
          <w:color w:val="333333"/>
          <w:spacing w:val="0"/>
          <w:sz w:val="18"/>
          <w:szCs w:val="18"/>
          <w:shd w:val="clear" w:fill="FFFFFF"/>
          <w:lang w:val="en-US" w:eastAsia="zh-CN"/>
        </w:rPr>
      </w:pPr>
      <w:r>
        <w:rPr>
          <w:rFonts w:hint="eastAsia" w:ascii="宋体" w:hAnsi="宋体" w:eastAsia="宋体" w:cs="宋体"/>
          <w:b w:val="0"/>
          <w:bCs w:val="0"/>
          <w:i w:val="0"/>
          <w:iCs w:val="0"/>
          <w:caps w:val="0"/>
          <w:color w:val="333333"/>
          <w:spacing w:val="0"/>
          <w:sz w:val="18"/>
          <w:szCs w:val="18"/>
          <w:shd w:val="clear" w:fill="FFFFFF"/>
          <w:lang w:val="en-US" w:eastAsia="zh-CN"/>
        </w:rPr>
        <w:t>[1]周子学. 我国软件行业现状及未来发展趋势分析[J]. 数码世界, 2008.</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0" w:beforeAutospacing="0" w:after="0" w:afterAutospacing="0" w:line="240" w:lineRule="auto"/>
        <w:ind w:right="0"/>
        <w:textAlignment w:val="auto"/>
        <w:rPr>
          <w:rFonts w:hint="eastAsia" w:ascii="宋体" w:hAnsi="宋体" w:eastAsia="宋体" w:cs="宋体"/>
          <w:b w:val="0"/>
          <w:bCs w:val="0"/>
          <w:i w:val="0"/>
          <w:iCs w:val="0"/>
          <w:caps w:val="0"/>
          <w:color w:val="333333"/>
          <w:spacing w:val="0"/>
          <w:sz w:val="18"/>
          <w:szCs w:val="18"/>
          <w:shd w:val="clear" w:fill="FFFFFF"/>
          <w:lang w:val="en-US" w:eastAsia="zh-CN"/>
        </w:rPr>
      </w:pPr>
      <w:r>
        <w:rPr>
          <w:rFonts w:hint="eastAsia" w:ascii="宋体" w:hAnsi="宋体" w:eastAsia="宋体" w:cs="宋体"/>
          <w:b w:val="0"/>
          <w:bCs w:val="0"/>
          <w:i w:val="0"/>
          <w:iCs w:val="0"/>
          <w:caps w:val="0"/>
          <w:color w:val="333333"/>
          <w:spacing w:val="0"/>
          <w:sz w:val="18"/>
          <w:szCs w:val="18"/>
          <w:shd w:val="clear" w:fill="FFFFFF"/>
          <w:lang w:val="en-US" w:eastAsia="zh-CN"/>
        </w:rPr>
        <w:t>[2]林丽萍. 新收入准则对软件企业收入确认的影响[J]. 纳税, 2020, 000(008):P.19-20.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0" w:beforeAutospacing="0" w:after="0" w:afterAutospacing="0" w:line="240" w:lineRule="auto"/>
        <w:ind w:right="0"/>
        <w:textAlignment w:val="auto"/>
        <w:rPr>
          <w:sz w:val="18"/>
          <w:szCs w:val="18"/>
        </w:rPr>
      </w:pPr>
      <w:r>
        <w:rPr>
          <w:rFonts w:hint="eastAsia" w:ascii="宋体" w:hAnsi="宋体" w:eastAsia="宋体" w:cs="宋体"/>
          <w:b w:val="0"/>
          <w:bCs w:val="0"/>
          <w:i w:val="0"/>
          <w:iCs w:val="0"/>
          <w:caps w:val="0"/>
          <w:color w:val="333333"/>
          <w:spacing w:val="0"/>
          <w:sz w:val="18"/>
          <w:szCs w:val="18"/>
          <w:shd w:val="clear" w:fill="FFFFFF"/>
          <w:lang w:val="en-US" w:eastAsia="zh-CN"/>
        </w:rPr>
        <w:t>[3]</w:t>
      </w:r>
      <w:r>
        <w:rPr>
          <w:rFonts w:hint="eastAsia" w:ascii="宋体" w:hAnsi="宋体" w:eastAsia="宋体" w:cs="宋体"/>
          <w:color w:val="000000"/>
          <w:kern w:val="0"/>
          <w:sz w:val="18"/>
          <w:szCs w:val="18"/>
          <w:lang w:val="en-US" w:eastAsia="zh-CN" w:bidi="ar"/>
        </w:rPr>
        <w:t>数据来源： 国家统计局 https://data.stats.gov.cn/easyquery.htm?cn=C01</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right="0"/>
        <w:rPr>
          <w:rFonts w:hint="default" w:ascii="宋体" w:hAnsi="宋体" w:eastAsia="宋体" w:cs="宋体"/>
          <w:i w:val="0"/>
          <w:iCs w:val="0"/>
          <w:caps w:val="0"/>
          <w:color w:val="333333"/>
          <w:spacing w:val="0"/>
          <w:sz w:val="18"/>
          <w:szCs w:val="18"/>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47D9F"/>
    <w:rsid w:val="5FC4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2021-04-06T06:39:00Z</dcterms:created>
  <dc:creator>kkzx</dc:creator>
  <cp:lastModifiedBy>kkzx</cp:lastModifiedBy>
  <dcterms:modified xsi:type="dcterms:W3CDTF">2021-04-06T07:03:41Z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DBF2067033C54F459532165AF898D0D4</vt:lpwstr>
  </property>
</Properties>
</file>