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有关IT行业薪</w:t>
      </w:r>
      <w:r>
        <w:rPr>
          <w:rFonts w:hint="eastAsia" w:ascii="黑体" w:hAnsi="黑体" w:eastAsia="黑体" w:cs="黑体"/>
          <w:sz w:val="32"/>
          <w:szCs w:val="32"/>
        </w:rPr>
        <w:t>酬</w:t>
      </w:r>
      <w:r>
        <w:rPr>
          <w:rFonts w:hint="eastAsia" w:ascii="黑体" w:hAnsi="黑体" w:eastAsia="黑体" w:cs="黑体"/>
          <w:sz w:val="32"/>
          <w:szCs w:val="32"/>
        </w:rPr>
        <w:t>变化的数据分析</w:t>
      </w:r>
    </w:p>
    <w:p>
      <w:pPr>
        <w:rPr>
          <w:rFonts w:hint="eastAsia" w:ascii="宋体" w:hAnsi="宋体" w:eastAsia="宋体"/>
          <w:sz w:val="21"/>
          <w:szCs w:val="21"/>
          <w:vertAlign w:val="superscript"/>
        </w:rPr>
      </w:pPr>
      <w:r>
        <w:rPr>
          <w:rFonts w:hint="eastAsia" w:ascii="宋体" w:hAnsi="宋体" w:eastAsia="宋体" w:cs="宋体"/>
          <w:b w:val="0"/>
          <w:kern w:val="0"/>
          <w:sz w:val="21"/>
          <w:szCs w:val="21"/>
          <w:lang w:val="en-US" w:eastAsia="zh-CN" w:bidi="ar-SA"/>
        </w:rPr>
        <w:t>刘馨怡</w:t>
      </w:r>
      <w:r>
        <w:rPr>
          <w:rFonts w:hint="eastAsia" w:ascii="宋体" w:hAnsi="宋体" w:eastAsia="宋体"/>
          <w:sz w:val="21"/>
          <w:szCs w:val="21"/>
          <w:vertAlign w:val="superscript"/>
        </w:rPr>
        <w:t>1</w:t>
      </w:r>
    </w:p>
    <w:p>
      <w:pPr>
        <w:spacing w:after="180" w:afterLines="50" w:line="220" w:lineRule="atLeast"/>
        <w:rPr>
          <w:rFonts w:ascii="宋体" w:hAnsi="宋体" w:eastAsia="宋体"/>
          <w:color w:val="FF0000"/>
          <w:sz w:val="21"/>
          <w:szCs w:val="21"/>
          <w:bdr w:val="single" w:color="auto" w:sz="4" w:space="0"/>
        </w:rPr>
      </w:pPr>
      <w:r>
        <w:rPr>
          <w:rFonts w:hint="eastAsia" w:ascii="宋体" w:hAnsi="宋体" w:eastAsia="宋体"/>
          <w:color w:val="FF0000"/>
          <w:sz w:val="21"/>
          <w:szCs w:val="21"/>
          <w:bdr w:val="single" w:color="auto" w:sz="4" w:space="0"/>
        </w:rPr>
        <w:t xml:space="preserve">    </w:t>
      </w:r>
      <w:r>
        <w:rPr>
          <w:rFonts w:hint="eastAsia"/>
          <w:color w:val="FF0000"/>
          <w:bdr w:val="single" w:color="auto" w:sz="4" w:space="0"/>
        </w:rPr>
        <w:t xml:space="preserve">       </w:t>
      </w:r>
      <w:r>
        <w:rPr>
          <w:rFonts w:ascii="黑体" w:hAnsi="黑体" w:eastAsia="黑体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bdr w:val="single" w:color="auto" w:sz="4" w:space="0"/>
        </w:rPr>
        <w:t xml:space="preserve">    </w:t>
      </w:r>
    </w:p>
    <w:p>
      <w:pPr>
        <w:spacing w:after="0" w:line="220" w:lineRule="atLeast"/>
        <w:rPr>
          <w:rFonts w:ascii="宋体" w:hAnsi="宋体" w:eastAsia="宋体"/>
          <w:sz w:val="18"/>
          <w:szCs w:val="18"/>
          <w:vertAlign w:val="superscript"/>
        </w:rPr>
      </w:pPr>
      <w:r>
        <w:rPr>
          <w:rFonts w:hint="eastAsia" w:ascii="仿宋" w:hAnsi="仿宋" w:eastAsia="仿宋"/>
          <w:sz w:val="18"/>
          <w:szCs w:val="18"/>
        </w:rPr>
        <w:t>1 大连理工大学软件学院 辽宁省 大连市 1</w:t>
      </w:r>
      <w:r>
        <w:rPr>
          <w:rFonts w:ascii="仿宋" w:hAnsi="仿宋" w:eastAsia="仿宋"/>
          <w:sz w:val="18"/>
          <w:szCs w:val="18"/>
        </w:rPr>
        <w:t>16100</w:t>
      </w:r>
    </w:p>
    <w:p>
      <w:pPr>
        <w:spacing w:after="0" w:line="220" w:lineRule="atLeast"/>
        <w:rPr>
          <w:rFonts w:ascii="宋体" w:hAnsi="宋体" w:eastAsia="宋体"/>
          <w:sz w:val="18"/>
          <w:szCs w:val="18"/>
          <w:vertAlign w:val="superscript"/>
        </w:rPr>
      </w:pPr>
      <w:r>
        <w:rPr>
          <w:rFonts w:hint="eastAsia" w:ascii="仿宋" w:hAnsi="仿宋" w:eastAsia="仿宋"/>
          <w:sz w:val="18"/>
          <w:szCs w:val="18"/>
        </w:rPr>
        <w:t>（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2207943316</w:t>
      </w:r>
      <w:r>
        <w:rPr>
          <w:rFonts w:ascii="仿宋" w:hAnsi="仿宋" w:eastAsia="仿宋"/>
          <w:sz w:val="18"/>
          <w:szCs w:val="18"/>
        </w:rPr>
        <w:t>@</w:t>
      </w:r>
      <w:r>
        <w:rPr>
          <w:rFonts w:hint="eastAsia" w:ascii="仿宋" w:hAnsi="仿宋" w:eastAsia="仿宋"/>
          <w:sz w:val="18"/>
          <w:szCs w:val="18"/>
        </w:rPr>
        <w:t>q</w:t>
      </w:r>
      <w:r>
        <w:rPr>
          <w:rFonts w:ascii="仿宋" w:hAnsi="仿宋" w:eastAsia="仿宋"/>
          <w:sz w:val="18"/>
          <w:szCs w:val="18"/>
        </w:rPr>
        <w:t>q.</w:t>
      </w:r>
      <w:r>
        <w:rPr>
          <w:rFonts w:hint="eastAsia" w:ascii="仿宋" w:hAnsi="仿宋" w:eastAsia="仿宋"/>
          <w:sz w:val="18"/>
          <w:szCs w:val="18"/>
        </w:rPr>
        <w:t>com）</w:t>
      </w:r>
    </w:p>
    <w:p>
      <w:pPr>
        <w:rPr>
          <w:rFonts w:hint="eastAsia" w:ascii="宋体" w:hAnsi="宋体" w:eastAsia="宋体"/>
          <w:sz w:val="21"/>
          <w:szCs w:val="21"/>
          <w:vertAlign w:val="superscript"/>
        </w:rPr>
      </w:pPr>
    </w:p>
    <w:p>
      <w:pPr>
        <w:rPr>
          <w:rFonts w:hint="eastAsia" w:ascii="仿宋" w:hAnsi="仿宋" w:eastAsia="仿宋" w:cs="Times New Roman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Times New Roman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摘要</w:t>
      </w:r>
      <w:r>
        <w:rPr>
          <w:rFonts w:hint="eastAsia" w:ascii="仿宋" w:hAnsi="仿宋" w:eastAsia="仿宋" w:cs="Times New Roman"/>
          <w:b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" w:hAnsi="仿宋" w:eastAsia="仿宋" w:cs="Times New Roman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当今世界，信息技术日新月异，正在有力地推动者社会生产力的发展。过去五年，中国IT解决方案行业发展迅速。按收入计算，中国IT解决方案行业的市场规模由2014年的1.1万亿元增长到2018年的1.9万亿元，复合年增长率为14.6%。随着经济增长和产业升级，IT解决方案的市场规模将会进一步提高。IT行业作为公认的较高收入行业，其薪酬变化受到大众的关注。计算机科学的飞速发展，也加速了相关行业的薪酬变化程度，高薪酬的前景吸引着越来越多的人跨行业求职。通过国研网上的2005-2018年薪酬数据我们可以看到IT行业巨大的发展速度。IT行业中岗位、学历、地域等差异对薪酬的变化都是很大的影响因素，通过部分数据对比可以了解其中的差异，对于我们未来道路的规划、自身的提升提供一定的理论建议。</w:t>
      </w:r>
    </w:p>
    <w:p>
      <w:pPr>
        <w:spacing w:before="180" w:beforeLines="50" w:after="180" w:afterLines="50" w:line="220" w:lineRule="atLeast"/>
        <w:rPr>
          <w:rFonts w:hint="default" w:ascii="仿宋" w:hAnsi="仿宋" w:eastAsia="宋体" w:cs="Times New Roman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</w:rPr>
        <w:t>IT；薪酬；对比；差异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  <w:lang w:eastAsia="zh-CN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学历；地域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 xml:space="preserve">1  </w:t>
      </w:r>
      <w:r>
        <w:rPr>
          <w:rFonts w:hint="eastAsia" w:ascii="黑体" w:hAnsi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行业在近几年异军突起，多次占据薪资水平第一的位置。高昂的薪资吸引着越来越多的人进入IT行业。岗位、工作城市等的不同都会导致薪资的差异。通过对薪资以及从业人员的数据分析，可以给想要进入IT行业的人员一些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通过国研数据以及一些网络数据，本文将从IT行业薪酬整体分析、从岗位看薪酬变化、从地域看薪资变化、以及从学历看薪酬变化这四个方面对IT行业的薪酬变化进行数据分析。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分析方法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本文通过数据和图表的对比分析，来解析近些年来IT行业的薪酬变化。分析的方面包括岗位、地域、学历对薪酬的变化影响。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2"/>
          <w:sz w:val="21"/>
          <w:szCs w:val="21"/>
          <w:lang w:val="en-US" w:eastAsia="zh-CN" w:bidi="ar-SA"/>
        </w:rPr>
        <w:t>3   分析结果</w:t>
      </w:r>
    </w:p>
    <w:p>
      <w:pPr>
        <w:pStyle w:val="3"/>
        <w:bidi w:val="0"/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3.1  IT行业薪酬整体分析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drawing>
          <wp:inline distT="0" distB="0" distL="114300" distR="114300">
            <wp:extent cx="2879725" cy="1600200"/>
            <wp:effectExtent l="0" t="0" r="635" b="0"/>
            <wp:docPr id="3" name="图片 3" descr="全部劳动者报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全部劳动者报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 2005年-2018年全部劳动者报酬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从图1不难看出，IT行业的薪酬呈现的是一种非常稳健的增长态势，到底是因为什么导致了如此稳健的态势？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从定义来看，IT行业是周期行业，而对于</w:t>
      </w:r>
      <w:r>
        <w:rPr>
          <w:rFonts w:hint="eastAsia" w:ascii="宋体" w:hAnsi="宋体" w:eastAsia="宋体" w:cs="宋体"/>
          <w:sz w:val="18"/>
          <w:szCs w:val="18"/>
        </w:rPr>
        <w:t>周期行业的最简单解释就是当供给和需求不匹配的时候，这种缺口需要一定时间来弥补。根据弥补的方式不同，分为库存周期，产能周期和技术周期。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首先对于</w:t>
      </w:r>
      <w:r>
        <w:rPr>
          <w:rFonts w:hint="eastAsia" w:ascii="宋体" w:hAnsi="宋体" w:eastAsia="宋体" w:cs="宋体"/>
          <w:sz w:val="18"/>
          <w:szCs w:val="18"/>
        </w:rPr>
        <w:t>互联网行业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行业来说</w:t>
      </w:r>
      <w:r>
        <w:rPr>
          <w:rFonts w:hint="eastAsia" w:ascii="宋体" w:hAnsi="宋体" w:eastAsia="宋体" w:cs="宋体"/>
          <w:sz w:val="18"/>
          <w:szCs w:val="18"/>
        </w:rPr>
        <w:t>，程序员就是产能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其次</w:t>
      </w:r>
      <w:r>
        <w:rPr>
          <w:rFonts w:hint="eastAsia" w:ascii="宋体" w:hAnsi="宋体" w:eastAsia="宋体" w:cs="宋体"/>
          <w:sz w:val="18"/>
          <w:szCs w:val="18"/>
        </w:rPr>
        <w:t>新世纪以来技术周期一直在上行，新技术一直在不断改造既有商业模式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不仅如此，</w:t>
      </w:r>
      <w:r>
        <w:rPr>
          <w:rFonts w:hint="eastAsia" w:ascii="宋体" w:hAnsi="宋体" w:eastAsia="宋体" w:cs="宋体"/>
          <w:sz w:val="18"/>
          <w:szCs w:val="18"/>
        </w:rPr>
        <w:t>移动互联网产能相比需求一直是落后的。在这种大背景下，技术周期一直在上行，至少消费者对移动互联网的产品需求到今天为止还是很大。序员作为生产资料，现在的供需缺口导致了工资必然是高位。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首先，IT行业利润高，比如阿里巴巴，光是旗下淘宝天猫所创造的价值就以千亿单位计算。1990年代以来，信息技术和生物技术成为世界的主导产业，信息化成了国家方向，各种软件企业雨后春笋般冒出来，各级政府，从上到下，开始信息化，各种企业，从大到小，办公自动化，各种工厂，引入各种软件系统和自动化生产线……总之，科技成了第一生产力，发展科技，全面信息化，也成了国家政策。于是这个领域的从业者，回报一骑绝尘，年年攀升，到2017年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与2018年</w:t>
      </w:r>
      <w:r>
        <w:rPr>
          <w:rFonts w:hint="eastAsia" w:ascii="宋体" w:hAnsi="宋体" w:eastAsia="宋体" w:cs="宋体"/>
          <w:sz w:val="18"/>
          <w:szCs w:val="18"/>
        </w:rPr>
        <w:t>，平均工资已经超过金融领域了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z w:val="18"/>
          <w:szCs w:val="18"/>
        </w:rPr>
        <w:t>所以一般的IT公司有能力承受颇高的人力成本，传统行业每年利润增长10%已经算是不错了，但是互联网行业年利润增长100%也不稀奇。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其次</w:t>
      </w:r>
      <w:r>
        <w:rPr>
          <w:rFonts w:hint="eastAsia" w:ascii="宋体" w:hAnsi="宋体" w:eastAsia="宋体" w:cs="宋体"/>
          <w:sz w:val="18"/>
          <w:szCs w:val="18"/>
        </w:rPr>
        <w:t>IT公司属于轻资产型公司，人力资源是唯一的成本，也是唯一的生产力，可以说只要有一帮人和一批电脑，基本就可以进行。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drawing>
          <wp:inline distT="0" distB="0" distL="114300" distR="114300">
            <wp:extent cx="2879725" cy="1599565"/>
            <wp:effectExtent l="0" t="0" r="635" b="635"/>
            <wp:docPr id="33" name="图片 33" descr="从业人员年末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从业人员年末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 2005年-2018年全部从业年末人数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其次I</w:t>
      </w:r>
      <w:r>
        <w:rPr>
          <w:rFonts w:hint="eastAsia" w:ascii="宋体" w:hAnsi="宋体" w:eastAsia="宋体" w:cs="宋体"/>
          <w:sz w:val="18"/>
          <w:szCs w:val="18"/>
        </w:rPr>
        <w:t>T行业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</w:t>
      </w:r>
      <w:r>
        <w:rPr>
          <w:rFonts w:hint="eastAsia" w:ascii="宋体" w:hAnsi="宋体" w:eastAsia="宋体" w:cs="宋体"/>
          <w:sz w:val="18"/>
          <w:szCs w:val="18"/>
        </w:rPr>
        <w:t>市场需求量大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</w:rPr>
        <w:t>IT行业优秀人才需求每年都有增加，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从图2可以看出IT行业的从业人数急剧增长，</w:t>
      </w:r>
      <w:r>
        <w:rPr>
          <w:rFonts w:hint="eastAsia" w:ascii="宋体" w:hAnsi="宋体" w:eastAsia="宋体" w:cs="宋体"/>
          <w:sz w:val="18"/>
          <w:szCs w:val="18"/>
        </w:rPr>
        <w:t>随着信息技术的快速发展，行业人才需求量也在逐年扩大。据国内权威数据统计，未来五年，我国信息化人才总需求量高达1600万人左右。以软件开发为例，我国软件人才需求以每年递增20%的速度增长，每年新增需求近百万。在没有新的大趋势出来之前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</w:t>
      </w:r>
      <w:r>
        <w:rPr>
          <w:rFonts w:hint="eastAsia" w:ascii="宋体" w:hAnsi="宋体" w:eastAsia="宋体" w:cs="宋体"/>
          <w:sz w:val="18"/>
          <w:szCs w:val="18"/>
        </w:rPr>
        <w:t>领域作为一个人人可见的、拥有光环的头部，依然会吸引很多人进来。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除此之外</w:t>
      </w:r>
      <w:r>
        <w:rPr>
          <w:rFonts w:hint="eastAsia" w:ascii="宋体" w:hAnsi="宋体" w:eastAsia="宋体" w:cs="宋体"/>
          <w:sz w:val="18"/>
          <w:szCs w:val="18"/>
        </w:rPr>
        <w:t>IT行业-就业范围广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z w:val="18"/>
          <w:szCs w:val="18"/>
        </w:rPr>
        <w:t>现在一般的企业和公司都有自己独立的IT部门，企业信息化的管理就必然依赖数据库的管理，除了现在新兴的行业大数据，云计算，人工智能等还可以选择去一些比较有规模的企业，担任信息部的重要职责。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3.2</w:t>
      </w: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ab/>
        <w:t>从岗位</w:t>
      </w:r>
      <w:bookmarkStart w:id="0" w:name="_GoBack"/>
      <w:bookmarkEnd w:id="0"/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看薪资变化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下列是通过百度百聘平台对北京在18-19年的IT行业不同岗位的工资收入水平的分析。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17980"/>
            <wp:effectExtent l="0" t="0" r="63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图3北京前端18-19年收入水平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34490"/>
            <wp:effectExtent l="0" t="0" r="63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图4北京Java后端18-19年收入水平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35760"/>
            <wp:effectExtent l="0" t="0" r="63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图5北京测试开发工程师18-19年收入水平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28140"/>
            <wp:effectExtent l="0" t="0" r="635" b="254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图6北京云计算工程师18-19年收入水平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40840"/>
            <wp:effectExtent l="0" t="0" r="635" b="508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图7北京算法工程师18-19年收入水平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654810"/>
            <wp:effectExtent l="0" t="0" r="635" b="635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图8北京人工智能18-19年收入水平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[</w:t>
      </w:r>
      <w:r>
        <w:rPr>
          <w:rFonts w:ascii="宋体" w:hAnsi="宋体" w:eastAsia="宋体" w:cs="宋体"/>
          <w:b/>
          <w:bCs/>
          <w:kern w:val="2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vertAlign w:val="superscript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从上图可以看出IT各行业的薪酬都呈稳步上升的趋势，其中，算法工程师的薪酬尤为突出，可以看出当下企业对于算法的重视与关注。不仅如此人工智能等新兴方向的薪酬也要高于传统IT岗位的薪酬。</w:t>
      </w:r>
    </w:p>
    <w:p>
      <w:pPr>
        <w:numPr>
          <w:numId w:val="0"/>
        </w:numPr>
        <w:bidi w:val="0"/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3.</w:t>
      </w: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3</w:t>
      </w: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ab/>
        <w:t>从地域薪资看变化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3594735"/>
            <wp:effectExtent l="0" t="0" r="63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图9部分城市21年1月份工资情况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[</w:t>
      </w:r>
      <w:r>
        <w:rPr>
          <w:rFonts w:ascii="宋体" w:hAnsi="宋体" w:cs="宋体"/>
          <w:b/>
          <w:bCs/>
          <w:sz w:val="28"/>
          <w:szCs w:val="28"/>
          <w:vertAlign w:val="superscript"/>
        </w:rPr>
        <w:t>3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从地域来看，北上广深等一线城市薪酬普遍较高，杭州由于阿里等企业的加持也名列前茅。二线城市薪酬水平虽然不及一线城市，但仍处于各行业的领先水平。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>3.4</w:t>
      </w:r>
      <w:r>
        <w:rPr>
          <w:rFonts w:hint="eastAsia" w:ascii="黑体" w:hAnsi="黑体" w:eastAsia="黑体" w:cs="黑体"/>
          <w:b w:val="0"/>
          <w:kern w:val="0"/>
          <w:sz w:val="18"/>
          <w:szCs w:val="18"/>
          <w:lang w:val="en-US" w:eastAsia="zh-CN" w:bidi="ar-SA"/>
        </w:rPr>
        <w:tab/>
        <w:t>从学历看薪资变化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967865"/>
            <wp:effectExtent l="0" t="0" r="635" b="1333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图10程序员学历与薪酬关系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[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  <w:lang w:val="en-US" w:eastAsia="zh-CN"/>
        </w:rPr>
        <w:t>4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]</w:t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可以看到，本科以下学历的程序员年薪主要集中在 20 万以下，年薪在 20 万以上的占此群体的 18.1%。本科学历的程序员年薪主要集中在 5-25 万，年薪在 25 万以上的占此群体的 20.3%，年薪在 20 万以上的占此群体的 31.5%。硕士学历的程序员年薪主要为 15 万以上，年薪在 20 万以上的占此群体的 84.2%。而博士学历的程序员年薪主要为 50 万以上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79725" cy="1967865"/>
            <wp:effectExtent l="0" t="0" r="635" b="1333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图11程序员毕业院校与薪酬关系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[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  <w:lang w:val="en-US" w:eastAsia="zh-CN"/>
        </w:rPr>
        <w:t>4</w:t>
      </w:r>
      <w:r>
        <w:rPr>
          <w:rFonts w:hint="eastAsia" w:ascii="宋体" w:hAnsi="宋体" w:cs="宋体"/>
          <w:b/>
          <w:bCs/>
          <w:sz w:val="28"/>
          <w:szCs w:val="28"/>
          <w:vertAlign w:val="superscript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从结果中我们可以看出，985/211 学校毕业的程序员，年薪主要集中在 15 万以上，普通高等院校毕业的程序员年薪主要集中在 5-25 万之间。985/211 学校毕业的程序员的平均薪资，比普通高等学校毕业的程序员薪资要高。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这里不是结束语。</w:t>
      </w:r>
      <w:r>
        <w:rPr>
          <w:rFonts w:hint="eastAsia" w:ascii="宋体" w:hAnsi="宋体" w:eastAsia="宋体" w:cs="宋体"/>
          <w:sz w:val="18"/>
          <w:szCs w:val="18"/>
        </w:rPr>
        <w:t>跟随时代的趋势，是一个人获得大回报的前提。进入了正确的趋势，你就是不努力，也比差的趋势里那个很努力的人赚得多，而如果你再努力一些，回报就会更高。影响程序员薪资最重要的因素是技术水平和项目经验等，无论你毕业于什么学校，只要技术水平真的能够达到相应的高度，那么薪资也会提到对应的等级。</w:t>
      </w:r>
    </w:p>
    <w:p>
      <w:pPr>
        <w:pStyle w:val="3"/>
        <w:numPr>
          <w:ilvl w:val="0"/>
          <w:numId w:val="0"/>
        </w:numPr>
        <w:bidi w:val="0"/>
        <w:rPr>
          <w:rFonts w:hint="eastAsia" w:ascii="黑体" w:hAnsi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cs="黑体"/>
          <w:b w:val="0"/>
          <w:bCs/>
          <w:sz w:val="21"/>
          <w:szCs w:val="21"/>
          <w:lang w:val="en-US" w:eastAsia="zh-CN"/>
        </w:rPr>
        <w:t>5</w:t>
      </w:r>
      <w:r>
        <w:rPr>
          <w:rFonts w:hint="eastAsia" w:ascii="黑体" w:hAnsi="黑体" w:cs="黑体"/>
          <w:b w:val="0"/>
          <w:bCs/>
          <w:sz w:val="21"/>
          <w:szCs w:val="21"/>
          <w:lang w:val="en-US" w:eastAsia="zh-CN"/>
        </w:rPr>
        <w:tab/>
        <w:t>参考文献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[1]国研网数据（05-18年）http://www.drcnet.com.cn/www/int/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[2]IT 行业薪资水平统计(18-19年)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"https://blog.csdn.net/abcnull/article/details/103121626"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https://blog.csdn.net/abcnull/article/details/103121626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bidi w:val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[3]2021年1月程序员工资统计，平均14915元[2021-01-03]https://blog.csdn.net/juwikuang/article/details/112159666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[4]程序员大本营. IT 行业薪资水平统计(18-19年).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"https://www.pianshen.com/article/77841050535/"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https://www.pianshen.com/article/77841050535/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0E1E1"/>
    <w:multiLevelType w:val="singleLevel"/>
    <w:tmpl w:val="1820E1E1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754A3"/>
    <w:rsid w:val="00396D3C"/>
    <w:rsid w:val="20627F06"/>
    <w:rsid w:val="27A27322"/>
    <w:rsid w:val="3D6477F5"/>
    <w:rsid w:val="440F7AC6"/>
    <w:rsid w:val="5F6754A3"/>
    <w:rsid w:val="717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2021-04-06T08:48:00Z</dcterms:created>
  <dc:creator>错</dc:creator>
  <cp:lastModifiedBy>错</cp:lastModifiedBy>
  <dcterms:modified xsi:type="dcterms:W3CDTF">2021-04-08T06:16:25Z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90D7733B571146E9B1C7F39032110618</vt:lpwstr>
  </property>
</Properties>
</file>