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EA25" w14:textId="741C6DED" w:rsidR="00465788" w:rsidRPr="00912631" w:rsidRDefault="001F7DC2" w:rsidP="00912631">
      <w:pPr>
        <w:widowControl/>
        <w:adjustRightInd w:val="0"/>
        <w:snapToGrid w:val="0"/>
        <w:spacing w:beforeLines="100" w:before="312" w:afterLines="100" w:after="312" w:line="220" w:lineRule="atLeast"/>
        <w:jc w:val="left"/>
        <w:rPr>
          <w:rFonts w:ascii="黑体" w:eastAsia="黑体" w:hAnsi="黑体"/>
          <w:kern w:val="0"/>
          <w:sz w:val="32"/>
          <w:szCs w:val="32"/>
        </w:rPr>
      </w:pPr>
      <w:r w:rsidRPr="00912631">
        <w:rPr>
          <w:rFonts w:ascii="黑体" w:eastAsia="黑体" w:hAnsi="黑体" w:hint="eastAsia"/>
          <w:kern w:val="0"/>
          <w:sz w:val="32"/>
          <w:szCs w:val="32"/>
        </w:rPr>
        <w:t>关于</w:t>
      </w:r>
      <w:r w:rsidR="00EB645B" w:rsidRPr="00912631">
        <w:rPr>
          <w:rFonts w:ascii="黑体" w:eastAsia="黑体" w:hAnsi="黑体" w:hint="eastAsia"/>
          <w:kern w:val="0"/>
          <w:sz w:val="32"/>
          <w:szCs w:val="32"/>
        </w:rPr>
        <w:t>后疫情时代</w:t>
      </w:r>
      <w:r w:rsidRPr="00912631">
        <w:rPr>
          <w:rFonts w:ascii="黑体" w:eastAsia="黑体" w:hAnsi="黑体" w:hint="eastAsia"/>
          <w:kern w:val="0"/>
          <w:sz w:val="32"/>
          <w:szCs w:val="32"/>
        </w:rPr>
        <w:t>I</w:t>
      </w:r>
      <w:r w:rsidRPr="00912631">
        <w:rPr>
          <w:rFonts w:ascii="黑体" w:eastAsia="黑体" w:hAnsi="黑体"/>
          <w:kern w:val="0"/>
          <w:sz w:val="32"/>
          <w:szCs w:val="32"/>
        </w:rPr>
        <w:t>T</w:t>
      </w:r>
      <w:r w:rsidRPr="00912631">
        <w:rPr>
          <w:rFonts w:ascii="黑体" w:eastAsia="黑体" w:hAnsi="黑体" w:hint="eastAsia"/>
          <w:kern w:val="0"/>
          <w:sz w:val="32"/>
          <w:szCs w:val="32"/>
        </w:rPr>
        <w:t>行业薪酬变化的探究</w:t>
      </w:r>
    </w:p>
    <w:p w14:paraId="3CC91F24" w14:textId="7C0E9C2A" w:rsidR="001F7DC2" w:rsidRDefault="001F7DC2" w:rsidP="001F7DC2">
      <w:pPr>
        <w:spacing w:afterLines="50" w:after="156" w:line="220" w:lineRule="atLeast"/>
        <w:rPr>
          <w:rFonts w:ascii="宋体" w:hAnsi="宋体"/>
          <w:szCs w:val="21"/>
          <w:vertAlign w:val="superscript"/>
        </w:rPr>
      </w:pPr>
      <w:proofErr w:type="gramStart"/>
      <w:r>
        <w:rPr>
          <w:rFonts w:ascii="宋体" w:hAnsi="宋体" w:hint="eastAsia"/>
          <w:b/>
          <w:szCs w:val="21"/>
        </w:rPr>
        <w:t>周佳慧</w:t>
      </w:r>
      <w:proofErr w:type="gramEnd"/>
      <w:r>
        <w:rPr>
          <w:rFonts w:ascii="宋体" w:hAnsi="宋体" w:hint="eastAsia"/>
          <w:szCs w:val="21"/>
          <w:vertAlign w:val="superscript"/>
        </w:rPr>
        <w:t>1</w:t>
      </w:r>
      <w:r>
        <w:rPr>
          <w:rFonts w:ascii="宋体" w:hAnsi="宋体" w:hint="eastAsia"/>
          <w:b/>
          <w:szCs w:val="21"/>
        </w:rPr>
        <w:t xml:space="preserve">  </w:t>
      </w:r>
    </w:p>
    <w:p w14:paraId="3666D6BD" w14:textId="74521DCF" w:rsidR="001F7DC2" w:rsidRPr="001F7DC2" w:rsidRDefault="001F7DC2" w:rsidP="001F7DC2">
      <w:pPr>
        <w:spacing w:line="220" w:lineRule="atLeast"/>
        <w:rPr>
          <w:rFonts w:ascii="宋体" w:hAnsi="宋体"/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 xml:space="preserve">1 </w:t>
      </w:r>
      <w:r w:rsidR="005F31EC">
        <w:rPr>
          <w:rFonts w:ascii="仿宋" w:eastAsia="仿宋" w:hAnsi="仿宋" w:hint="eastAsia"/>
          <w:sz w:val="18"/>
          <w:szCs w:val="18"/>
        </w:rPr>
        <w:t>大连理工大学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5F31EC">
        <w:rPr>
          <w:rFonts w:ascii="仿宋" w:eastAsia="仿宋" w:hAnsi="仿宋" w:hint="eastAsia"/>
          <w:sz w:val="18"/>
          <w:szCs w:val="18"/>
        </w:rPr>
        <w:t>辽宁省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5F31EC">
        <w:rPr>
          <w:rFonts w:ascii="仿宋" w:eastAsia="仿宋" w:hAnsi="仿宋" w:hint="eastAsia"/>
          <w:sz w:val="18"/>
          <w:szCs w:val="18"/>
        </w:rPr>
        <w:t>大连市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5F31EC">
        <w:rPr>
          <w:rFonts w:ascii="仿宋" w:eastAsia="仿宋" w:hAnsi="仿宋" w:hint="eastAsia"/>
          <w:sz w:val="18"/>
          <w:szCs w:val="18"/>
        </w:rPr>
        <w:t>116600</w:t>
      </w:r>
      <w:r w:rsidR="005F31EC" w:rsidRPr="001F7DC2">
        <w:rPr>
          <w:rFonts w:ascii="宋体" w:hAnsi="宋体" w:hint="eastAsia"/>
          <w:sz w:val="18"/>
          <w:szCs w:val="18"/>
          <w:vertAlign w:val="superscript"/>
        </w:rPr>
        <w:t xml:space="preserve"> </w:t>
      </w:r>
    </w:p>
    <w:p w14:paraId="2248E94D" w14:textId="0A74EC83" w:rsidR="001F7DC2" w:rsidRDefault="001F7DC2" w:rsidP="001F7DC2">
      <w:pPr>
        <w:spacing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（</w:t>
      </w:r>
      <w:hyperlink r:id="rId8" w:history="1">
        <w:r w:rsidR="005F31EC" w:rsidRPr="001C0EAE">
          <w:rPr>
            <w:rStyle w:val="a3"/>
            <w:rFonts w:ascii="仿宋" w:eastAsia="仿宋" w:hAnsi="仿宋" w:hint="eastAsia"/>
            <w:sz w:val="18"/>
            <w:szCs w:val="18"/>
          </w:rPr>
          <w:t>zjh</w:t>
        </w:r>
        <w:r w:rsidR="005F31EC" w:rsidRPr="001C0EAE">
          <w:rPr>
            <w:rStyle w:val="a3"/>
            <w:rFonts w:ascii="仿宋" w:eastAsia="仿宋" w:hAnsi="仿宋"/>
            <w:sz w:val="18"/>
            <w:szCs w:val="18"/>
          </w:rPr>
          <w:t>jixiang@mail.dlut.edu.cn</w:t>
        </w:r>
      </w:hyperlink>
      <w:r>
        <w:rPr>
          <w:rFonts w:ascii="仿宋" w:eastAsia="仿宋" w:hAnsi="仿宋" w:hint="eastAsia"/>
          <w:sz w:val="18"/>
          <w:szCs w:val="18"/>
        </w:rPr>
        <w:t>）</w:t>
      </w:r>
    </w:p>
    <w:p w14:paraId="4686A2B6" w14:textId="77777777" w:rsidR="005F31EC" w:rsidRPr="005F31EC" w:rsidRDefault="005F31EC" w:rsidP="001F7DC2">
      <w:pPr>
        <w:spacing w:line="220" w:lineRule="atLeast"/>
        <w:rPr>
          <w:rFonts w:ascii="仿宋" w:eastAsia="仿宋" w:hAnsi="仿宋"/>
          <w:sz w:val="18"/>
          <w:szCs w:val="18"/>
        </w:rPr>
      </w:pPr>
    </w:p>
    <w:p w14:paraId="03BF20F1" w14:textId="03A0EB84" w:rsidR="00991B6C" w:rsidRDefault="005F31EC" w:rsidP="005F31EC">
      <w:pPr>
        <w:spacing w:beforeLines="50" w:before="156" w:afterLines="50" w:after="156" w:line="220" w:lineRule="atLeast"/>
        <w:rPr>
          <w:rFonts w:ascii="仿宋" w:eastAsia="仿宋" w:hAnsi="仿宋"/>
          <w:color w:val="FF0000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  <w:r w:rsidR="00176548" w:rsidRPr="0012095C">
        <w:rPr>
          <w:rFonts w:ascii="仿宋" w:eastAsia="仿宋" w:hAnsi="仿宋" w:hint="eastAsia"/>
          <w:sz w:val="18"/>
          <w:szCs w:val="18"/>
        </w:rPr>
        <w:t>随着</w:t>
      </w:r>
      <w:r w:rsidR="00991B6C" w:rsidRPr="0012095C">
        <w:rPr>
          <w:rFonts w:ascii="仿宋" w:eastAsia="仿宋" w:hAnsi="仿宋" w:hint="eastAsia"/>
          <w:sz w:val="18"/>
          <w:szCs w:val="18"/>
        </w:rPr>
        <w:t>第四次工业革命的到来和</w:t>
      </w:r>
      <w:r w:rsidR="00176548" w:rsidRPr="0012095C">
        <w:rPr>
          <w:rFonts w:ascii="仿宋" w:eastAsia="仿宋" w:hAnsi="仿宋" w:hint="eastAsia"/>
          <w:sz w:val="18"/>
          <w:szCs w:val="18"/>
        </w:rPr>
        <w:t>国家对信息技术产业的政策扶持，</w:t>
      </w:r>
      <w:r w:rsidR="00991B6C" w:rsidRPr="0012095C">
        <w:rPr>
          <w:rFonts w:ascii="仿宋" w:eastAsia="仿宋" w:hAnsi="仿宋" w:hint="eastAsia"/>
          <w:sz w:val="18"/>
          <w:szCs w:val="18"/>
        </w:rPr>
        <w:t>中国</w:t>
      </w:r>
      <w:r w:rsidR="00176548" w:rsidRPr="0012095C">
        <w:rPr>
          <w:rFonts w:ascii="仿宋" w:eastAsia="仿宋" w:hAnsi="仿宋" w:hint="eastAsia"/>
          <w:sz w:val="18"/>
          <w:szCs w:val="18"/>
        </w:rPr>
        <w:t>I</w:t>
      </w:r>
      <w:r w:rsidR="00176548" w:rsidRPr="0012095C">
        <w:rPr>
          <w:rFonts w:ascii="仿宋" w:eastAsia="仿宋" w:hAnsi="仿宋"/>
          <w:sz w:val="18"/>
          <w:szCs w:val="18"/>
        </w:rPr>
        <w:t>T</w:t>
      </w:r>
      <w:r w:rsidR="00176548" w:rsidRPr="0012095C">
        <w:rPr>
          <w:rFonts w:ascii="仿宋" w:eastAsia="仿宋" w:hAnsi="仿宋" w:hint="eastAsia"/>
          <w:sz w:val="18"/>
          <w:szCs w:val="18"/>
        </w:rPr>
        <w:t>行业得到迅速</w:t>
      </w:r>
      <w:r w:rsidR="00991B6C" w:rsidRPr="0012095C">
        <w:rPr>
          <w:rFonts w:ascii="仿宋" w:eastAsia="仿宋" w:hAnsi="仿宋" w:hint="eastAsia"/>
          <w:sz w:val="18"/>
          <w:szCs w:val="18"/>
        </w:rPr>
        <w:t>发展。</w:t>
      </w:r>
      <w:r w:rsidR="0006186A">
        <w:rPr>
          <w:rFonts w:ascii="仿宋" w:eastAsia="仿宋" w:hAnsi="仿宋" w:hint="eastAsia"/>
          <w:sz w:val="18"/>
          <w:szCs w:val="18"/>
        </w:rPr>
        <w:t>通过表格、折线图、条形图等统计方法汇总分析收集到的数据，</w:t>
      </w:r>
      <w:r w:rsidR="00991B6C" w:rsidRPr="0012095C">
        <w:rPr>
          <w:rFonts w:ascii="仿宋" w:eastAsia="仿宋" w:hAnsi="仿宋" w:hint="eastAsia"/>
          <w:sz w:val="18"/>
          <w:szCs w:val="18"/>
        </w:rPr>
        <w:t>许多数据表明</w:t>
      </w:r>
      <w:r w:rsidR="004035FA">
        <w:rPr>
          <w:rFonts w:ascii="仿宋" w:eastAsia="仿宋" w:hAnsi="仿宋" w:hint="eastAsia"/>
          <w:sz w:val="18"/>
          <w:szCs w:val="18"/>
        </w:rPr>
        <w:t>当前I</w:t>
      </w:r>
      <w:r w:rsidR="004035FA">
        <w:rPr>
          <w:rFonts w:ascii="仿宋" w:eastAsia="仿宋" w:hAnsi="仿宋"/>
          <w:sz w:val="18"/>
          <w:szCs w:val="18"/>
        </w:rPr>
        <w:t>T</w:t>
      </w:r>
      <w:r w:rsidR="004035FA">
        <w:rPr>
          <w:rFonts w:ascii="仿宋" w:eastAsia="仿宋" w:hAnsi="仿宋" w:hint="eastAsia"/>
          <w:sz w:val="18"/>
          <w:szCs w:val="18"/>
        </w:rPr>
        <w:t>行业的</w:t>
      </w:r>
      <w:r w:rsidR="006E18B7">
        <w:rPr>
          <w:rFonts w:ascii="仿宋" w:eastAsia="仿宋" w:hAnsi="仿宋" w:hint="eastAsia"/>
          <w:sz w:val="18"/>
          <w:szCs w:val="18"/>
        </w:rPr>
        <w:t>平均</w:t>
      </w:r>
      <w:r w:rsidR="004035FA">
        <w:rPr>
          <w:rFonts w:ascii="仿宋" w:eastAsia="仿宋" w:hAnsi="仿宋" w:hint="eastAsia"/>
          <w:sz w:val="18"/>
          <w:szCs w:val="18"/>
        </w:rPr>
        <w:t>薪酬水平虽然高于大多数行业，但</w:t>
      </w:r>
      <w:r w:rsidR="006E18B7">
        <w:rPr>
          <w:rFonts w:ascii="仿宋" w:eastAsia="仿宋" w:hAnsi="仿宋" w:hint="eastAsia"/>
          <w:sz w:val="18"/>
          <w:szCs w:val="18"/>
        </w:rPr>
        <w:t>远</w:t>
      </w:r>
      <w:r w:rsidR="004035FA">
        <w:rPr>
          <w:rFonts w:ascii="仿宋" w:eastAsia="仿宋" w:hAnsi="仿宋" w:hint="eastAsia"/>
          <w:sz w:val="18"/>
          <w:szCs w:val="18"/>
        </w:rPr>
        <w:t>低于</w:t>
      </w:r>
      <w:r w:rsidR="006E18B7">
        <w:rPr>
          <w:rFonts w:ascii="仿宋" w:eastAsia="仿宋" w:hAnsi="仿宋" w:hint="eastAsia"/>
          <w:sz w:val="18"/>
          <w:szCs w:val="18"/>
        </w:rPr>
        <w:t>根据行业发展</w:t>
      </w:r>
      <w:r w:rsidR="004035FA">
        <w:rPr>
          <w:rFonts w:ascii="仿宋" w:eastAsia="仿宋" w:hAnsi="仿宋" w:hint="eastAsia"/>
          <w:sz w:val="18"/>
          <w:szCs w:val="18"/>
        </w:rPr>
        <w:t>预测的薪酬水平。</w:t>
      </w:r>
      <w:r w:rsidR="00EB645B">
        <w:rPr>
          <w:rFonts w:ascii="仿宋" w:eastAsia="仿宋" w:hAnsi="仿宋" w:hint="eastAsia"/>
          <w:sz w:val="18"/>
          <w:szCs w:val="18"/>
        </w:rPr>
        <w:t>结合后疫情时代的到来，</w:t>
      </w:r>
      <w:r w:rsidR="004035FA">
        <w:rPr>
          <w:rFonts w:ascii="仿宋" w:eastAsia="仿宋" w:hAnsi="仿宋" w:hint="eastAsia"/>
          <w:sz w:val="18"/>
          <w:szCs w:val="18"/>
        </w:rPr>
        <w:t>探究影响I</w:t>
      </w:r>
      <w:r w:rsidR="004035FA">
        <w:rPr>
          <w:rFonts w:ascii="仿宋" w:eastAsia="仿宋" w:hAnsi="仿宋"/>
          <w:sz w:val="18"/>
          <w:szCs w:val="18"/>
        </w:rPr>
        <w:t>T</w:t>
      </w:r>
      <w:r w:rsidR="004035FA">
        <w:rPr>
          <w:rFonts w:ascii="仿宋" w:eastAsia="仿宋" w:hAnsi="仿宋" w:hint="eastAsia"/>
          <w:sz w:val="18"/>
          <w:szCs w:val="18"/>
        </w:rPr>
        <w:t>行业薪酬变化的影响因素有助于预测未来I</w:t>
      </w:r>
      <w:r w:rsidR="004035FA">
        <w:rPr>
          <w:rFonts w:ascii="仿宋" w:eastAsia="仿宋" w:hAnsi="仿宋"/>
          <w:sz w:val="18"/>
          <w:szCs w:val="18"/>
        </w:rPr>
        <w:t>T</w:t>
      </w:r>
      <w:r w:rsidR="004035FA">
        <w:rPr>
          <w:rFonts w:ascii="仿宋" w:eastAsia="仿宋" w:hAnsi="仿宋" w:hint="eastAsia"/>
          <w:sz w:val="18"/>
          <w:szCs w:val="18"/>
        </w:rPr>
        <w:t>行业薪酬水平以及</w:t>
      </w:r>
      <w:r w:rsidR="00ED09D5">
        <w:rPr>
          <w:rFonts w:ascii="仿宋" w:eastAsia="仿宋" w:hAnsi="仿宋" w:hint="eastAsia"/>
          <w:sz w:val="18"/>
          <w:szCs w:val="18"/>
        </w:rPr>
        <w:t>I</w:t>
      </w:r>
      <w:r w:rsidR="00ED09D5">
        <w:rPr>
          <w:rFonts w:ascii="仿宋" w:eastAsia="仿宋" w:hAnsi="仿宋"/>
          <w:sz w:val="18"/>
          <w:szCs w:val="18"/>
        </w:rPr>
        <w:t>T</w:t>
      </w:r>
      <w:r w:rsidR="00ED09D5">
        <w:rPr>
          <w:rFonts w:ascii="仿宋" w:eastAsia="仿宋" w:hAnsi="仿宋" w:hint="eastAsia"/>
          <w:sz w:val="18"/>
          <w:szCs w:val="18"/>
        </w:rPr>
        <w:t>行业发展。</w:t>
      </w:r>
    </w:p>
    <w:p w14:paraId="76FF79BD" w14:textId="0DA0C3C2" w:rsidR="005F31EC" w:rsidRDefault="005F31EC" w:rsidP="005F31EC">
      <w:pPr>
        <w:spacing w:beforeLines="50" w:before="156" w:afterLines="50" w:after="156" w:line="22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关键词：  </w:t>
      </w:r>
      <w:r w:rsidR="0006186A">
        <w:rPr>
          <w:rFonts w:ascii="宋体" w:hAnsi="宋体" w:hint="eastAsia"/>
          <w:sz w:val="18"/>
          <w:szCs w:val="18"/>
        </w:rPr>
        <w:t>信息技术行业</w:t>
      </w:r>
      <w:r>
        <w:rPr>
          <w:rFonts w:ascii="宋体" w:hAnsi="宋体" w:hint="eastAsia"/>
          <w:sz w:val="18"/>
          <w:szCs w:val="18"/>
        </w:rPr>
        <w:t>；</w:t>
      </w:r>
      <w:r w:rsidR="0006186A">
        <w:rPr>
          <w:rFonts w:ascii="宋体" w:hAnsi="宋体" w:hint="eastAsia"/>
          <w:sz w:val="18"/>
          <w:szCs w:val="18"/>
        </w:rPr>
        <w:t>薪酬变化</w:t>
      </w:r>
      <w:r>
        <w:rPr>
          <w:rFonts w:ascii="宋体" w:hAnsi="宋体" w:hint="eastAsia"/>
          <w:sz w:val="18"/>
          <w:szCs w:val="18"/>
        </w:rPr>
        <w:t>；</w:t>
      </w:r>
      <w:r w:rsidR="0006186A">
        <w:rPr>
          <w:rFonts w:ascii="宋体" w:hAnsi="宋体" w:hint="eastAsia"/>
          <w:sz w:val="18"/>
          <w:szCs w:val="18"/>
        </w:rPr>
        <w:t>企业发展；互联网；产业研究</w:t>
      </w:r>
      <w:r w:rsidR="0006186A">
        <w:rPr>
          <w:rFonts w:ascii="宋体" w:hAnsi="宋体"/>
          <w:sz w:val="18"/>
          <w:szCs w:val="18"/>
        </w:rPr>
        <w:t xml:space="preserve"> </w:t>
      </w:r>
    </w:p>
    <w:p w14:paraId="67C6F132" w14:textId="0DEE4DB4" w:rsidR="00117F70" w:rsidRDefault="002006E9" w:rsidP="00117F70">
      <w:pPr>
        <w:pStyle w:val="a6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引言</w:t>
      </w:r>
    </w:p>
    <w:p w14:paraId="59D8DBF8" w14:textId="1D0FB643" w:rsidR="002006E9" w:rsidRPr="00864336" w:rsidRDefault="00864336" w:rsidP="00864336">
      <w:pPr>
        <w:pStyle w:val="DepartCorrespond"/>
        <w:ind w:left="0" w:firstLineChars="0" w:firstLine="360"/>
        <w:rPr>
          <w:rFonts w:asciiTheme="minorEastAsia" w:eastAsiaTheme="minorEastAsia" w:hAnsiTheme="minorEastAsia"/>
          <w:sz w:val="18"/>
          <w:szCs w:val="18"/>
        </w:rPr>
      </w:pPr>
      <w:r w:rsidRPr="00864336">
        <w:rPr>
          <w:rFonts w:asciiTheme="minorEastAsia" w:eastAsiaTheme="minorEastAsia" w:hAnsiTheme="minorEastAsia" w:hint="eastAsia"/>
          <w:sz w:val="18"/>
          <w:szCs w:val="18"/>
        </w:rPr>
        <w:t>近年来随着</w:t>
      </w:r>
      <w:r>
        <w:rPr>
          <w:rFonts w:asciiTheme="minorEastAsia" w:eastAsiaTheme="minorEastAsia" w:hAnsiTheme="minorEastAsia" w:hint="eastAsia"/>
          <w:sz w:val="18"/>
          <w:szCs w:val="18"/>
        </w:rPr>
        <w:t>各项</w:t>
      </w:r>
      <w:r w:rsidRPr="00864336">
        <w:rPr>
          <w:rFonts w:asciiTheme="minorEastAsia" w:eastAsiaTheme="minorEastAsia" w:hAnsiTheme="minorEastAsia" w:hint="eastAsia"/>
          <w:sz w:val="18"/>
          <w:szCs w:val="18"/>
        </w:rPr>
        <w:t>关键技术的突破，全球互联网保持快速增长</w:t>
      </w:r>
      <w:r>
        <w:rPr>
          <w:rFonts w:asciiTheme="minorEastAsia" w:eastAsiaTheme="minorEastAsia" w:hAnsiTheme="minorEastAsia" w:hint="eastAsia"/>
          <w:sz w:val="18"/>
          <w:szCs w:val="18"/>
        </w:rPr>
        <w:t>，发展迈上新台阶。我国的互联网发展稳中有进，随着互联网日益成为驱动创新发展、推动社会进步、惠及人类社会的中坚力量，我国将不断推进网络强国和数字中国建设</w:t>
      </w:r>
      <w:r w:rsidR="006E18B7">
        <w:rPr>
          <w:rFonts w:asciiTheme="minorEastAsia" w:eastAsiaTheme="minorEastAsia" w:hAnsiTheme="minorEastAsia" w:hint="eastAsia"/>
          <w:sz w:val="18"/>
          <w:szCs w:val="18"/>
        </w:rPr>
        <w:t>。在后疫情时代，</w:t>
      </w:r>
      <w:r w:rsidR="00EB645B" w:rsidRPr="00EB645B">
        <w:rPr>
          <w:rFonts w:asciiTheme="minorEastAsia" w:eastAsiaTheme="minorEastAsia" w:hAnsiTheme="minorEastAsia" w:hint="eastAsia"/>
          <w:sz w:val="18"/>
          <w:szCs w:val="18"/>
        </w:rPr>
        <w:t>IT行业成为当之无愧的朝阳行业，市场需求量大，技术附加值高，因此该行业员工收入水平较高。消费和生产的线上化发展，离不开繁荣的交通物流体系，由于该行业处于上升期，员工工作时间较长，企业支付薪酬也较高。</w:t>
      </w:r>
      <w:r w:rsidR="003C55A7">
        <w:rPr>
          <w:rFonts w:asciiTheme="minorEastAsia" w:eastAsiaTheme="minorEastAsia" w:hAnsiTheme="minorEastAsia" w:hint="eastAsia"/>
          <w:sz w:val="18"/>
          <w:szCs w:val="18"/>
        </w:rPr>
        <w:t>疫情发生以来</w:t>
      </w:r>
      <w:r w:rsidR="00295D91">
        <w:rPr>
          <w:rFonts w:asciiTheme="minorEastAsia" w:eastAsiaTheme="minorEastAsia" w:hAnsiTheme="minorEastAsia" w:hint="eastAsia"/>
          <w:sz w:val="18"/>
          <w:szCs w:val="18"/>
        </w:rPr>
        <w:t>，如</w:t>
      </w:r>
      <w:r w:rsidR="00304E02">
        <w:rPr>
          <w:rFonts w:asciiTheme="minorEastAsia" w:eastAsiaTheme="minorEastAsia" w:hAnsiTheme="minorEastAsia" w:hint="eastAsia"/>
          <w:sz w:val="18"/>
          <w:szCs w:val="18"/>
        </w:rPr>
        <w:t>[</w:t>
      </w:r>
      <w:r w:rsidR="00304E02">
        <w:rPr>
          <w:rFonts w:asciiTheme="minorEastAsia" w:eastAsiaTheme="minorEastAsia" w:hAnsiTheme="minorEastAsia"/>
          <w:sz w:val="18"/>
          <w:szCs w:val="18"/>
        </w:rPr>
        <w:t>1][2]</w:t>
      </w:r>
      <w:r w:rsidR="00295D91">
        <w:rPr>
          <w:rFonts w:asciiTheme="minorEastAsia" w:eastAsiaTheme="minorEastAsia" w:hAnsiTheme="minorEastAsia" w:hint="eastAsia"/>
          <w:sz w:val="18"/>
          <w:szCs w:val="18"/>
        </w:rPr>
        <w:t>等研究分析了新冠疫情对于I</w:t>
      </w:r>
      <w:r w:rsidR="00295D91">
        <w:rPr>
          <w:rFonts w:asciiTheme="minorEastAsia" w:eastAsiaTheme="minorEastAsia" w:hAnsiTheme="minorEastAsia"/>
          <w:sz w:val="18"/>
          <w:szCs w:val="18"/>
        </w:rPr>
        <w:t>T</w:t>
      </w:r>
      <w:r w:rsidR="00295D91">
        <w:rPr>
          <w:rFonts w:asciiTheme="minorEastAsia" w:eastAsiaTheme="minorEastAsia" w:hAnsiTheme="minorEastAsia" w:hint="eastAsia"/>
          <w:sz w:val="18"/>
          <w:szCs w:val="18"/>
        </w:rPr>
        <w:t>行业的影响。</w:t>
      </w:r>
      <w:r w:rsidR="00575F53">
        <w:rPr>
          <w:rFonts w:asciiTheme="minorEastAsia" w:eastAsiaTheme="minorEastAsia" w:hAnsiTheme="minorEastAsia" w:hint="eastAsia"/>
          <w:sz w:val="18"/>
          <w:szCs w:val="18"/>
        </w:rPr>
        <w:t>但在后疫情时代，I</w:t>
      </w:r>
      <w:r w:rsidR="00575F53">
        <w:rPr>
          <w:rFonts w:asciiTheme="minorEastAsia" w:eastAsiaTheme="minorEastAsia" w:hAnsiTheme="minorEastAsia"/>
          <w:sz w:val="18"/>
          <w:szCs w:val="18"/>
        </w:rPr>
        <w:t>T</w:t>
      </w:r>
      <w:r w:rsidR="00575F53">
        <w:rPr>
          <w:rFonts w:asciiTheme="minorEastAsia" w:eastAsiaTheme="minorEastAsia" w:hAnsiTheme="minorEastAsia" w:hint="eastAsia"/>
          <w:sz w:val="18"/>
          <w:szCs w:val="18"/>
        </w:rPr>
        <w:t>行业面临新的机遇和挑战</w:t>
      </w:r>
      <w:r w:rsidR="00506C20">
        <w:rPr>
          <w:rFonts w:asciiTheme="minorEastAsia" w:eastAsiaTheme="minorEastAsia" w:hAnsiTheme="minorEastAsia" w:hint="eastAsia"/>
          <w:sz w:val="18"/>
          <w:szCs w:val="18"/>
        </w:rPr>
        <w:t>[</w:t>
      </w:r>
      <w:r w:rsidR="00506C20">
        <w:rPr>
          <w:rFonts w:asciiTheme="minorEastAsia" w:eastAsiaTheme="minorEastAsia" w:hAnsiTheme="minorEastAsia"/>
          <w:sz w:val="18"/>
          <w:szCs w:val="18"/>
        </w:rPr>
        <w:t>6][7]</w:t>
      </w:r>
      <w:r w:rsidR="00575F53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295D91">
        <w:rPr>
          <w:rFonts w:ascii="宋体" w:hAnsi="宋体" w:hint="eastAsia"/>
          <w:sz w:val="18"/>
          <w:szCs w:val="18"/>
        </w:rPr>
        <w:t>本文采用</w:t>
      </w:r>
      <w:r w:rsidR="00295D91" w:rsidRPr="00DC6FB4">
        <w:rPr>
          <w:rFonts w:ascii="宋体" w:hAnsi="宋体" w:hint="eastAsia"/>
          <w:sz w:val="18"/>
          <w:szCs w:val="18"/>
        </w:rPr>
        <w:t>趋势分析法</w:t>
      </w:r>
      <w:r w:rsidR="00295D91">
        <w:rPr>
          <w:rFonts w:ascii="宋体" w:hAnsi="宋体" w:hint="eastAsia"/>
          <w:sz w:val="18"/>
          <w:szCs w:val="18"/>
        </w:rPr>
        <w:t>，整合疫情爆发以来</w:t>
      </w:r>
      <w:r w:rsidR="00295D91" w:rsidRPr="00DC6FB4">
        <w:rPr>
          <w:rFonts w:ascii="宋体" w:hAnsi="宋体" w:hint="eastAsia"/>
          <w:sz w:val="18"/>
          <w:szCs w:val="18"/>
        </w:rPr>
        <w:t>IT行业薪酬</w:t>
      </w:r>
      <w:r w:rsidR="00295D91">
        <w:rPr>
          <w:rFonts w:ascii="宋体" w:hAnsi="宋体" w:hint="eastAsia"/>
          <w:sz w:val="18"/>
          <w:szCs w:val="18"/>
        </w:rPr>
        <w:t>数据，进行综合</w:t>
      </w:r>
      <w:r w:rsidR="00295D91" w:rsidRPr="00DC6FB4">
        <w:rPr>
          <w:rFonts w:ascii="宋体" w:hAnsi="宋体" w:hint="eastAsia"/>
          <w:sz w:val="18"/>
          <w:szCs w:val="18"/>
        </w:rPr>
        <w:t>分析</w:t>
      </w:r>
      <w:r w:rsidR="00295D91">
        <w:rPr>
          <w:rFonts w:ascii="宋体" w:hAnsi="宋体" w:hint="eastAsia"/>
          <w:sz w:val="18"/>
          <w:szCs w:val="18"/>
        </w:rPr>
        <w:t>，归纳其变化趋势，并使用指数回归拟合法，预测未来IT行业薪酬走向，希望能够为IT从业者提供帮助。</w:t>
      </w:r>
    </w:p>
    <w:p w14:paraId="35056877" w14:textId="18F6A53E" w:rsidR="002006E9" w:rsidRDefault="002006E9" w:rsidP="002006E9">
      <w:pPr>
        <w:pStyle w:val="a6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分析结果</w:t>
      </w:r>
    </w:p>
    <w:p w14:paraId="4D06BBA3" w14:textId="0D998147" w:rsidR="00554A1C" w:rsidRDefault="002006E9" w:rsidP="00554A1C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</w:t>
      </w:r>
      <w:r>
        <w:rPr>
          <w:rFonts w:ascii="黑体" w:eastAsia="黑体" w:hAnsi="黑体"/>
          <w:sz w:val="18"/>
          <w:szCs w:val="18"/>
        </w:rPr>
        <w:t>T</w:t>
      </w:r>
      <w:r w:rsidR="00554A1C">
        <w:rPr>
          <w:rFonts w:ascii="黑体" w:eastAsia="黑体" w:hAnsi="黑体" w:hint="eastAsia"/>
          <w:sz w:val="18"/>
          <w:szCs w:val="18"/>
        </w:rPr>
        <w:t>行业企业规模</w:t>
      </w:r>
    </w:p>
    <w:p w14:paraId="55014594" w14:textId="39278D53" w:rsidR="00554A1C" w:rsidRPr="00554A1C" w:rsidRDefault="00F02DEE" w:rsidP="00BB7E92">
      <w:pPr>
        <w:pStyle w:val="DepartCorrespond"/>
        <w:ind w:left="0" w:firstLineChars="200" w:firstLine="36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根据</w:t>
      </w:r>
      <w:r w:rsidR="003C55A7">
        <w:rPr>
          <w:rFonts w:asciiTheme="minorEastAsia" w:eastAsiaTheme="minorEastAsia" w:hAnsiTheme="minorEastAsia" w:hint="eastAsia"/>
          <w:sz w:val="18"/>
          <w:szCs w:val="18"/>
        </w:rPr>
        <w:t>薪酬</w:t>
      </w:r>
      <w:proofErr w:type="gramStart"/>
      <w:r w:rsidR="003C55A7">
        <w:rPr>
          <w:rFonts w:asciiTheme="minorEastAsia" w:eastAsiaTheme="minorEastAsia" w:hAnsiTheme="minorEastAsia" w:hint="eastAsia"/>
          <w:sz w:val="18"/>
          <w:szCs w:val="18"/>
        </w:rPr>
        <w:t>网数据部</w:t>
      </w:r>
      <w:proofErr w:type="gramEnd"/>
      <w:r w:rsidR="00304E02">
        <w:rPr>
          <w:rFonts w:asciiTheme="minorEastAsia" w:eastAsiaTheme="minorEastAsia" w:hAnsiTheme="minorEastAsia" w:hint="eastAsia"/>
          <w:sz w:val="18"/>
          <w:szCs w:val="18"/>
        </w:rPr>
        <w:t>[</w:t>
      </w:r>
      <w:r w:rsidR="00304E02">
        <w:rPr>
          <w:rFonts w:asciiTheme="minorEastAsia" w:eastAsiaTheme="minorEastAsia" w:hAnsiTheme="minorEastAsia"/>
          <w:sz w:val="18"/>
          <w:szCs w:val="18"/>
        </w:rPr>
        <w:t>3]</w:t>
      </w:r>
      <w:r w:rsidR="003C55A7">
        <w:rPr>
          <w:rFonts w:asciiTheme="minorEastAsia" w:eastAsiaTheme="minorEastAsia" w:hAnsiTheme="minorEastAsia" w:hint="eastAsia"/>
          <w:sz w:val="18"/>
          <w:szCs w:val="18"/>
        </w:rPr>
        <w:t>提供</w:t>
      </w:r>
      <w:r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554A1C" w:rsidRPr="00F02DEE">
        <w:rPr>
          <w:rFonts w:asciiTheme="minorEastAsia" w:eastAsiaTheme="minorEastAsia" w:hAnsiTheme="minorEastAsia" w:hint="eastAsia"/>
          <w:sz w:val="18"/>
          <w:szCs w:val="18"/>
        </w:rPr>
        <w:t>数据，</w:t>
      </w:r>
      <w:r w:rsidR="00900A2D">
        <w:rPr>
          <w:rFonts w:asciiTheme="minorEastAsia" w:eastAsiaTheme="minorEastAsia" w:hAnsiTheme="minorEastAsia" w:hint="eastAsia"/>
          <w:sz w:val="18"/>
          <w:szCs w:val="18"/>
        </w:rPr>
        <w:t>我们可以发现</w:t>
      </w:r>
      <w:r w:rsidR="001930B8">
        <w:rPr>
          <w:rFonts w:asciiTheme="minorEastAsia" w:eastAsiaTheme="minorEastAsia" w:hAnsiTheme="minorEastAsia" w:hint="eastAsia"/>
          <w:sz w:val="18"/>
          <w:szCs w:val="18"/>
        </w:rPr>
        <w:t>2020年I</w:t>
      </w:r>
      <w:r w:rsidR="001930B8">
        <w:rPr>
          <w:rFonts w:asciiTheme="minorEastAsia" w:eastAsiaTheme="minorEastAsia" w:hAnsiTheme="minorEastAsia"/>
          <w:sz w:val="18"/>
          <w:szCs w:val="18"/>
        </w:rPr>
        <w:t>T</w:t>
      </w:r>
      <w:r w:rsidR="001930B8">
        <w:rPr>
          <w:rFonts w:asciiTheme="minorEastAsia" w:eastAsiaTheme="minorEastAsia" w:hAnsiTheme="minorEastAsia" w:hint="eastAsia"/>
          <w:sz w:val="18"/>
          <w:szCs w:val="18"/>
        </w:rPr>
        <w:t>行业规模分布（见图1），</w:t>
      </w:r>
      <w:r w:rsidR="00BB7E92">
        <w:rPr>
          <w:rFonts w:asciiTheme="minorEastAsia" w:eastAsiaTheme="minorEastAsia" w:hAnsiTheme="minorEastAsia" w:hint="eastAsia"/>
          <w:sz w:val="18"/>
          <w:szCs w:val="18"/>
        </w:rPr>
        <w:t>其中500人左右的规模比例超过半数，即I</w:t>
      </w:r>
      <w:r w:rsidR="00BB7E92">
        <w:rPr>
          <w:rFonts w:asciiTheme="minorEastAsia" w:eastAsiaTheme="minorEastAsia" w:hAnsiTheme="minorEastAsia"/>
          <w:sz w:val="18"/>
          <w:szCs w:val="18"/>
        </w:rPr>
        <w:t>T</w:t>
      </w:r>
      <w:r w:rsidR="00BB7E92">
        <w:rPr>
          <w:rFonts w:asciiTheme="minorEastAsia" w:eastAsiaTheme="minorEastAsia" w:hAnsiTheme="minorEastAsia" w:hint="eastAsia"/>
          <w:sz w:val="18"/>
          <w:szCs w:val="18"/>
        </w:rPr>
        <w:t>行业企业以中小型为主。</w:t>
      </w:r>
      <w:r w:rsidR="00F32F9A">
        <w:rPr>
          <w:rFonts w:asciiTheme="minorEastAsia" w:eastAsiaTheme="minorEastAsia" w:hAnsiTheme="minorEastAsia" w:hint="eastAsia"/>
          <w:sz w:val="18"/>
          <w:szCs w:val="18"/>
        </w:rPr>
        <w:t>同时，民营企业占据整个I</w:t>
      </w:r>
      <w:r w:rsidR="00F32F9A">
        <w:rPr>
          <w:rFonts w:asciiTheme="minorEastAsia" w:eastAsiaTheme="minorEastAsia" w:hAnsiTheme="minorEastAsia"/>
          <w:sz w:val="18"/>
          <w:szCs w:val="18"/>
        </w:rPr>
        <w:t>T</w:t>
      </w:r>
      <w:r w:rsidR="00F32F9A">
        <w:rPr>
          <w:rFonts w:asciiTheme="minorEastAsia" w:eastAsiaTheme="minorEastAsia" w:hAnsiTheme="minorEastAsia" w:hint="eastAsia"/>
          <w:sz w:val="18"/>
          <w:szCs w:val="18"/>
        </w:rPr>
        <w:t>行业的半壁江山（见图2），过半数的企业营业额在5亿以内（见图3）。</w:t>
      </w:r>
    </w:p>
    <w:p w14:paraId="6EE1702F" w14:textId="74BEF5A4" w:rsidR="002006E9" w:rsidRDefault="001930B8" w:rsidP="00F32F9A">
      <w:pPr>
        <w:pStyle w:val="DepartCorrespond"/>
        <w:ind w:left="119"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noProof/>
          <w:sz w:val="18"/>
          <w:szCs w:val="18"/>
        </w:rPr>
        <w:drawing>
          <wp:inline distT="0" distB="0" distL="0" distR="0" wp14:anchorId="5AB84C04" wp14:editId="47DB902E">
            <wp:extent cx="4709160" cy="2746389"/>
            <wp:effectExtent l="0" t="0" r="15240" b="158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8044A1" w14:textId="477C1325" w:rsidR="001930B8" w:rsidRDefault="00BB7E92" w:rsidP="00BB7E92">
      <w:pPr>
        <w:pStyle w:val="DepartCorrespond"/>
        <w:ind w:left="119" w:firstLineChars="0" w:firstLine="0"/>
        <w:jc w:val="center"/>
        <w:rPr>
          <w:rFonts w:ascii="宋体" w:hAnsi="宋体"/>
          <w:sz w:val="15"/>
          <w:szCs w:val="15"/>
        </w:rPr>
      </w:pPr>
      <w:r w:rsidRPr="0050145F">
        <w:rPr>
          <w:rFonts w:ascii="宋体" w:hAnsi="宋体" w:hint="eastAsia"/>
          <w:sz w:val="15"/>
          <w:szCs w:val="15"/>
        </w:rPr>
        <w:t>图1</w:t>
      </w:r>
      <w:r w:rsidRPr="0050145F">
        <w:rPr>
          <w:rFonts w:ascii="宋体" w:hAnsi="宋体"/>
          <w:sz w:val="15"/>
          <w:szCs w:val="15"/>
        </w:rPr>
        <w:tab/>
      </w:r>
      <w:r w:rsidRPr="0050145F">
        <w:rPr>
          <w:rFonts w:ascii="宋体" w:hAnsi="宋体" w:hint="eastAsia"/>
          <w:sz w:val="15"/>
          <w:szCs w:val="15"/>
        </w:rPr>
        <w:t>2020年IT行业规模分布</w:t>
      </w:r>
    </w:p>
    <w:p w14:paraId="501581AB" w14:textId="11FA44AC" w:rsidR="007154C1" w:rsidRPr="007154C1" w:rsidRDefault="007154C1" w:rsidP="007154C1">
      <w:pPr>
        <w:pStyle w:val="ae"/>
        <w:spacing w:after="0"/>
        <w:jc w:val="center"/>
        <w:rPr>
          <w:rFonts w:hint="eastAsia"/>
          <w:sz w:val="15"/>
          <w:szCs w:val="15"/>
        </w:rPr>
      </w:pPr>
      <w:r>
        <w:rPr>
          <w:rFonts w:ascii="宋体" w:hAnsi="宋体" w:hint="eastAsia"/>
          <w:sz w:val="18"/>
          <w:szCs w:val="18"/>
        </w:rPr>
        <w:t>Fig.</w:t>
      </w:r>
      <w:proofErr w:type="gramStart"/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 w:rsidRPr="007154C1">
        <w:rPr>
          <w:sz w:val="15"/>
          <w:szCs w:val="15"/>
        </w:rPr>
        <w:t>The</w:t>
      </w:r>
      <w:proofErr w:type="gramEnd"/>
      <w:r w:rsidRPr="007154C1">
        <w:rPr>
          <w:sz w:val="15"/>
          <w:szCs w:val="15"/>
        </w:rPr>
        <w:t xml:space="preserve"> size distribution of IT industry in 2020</w:t>
      </w:r>
    </w:p>
    <w:p w14:paraId="7DF74F93" w14:textId="77777777" w:rsidR="007154C1" w:rsidRPr="007154C1" w:rsidRDefault="007154C1" w:rsidP="00BB7E92">
      <w:pPr>
        <w:pStyle w:val="DepartCorrespond"/>
        <w:ind w:left="119" w:firstLineChars="0" w:firstLine="0"/>
        <w:jc w:val="center"/>
        <w:rPr>
          <w:rFonts w:ascii="宋体" w:hAnsi="宋体" w:hint="eastAsia"/>
          <w:sz w:val="15"/>
          <w:szCs w:val="15"/>
        </w:rPr>
      </w:pPr>
    </w:p>
    <w:p w14:paraId="190F79FF" w14:textId="6CC18918" w:rsidR="00BB7E92" w:rsidRDefault="00BB7E92" w:rsidP="00BB7E92">
      <w:pPr>
        <w:pStyle w:val="DepartCorrespond"/>
        <w:ind w:left="119"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noProof/>
          <w:sz w:val="18"/>
          <w:szCs w:val="18"/>
        </w:rPr>
        <w:drawing>
          <wp:inline distT="0" distB="0" distL="0" distR="0" wp14:anchorId="0D831DBE" wp14:editId="1D74C82F">
            <wp:extent cx="4739640" cy="2764167"/>
            <wp:effectExtent l="0" t="0" r="3810" b="171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B5536E" w14:textId="4D584687" w:rsidR="00BB7E92" w:rsidRDefault="00BB7E92" w:rsidP="00BB7E92">
      <w:pPr>
        <w:pStyle w:val="DepartCorrespond"/>
        <w:ind w:left="119" w:firstLineChars="0" w:firstLine="0"/>
        <w:jc w:val="center"/>
        <w:rPr>
          <w:rFonts w:ascii="宋体" w:hAnsi="宋体"/>
          <w:sz w:val="15"/>
          <w:szCs w:val="15"/>
        </w:rPr>
      </w:pPr>
      <w:r w:rsidRPr="0050145F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2</w:t>
      </w:r>
      <w:r w:rsidRPr="0050145F">
        <w:rPr>
          <w:rFonts w:ascii="宋体" w:hAnsi="宋体"/>
          <w:sz w:val="15"/>
          <w:szCs w:val="15"/>
        </w:rPr>
        <w:tab/>
      </w:r>
      <w:r w:rsidRPr="0050145F">
        <w:rPr>
          <w:rFonts w:ascii="宋体" w:hAnsi="宋体" w:hint="eastAsia"/>
          <w:sz w:val="15"/>
          <w:szCs w:val="15"/>
        </w:rPr>
        <w:t>2020年IT行业</w:t>
      </w:r>
      <w:r w:rsidR="00F32F9A">
        <w:rPr>
          <w:rFonts w:ascii="宋体" w:hAnsi="宋体" w:hint="eastAsia"/>
          <w:sz w:val="15"/>
          <w:szCs w:val="15"/>
        </w:rPr>
        <w:t>企业性质</w:t>
      </w:r>
      <w:r w:rsidRPr="0050145F">
        <w:rPr>
          <w:rFonts w:ascii="宋体" w:hAnsi="宋体" w:hint="eastAsia"/>
          <w:sz w:val="15"/>
          <w:szCs w:val="15"/>
        </w:rPr>
        <w:t>分布</w:t>
      </w:r>
    </w:p>
    <w:p w14:paraId="4E96935E" w14:textId="70354A9B" w:rsidR="007154C1" w:rsidRPr="007154C1" w:rsidRDefault="007154C1" w:rsidP="007154C1">
      <w:pPr>
        <w:pStyle w:val="ae"/>
        <w:spacing w:after="0"/>
        <w:jc w:val="center"/>
        <w:rPr>
          <w:rFonts w:hint="eastAsia"/>
          <w:sz w:val="15"/>
          <w:szCs w:val="15"/>
        </w:rPr>
      </w:pPr>
      <w:r>
        <w:rPr>
          <w:rFonts w:ascii="宋体" w:hAnsi="宋体" w:hint="eastAsia"/>
          <w:sz w:val="18"/>
          <w:szCs w:val="18"/>
        </w:rPr>
        <w:t>Fig.</w:t>
      </w:r>
      <w:proofErr w:type="gramStart"/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 w:rsidRPr="007154C1">
        <w:rPr>
          <w:sz w:val="15"/>
          <w:szCs w:val="15"/>
        </w:rPr>
        <w:t>Distribution</w:t>
      </w:r>
      <w:proofErr w:type="gramEnd"/>
      <w:r w:rsidRPr="007154C1">
        <w:rPr>
          <w:sz w:val="15"/>
          <w:szCs w:val="15"/>
        </w:rPr>
        <w:t xml:space="preserve"> of enterprise nature in IT industry in 2020</w:t>
      </w:r>
    </w:p>
    <w:p w14:paraId="0278FC67" w14:textId="6897AE4D" w:rsidR="00F32F9A" w:rsidRDefault="00F32F9A" w:rsidP="00F32F9A">
      <w:pPr>
        <w:pStyle w:val="DepartCorrespond"/>
        <w:ind w:left="119" w:firstLineChars="0" w:firstLine="0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noProof/>
          <w:sz w:val="15"/>
          <w:szCs w:val="15"/>
        </w:rPr>
        <w:drawing>
          <wp:inline distT="0" distB="0" distL="0" distR="0" wp14:anchorId="20878A14" wp14:editId="6AD1D1BF">
            <wp:extent cx="4800600" cy="28003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069C49" w14:textId="6F60FB09" w:rsidR="00F32F9A" w:rsidRDefault="00F32F9A" w:rsidP="00F32F9A">
      <w:pPr>
        <w:pStyle w:val="DepartCorrespond"/>
        <w:ind w:left="119" w:firstLineChars="0" w:firstLine="0"/>
        <w:jc w:val="center"/>
        <w:rPr>
          <w:rFonts w:ascii="宋体" w:hAnsi="宋体"/>
          <w:sz w:val="15"/>
          <w:szCs w:val="15"/>
        </w:rPr>
      </w:pPr>
      <w:r w:rsidRPr="0050145F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/>
          <w:sz w:val="15"/>
          <w:szCs w:val="15"/>
        </w:rPr>
        <w:t>3</w:t>
      </w:r>
      <w:r w:rsidRPr="0050145F">
        <w:rPr>
          <w:rFonts w:ascii="宋体" w:hAnsi="宋体"/>
          <w:sz w:val="15"/>
          <w:szCs w:val="15"/>
        </w:rPr>
        <w:tab/>
      </w:r>
      <w:r w:rsidRPr="0050145F">
        <w:rPr>
          <w:rFonts w:ascii="宋体" w:hAnsi="宋体" w:hint="eastAsia"/>
          <w:sz w:val="15"/>
          <w:szCs w:val="15"/>
        </w:rPr>
        <w:t>2020年IT行业</w:t>
      </w:r>
      <w:r>
        <w:rPr>
          <w:rFonts w:ascii="宋体" w:hAnsi="宋体" w:hint="eastAsia"/>
          <w:sz w:val="15"/>
          <w:szCs w:val="15"/>
        </w:rPr>
        <w:t>企业营业额</w:t>
      </w:r>
      <w:r w:rsidRPr="0050145F">
        <w:rPr>
          <w:rFonts w:ascii="宋体" w:hAnsi="宋体" w:hint="eastAsia"/>
          <w:sz w:val="15"/>
          <w:szCs w:val="15"/>
        </w:rPr>
        <w:t>分布</w:t>
      </w:r>
    </w:p>
    <w:p w14:paraId="768B7091" w14:textId="06999791" w:rsidR="007154C1" w:rsidRPr="007154C1" w:rsidRDefault="007154C1" w:rsidP="007154C1">
      <w:pPr>
        <w:pStyle w:val="ae"/>
        <w:spacing w:after="0"/>
        <w:jc w:val="center"/>
        <w:rPr>
          <w:rFonts w:hint="eastAsia"/>
          <w:sz w:val="15"/>
          <w:szCs w:val="15"/>
        </w:rPr>
      </w:pPr>
      <w:r>
        <w:rPr>
          <w:rFonts w:ascii="宋体" w:hAnsi="宋体" w:hint="eastAsia"/>
          <w:sz w:val="18"/>
          <w:szCs w:val="18"/>
        </w:rPr>
        <w:t>Fig.</w:t>
      </w:r>
      <w:proofErr w:type="gramStart"/>
      <w:r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 w:rsidRPr="007154C1">
        <w:rPr>
          <w:sz w:val="15"/>
          <w:szCs w:val="15"/>
        </w:rPr>
        <w:t>The</w:t>
      </w:r>
      <w:proofErr w:type="gramEnd"/>
      <w:r w:rsidRPr="007154C1">
        <w:rPr>
          <w:sz w:val="15"/>
          <w:szCs w:val="15"/>
        </w:rPr>
        <w:t xml:space="preserve"> turnover distribution of IT enterprises in 2020</w:t>
      </w:r>
    </w:p>
    <w:p w14:paraId="1EC7AE9C" w14:textId="0E6047E0" w:rsidR="001930B8" w:rsidRDefault="001930B8" w:rsidP="001930B8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 w:rsidRPr="00554A1C">
        <w:rPr>
          <w:rFonts w:ascii="黑体" w:eastAsia="黑体" w:hAnsi="黑体" w:hint="eastAsia"/>
          <w:sz w:val="18"/>
          <w:szCs w:val="18"/>
        </w:rPr>
        <w:t>I</w:t>
      </w:r>
      <w:r w:rsidRPr="00554A1C">
        <w:rPr>
          <w:rFonts w:ascii="黑体" w:eastAsia="黑体" w:hAnsi="黑体"/>
          <w:sz w:val="18"/>
          <w:szCs w:val="18"/>
        </w:rPr>
        <w:t>T</w:t>
      </w:r>
      <w:r w:rsidRPr="00554A1C">
        <w:rPr>
          <w:rFonts w:ascii="黑体" w:eastAsia="黑体" w:hAnsi="黑体" w:hint="eastAsia"/>
          <w:sz w:val="18"/>
          <w:szCs w:val="18"/>
        </w:rPr>
        <w:t>行业</w:t>
      </w:r>
      <w:r w:rsidR="00BB7E92">
        <w:rPr>
          <w:rFonts w:ascii="黑体" w:eastAsia="黑体" w:hAnsi="黑体" w:hint="eastAsia"/>
          <w:sz w:val="18"/>
          <w:szCs w:val="18"/>
        </w:rPr>
        <w:t>不同岗位薪酬</w:t>
      </w:r>
    </w:p>
    <w:p w14:paraId="1065B892" w14:textId="2969FF4A" w:rsidR="00DA4925" w:rsidRDefault="00DA4925" w:rsidP="00DA4925">
      <w:pPr>
        <w:ind w:firstLineChars="200" w:firstLine="360"/>
        <w:rPr>
          <w:rFonts w:ascii="宋体" w:hAnsi="宋体"/>
          <w:sz w:val="18"/>
          <w:szCs w:val="18"/>
        </w:rPr>
      </w:pPr>
      <w:r w:rsidRPr="00DA4925">
        <w:rPr>
          <w:rFonts w:asciiTheme="minorEastAsia" w:eastAsiaTheme="minorEastAsia" w:hAnsiTheme="minorEastAsia" w:hint="eastAsia"/>
          <w:sz w:val="18"/>
          <w:szCs w:val="18"/>
        </w:rPr>
        <w:t>根据对I</w:t>
      </w:r>
      <w:r w:rsidRPr="00DA4925">
        <w:rPr>
          <w:rFonts w:asciiTheme="minorEastAsia" w:eastAsiaTheme="minorEastAsia" w:hAnsiTheme="minorEastAsia"/>
          <w:sz w:val="18"/>
          <w:szCs w:val="18"/>
        </w:rPr>
        <w:t>T</w:t>
      </w:r>
      <w:r w:rsidRPr="00DA4925">
        <w:rPr>
          <w:rFonts w:asciiTheme="minorEastAsia" w:eastAsiaTheme="minorEastAsia" w:hAnsiTheme="minorEastAsia" w:hint="eastAsia"/>
          <w:sz w:val="18"/>
          <w:szCs w:val="18"/>
        </w:rPr>
        <w:t>行业人均产出、人均利润和人均成本的分析</w:t>
      </w:r>
      <w:r w:rsidR="00245281">
        <w:rPr>
          <w:rFonts w:asciiTheme="minorEastAsia" w:eastAsiaTheme="minorEastAsia" w:hAnsiTheme="minorEastAsia" w:hint="eastAsia"/>
          <w:sz w:val="18"/>
          <w:szCs w:val="18"/>
        </w:rPr>
        <w:t>[</w:t>
      </w:r>
      <w:r w:rsidR="00245281">
        <w:rPr>
          <w:rFonts w:asciiTheme="minorEastAsia" w:eastAsiaTheme="minorEastAsia" w:hAnsiTheme="minorEastAsia"/>
          <w:sz w:val="18"/>
          <w:szCs w:val="18"/>
        </w:rPr>
        <w:t>4]</w:t>
      </w:r>
      <w:r w:rsidR="00506C20">
        <w:rPr>
          <w:rFonts w:asciiTheme="minorEastAsia" w:eastAsiaTheme="minorEastAsia" w:hAnsiTheme="minorEastAsia"/>
          <w:sz w:val="18"/>
          <w:szCs w:val="18"/>
        </w:rPr>
        <w:t>[5]</w:t>
      </w:r>
      <w:r w:rsidRPr="00DA4925">
        <w:rPr>
          <w:rFonts w:asciiTheme="minorEastAsia" w:eastAsiaTheme="minorEastAsia" w:hAnsiTheme="minorEastAsia" w:hint="eastAsia"/>
          <w:sz w:val="18"/>
          <w:szCs w:val="18"/>
        </w:rPr>
        <w:t>，</w:t>
      </w:r>
      <w:r>
        <w:rPr>
          <w:rFonts w:asciiTheme="minorEastAsia" w:eastAsiaTheme="minorEastAsia" w:hAnsiTheme="minorEastAsia" w:hint="eastAsia"/>
          <w:sz w:val="18"/>
          <w:szCs w:val="18"/>
        </w:rPr>
        <w:t>我们发现</w:t>
      </w:r>
      <w:r w:rsidRPr="00DE0861">
        <w:rPr>
          <w:rFonts w:ascii="宋体" w:hAnsi="宋体"/>
          <w:sz w:val="18"/>
          <w:szCs w:val="18"/>
        </w:rPr>
        <w:t>当前中国互联网行业需求量最高的八大职位（不包括职能岗位和销售类岗位），分别是：软件开发、新媒体运营、产品经理、软件测试、运维工程师、web 前端开发、UI 设计和移动开发工程师。热门岗位中，无论从岗位席位数还是人才需求量来说，技术类岗位的占比都达到了7成。需求量前列的为软件开发、运维工</w:t>
      </w:r>
      <w:r>
        <w:rPr>
          <w:rFonts w:ascii="宋体" w:hAnsi="宋体" w:hint="eastAsia"/>
          <w:sz w:val="18"/>
          <w:szCs w:val="18"/>
        </w:rPr>
        <w:t>程</w:t>
      </w:r>
      <w:r w:rsidRPr="00DE0861">
        <w:rPr>
          <w:rFonts w:ascii="宋体" w:hAnsi="宋体"/>
          <w:sz w:val="18"/>
          <w:szCs w:val="18"/>
        </w:rPr>
        <w:t>师、</w:t>
      </w:r>
      <w:r>
        <w:rPr>
          <w:rFonts w:ascii="宋体" w:hAnsi="宋体"/>
          <w:sz w:val="18"/>
          <w:szCs w:val="18"/>
        </w:rPr>
        <w:t>WEB</w:t>
      </w:r>
      <w:r w:rsidRPr="00DE0861">
        <w:rPr>
          <w:rFonts w:ascii="宋体" w:hAnsi="宋体"/>
          <w:sz w:val="18"/>
          <w:szCs w:val="18"/>
        </w:rPr>
        <w:t>前端开发、UI 设计师</w:t>
      </w:r>
      <w:r>
        <w:rPr>
          <w:rFonts w:ascii="宋体" w:hAnsi="宋体" w:hint="eastAsia"/>
          <w:sz w:val="18"/>
          <w:szCs w:val="18"/>
        </w:rPr>
        <w:t>。</w:t>
      </w:r>
      <w:r w:rsidRPr="00DE0861">
        <w:rPr>
          <w:rFonts w:ascii="宋体" w:hAnsi="宋体"/>
          <w:sz w:val="18"/>
          <w:szCs w:val="18"/>
        </w:rPr>
        <w:t xml:space="preserve">从供需关系来看，人才供给最充足的是软件测试，最紧张的是 </w:t>
      </w:r>
      <w:r>
        <w:rPr>
          <w:rFonts w:ascii="宋体" w:hAnsi="宋体"/>
          <w:sz w:val="18"/>
          <w:szCs w:val="18"/>
        </w:rPr>
        <w:t>WEB</w:t>
      </w:r>
      <w:r w:rsidRPr="00DE0861">
        <w:rPr>
          <w:rFonts w:ascii="宋体" w:hAnsi="宋体"/>
          <w:sz w:val="18"/>
          <w:szCs w:val="18"/>
        </w:rPr>
        <w:t>前端开发，运维工程师次之。互联网企业目前仍集中在一线城市，同时也出现了向二线城市下沉的趋势。</w:t>
      </w:r>
      <w:r>
        <w:rPr>
          <w:rFonts w:ascii="宋体" w:hAnsi="宋体" w:hint="eastAsia"/>
          <w:sz w:val="18"/>
          <w:szCs w:val="18"/>
        </w:rPr>
        <w:t>从平均来看，IT行业的薪酬处于高水平（见表1）。</w:t>
      </w:r>
    </w:p>
    <w:p w14:paraId="0B14B18C" w14:textId="77777777" w:rsidR="00DA4925" w:rsidRDefault="00DA4925" w:rsidP="00064139">
      <w:pPr>
        <w:pStyle w:val="DepartCorrespond"/>
        <w:ind w:left="119" w:firstLineChars="0" w:firstLine="0"/>
        <w:rPr>
          <w:rFonts w:ascii="宋体" w:hAnsi="宋体"/>
          <w:sz w:val="15"/>
          <w:szCs w:val="15"/>
        </w:rPr>
      </w:pPr>
    </w:p>
    <w:p w14:paraId="14F34712" w14:textId="77777777" w:rsidR="00DA4925" w:rsidRDefault="00DA4925" w:rsidP="00744D3B">
      <w:pPr>
        <w:pStyle w:val="DepartCorrespond"/>
        <w:ind w:left="0" w:firstLineChars="0" w:firstLine="0"/>
        <w:rPr>
          <w:rFonts w:ascii="宋体" w:hAnsi="宋体" w:hint="eastAsia"/>
          <w:sz w:val="15"/>
          <w:szCs w:val="15"/>
        </w:rPr>
      </w:pPr>
    </w:p>
    <w:p w14:paraId="1EB20810" w14:textId="34D50D7E" w:rsidR="00DA4925" w:rsidRDefault="00DA4925" w:rsidP="00DA4925">
      <w:pPr>
        <w:pStyle w:val="DepartCorrespond"/>
        <w:ind w:left="119" w:firstLineChars="0" w:firstLine="0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表1</w:t>
      </w:r>
      <w:r w:rsidRPr="0050145F">
        <w:rPr>
          <w:rFonts w:ascii="宋体" w:hAnsi="宋体"/>
          <w:sz w:val="15"/>
          <w:szCs w:val="15"/>
        </w:rPr>
        <w:tab/>
      </w:r>
      <w:r w:rsidRPr="0050145F">
        <w:rPr>
          <w:rFonts w:ascii="宋体" w:hAnsi="宋体" w:hint="eastAsia"/>
          <w:sz w:val="15"/>
          <w:szCs w:val="15"/>
        </w:rPr>
        <w:t>2020年IT行业</w:t>
      </w:r>
      <w:r>
        <w:rPr>
          <w:rFonts w:ascii="宋体" w:hAnsi="宋体" w:hint="eastAsia"/>
          <w:sz w:val="15"/>
          <w:szCs w:val="15"/>
        </w:rPr>
        <w:t>人均分析</w:t>
      </w:r>
    </w:p>
    <w:p w14:paraId="6C736939" w14:textId="379738D6" w:rsidR="007154C1" w:rsidRPr="007154C1" w:rsidRDefault="007154C1" w:rsidP="007154C1">
      <w:pPr>
        <w:pStyle w:val="ae"/>
        <w:spacing w:after="0" w:line="240" w:lineRule="atLeast"/>
        <w:jc w:val="center"/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 xml:space="preserve">Table </w:t>
      </w:r>
      <w:proofErr w:type="gramStart"/>
      <w:r>
        <w:rPr>
          <w:rFonts w:hint="eastAsia"/>
          <w:sz w:val="15"/>
          <w:szCs w:val="15"/>
        </w:rPr>
        <w:t xml:space="preserve">1  </w:t>
      </w:r>
      <w:r w:rsidRPr="007154C1">
        <w:rPr>
          <w:sz w:val="15"/>
          <w:szCs w:val="15"/>
        </w:rPr>
        <w:t>Per</w:t>
      </w:r>
      <w:proofErr w:type="gramEnd"/>
      <w:r w:rsidRPr="007154C1">
        <w:rPr>
          <w:sz w:val="15"/>
          <w:szCs w:val="15"/>
        </w:rPr>
        <w:t xml:space="preserve"> capita analysis of IT industry in 2020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9"/>
        <w:gridCol w:w="1681"/>
        <w:gridCol w:w="1680"/>
        <w:gridCol w:w="1682"/>
        <w:gridCol w:w="1681"/>
      </w:tblGrid>
      <w:tr w:rsidR="00DA4925" w14:paraId="4DF09E12" w14:textId="77777777" w:rsidTr="00DA4925">
        <w:trPr>
          <w:jc w:val="center"/>
        </w:trPr>
        <w:tc>
          <w:tcPr>
            <w:tcW w:w="1679" w:type="dxa"/>
            <w:tcBorders>
              <w:bottom w:val="single" w:sz="12" w:space="0" w:color="auto"/>
            </w:tcBorders>
          </w:tcPr>
          <w:p w14:paraId="61D7B1DD" w14:textId="6D727922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8"/>
                <w:szCs w:val="18"/>
              </w:rPr>
              <w:t>分位</w:t>
            </w:r>
          </w:p>
        </w:tc>
        <w:tc>
          <w:tcPr>
            <w:tcW w:w="1681" w:type="dxa"/>
            <w:tcBorders>
              <w:bottom w:val="single" w:sz="12" w:space="0" w:color="auto"/>
            </w:tcBorders>
          </w:tcPr>
          <w:p w14:paraId="2ACF49D9" w14:textId="7C80D670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8"/>
                <w:szCs w:val="18"/>
              </w:rPr>
              <w:t>25%分位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6D50C626" w14:textId="71CD5FBE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8"/>
                <w:szCs w:val="18"/>
              </w:rPr>
              <w:t>中位值</w:t>
            </w:r>
          </w:p>
        </w:tc>
        <w:tc>
          <w:tcPr>
            <w:tcW w:w="1682" w:type="dxa"/>
            <w:tcBorders>
              <w:bottom w:val="single" w:sz="12" w:space="0" w:color="auto"/>
            </w:tcBorders>
          </w:tcPr>
          <w:p w14:paraId="4ECE821C" w14:textId="7F602A41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8"/>
                <w:szCs w:val="18"/>
              </w:rPr>
              <w:t>75%分位</w:t>
            </w:r>
          </w:p>
        </w:tc>
        <w:tc>
          <w:tcPr>
            <w:tcW w:w="1681" w:type="dxa"/>
            <w:tcBorders>
              <w:bottom w:val="single" w:sz="12" w:space="0" w:color="auto"/>
            </w:tcBorders>
          </w:tcPr>
          <w:p w14:paraId="636251FF" w14:textId="6F4D6590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8"/>
                <w:szCs w:val="18"/>
              </w:rPr>
              <w:t>平均值</w:t>
            </w:r>
          </w:p>
        </w:tc>
      </w:tr>
      <w:tr w:rsidR="00DA4925" w14:paraId="2930361D" w14:textId="77777777" w:rsidTr="00DA4925">
        <w:trPr>
          <w:jc w:val="center"/>
        </w:trPr>
        <w:tc>
          <w:tcPr>
            <w:tcW w:w="1679" w:type="dxa"/>
            <w:tcBorders>
              <w:top w:val="single" w:sz="12" w:space="0" w:color="auto"/>
              <w:bottom w:val="nil"/>
            </w:tcBorders>
          </w:tcPr>
          <w:p w14:paraId="22ECEABD" w14:textId="1712E7FD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行业人均产出</w:t>
            </w:r>
          </w:p>
        </w:tc>
        <w:tc>
          <w:tcPr>
            <w:tcW w:w="1681" w:type="dxa"/>
            <w:tcBorders>
              <w:top w:val="single" w:sz="12" w:space="0" w:color="auto"/>
              <w:bottom w:val="nil"/>
            </w:tcBorders>
          </w:tcPr>
          <w:p w14:paraId="75F61219" w14:textId="4B5A9FC3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103</w:t>
            </w:r>
          </w:p>
        </w:tc>
        <w:tc>
          <w:tcPr>
            <w:tcW w:w="1680" w:type="dxa"/>
            <w:tcBorders>
              <w:top w:val="single" w:sz="12" w:space="0" w:color="auto"/>
              <w:bottom w:val="nil"/>
            </w:tcBorders>
          </w:tcPr>
          <w:p w14:paraId="7C21472F" w14:textId="6EAFE749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162</w:t>
            </w:r>
          </w:p>
        </w:tc>
        <w:tc>
          <w:tcPr>
            <w:tcW w:w="1682" w:type="dxa"/>
            <w:tcBorders>
              <w:top w:val="single" w:sz="12" w:space="0" w:color="auto"/>
              <w:bottom w:val="nil"/>
            </w:tcBorders>
          </w:tcPr>
          <w:p w14:paraId="23B4CAE4" w14:textId="6D48C77D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248</w:t>
            </w:r>
          </w:p>
        </w:tc>
        <w:tc>
          <w:tcPr>
            <w:tcW w:w="1681" w:type="dxa"/>
            <w:tcBorders>
              <w:top w:val="single" w:sz="12" w:space="0" w:color="auto"/>
              <w:bottom w:val="nil"/>
            </w:tcBorders>
          </w:tcPr>
          <w:p w14:paraId="69D84732" w14:textId="1C19FCE0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152</w:t>
            </w:r>
          </w:p>
        </w:tc>
      </w:tr>
      <w:tr w:rsidR="00DA4925" w14:paraId="632D6A78" w14:textId="77777777" w:rsidTr="00DA4925">
        <w:trPr>
          <w:jc w:val="center"/>
        </w:trPr>
        <w:tc>
          <w:tcPr>
            <w:tcW w:w="1679" w:type="dxa"/>
            <w:tcBorders>
              <w:top w:val="nil"/>
            </w:tcBorders>
          </w:tcPr>
          <w:p w14:paraId="3998AE0F" w14:textId="2C06D799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行业人均利润</w:t>
            </w:r>
          </w:p>
        </w:tc>
        <w:tc>
          <w:tcPr>
            <w:tcW w:w="1681" w:type="dxa"/>
            <w:tcBorders>
              <w:top w:val="nil"/>
            </w:tcBorders>
          </w:tcPr>
          <w:p w14:paraId="315A3FC8" w14:textId="1D89C13B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8</w:t>
            </w:r>
          </w:p>
        </w:tc>
        <w:tc>
          <w:tcPr>
            <w:tcW w:w="1680" w:type="dxa"/>
            <w:tcBorders>
              <w:top w:val="nil"/>
            </w:tcBorders>
          </w:tcPr>
          <w:p w14:paraId="6E4D9653" w14:textId="48C6B433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41</w:t>
            </w:r>
          </w:p>
        </w:tc>
        <w:tc>
          <w:tcPr>
            <w:tcW w:w="1682" w:type="dxa"/>
            <w:tcBorders>
              <w:top w:val="nil"/>
            </w:tcBorders>
          </w:tcPr>
          <w:p w14:paraId="318CD09C" w14:textId="09FBD21C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74</w:t>
            </w:r>
          </w:p>
        </w:tc>
        <w:tc>
          <w:tcPr>
            <w:tcW w:w="1681" w:type="dxa"/>
            <w:tcBorders>
              <w:top w:val="nil"/>
            </w:tcBorders>
          </w:tcPr>
          <w:p w14:paraId="022BBE3A" w14:textId="1CB83DE3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40</w:t>
            </w:r>
          </w:p>
        </w:tc>
      </w:tr>
      <w:tr w:rsidR="00DA4925" w14:paraId="245DB60C" w14:textId="77777777" w:rsidTr="00DA4925">
        <w:trPr>
          <w:jc w:val="center"/>
        </w:trPr>
        <w:tc>
          <w:tcPr>
            <w:tcW w:w="1679" w:type="dxa"/>
          </w:tcPr>
          <w:p w14:paraId="605A6EA9" w14:textId="632AEC67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行业人均成本</w:t>
            </w:r>
          </w:p>
        </w:tc>
        <w:tc>
          <w:tcPr>
            <w:tcW w:w="1681" w:type="dxa"/>
          </w:tcPr>
          <w:p w14:paraId="08543DE9" w14:textId="00BC1B71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5</w:t>
            </w:r>
          </w:p>
        </w:tc>
        <w:tc>
          <w:tcPr>
            <w:tcW w:w="1680" w:type="dxa"/>
          </w:tcPr>
          <w:p w14:paraId="22D7D86E" w14:textId="4B75605E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19</w:t>
            </w:r>
          </w:p>
        </w:tc>
        <w:tc>
          <w:tcPr>
            <w:tcW w:w="1682" w:type="dxa"/>
          </w:tcPr>
          <w:p w14:paraId="4D96C40F" w14:textId="70FED754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30</w:t>
            </w:r>
          </w:p>
        </w:tc>
        <w:tc>
          <w:tcPr>
            <w:tcW w:w="1681" w:type="dxa"/>
          </w:tcPr>
          <w:p w14:paraId="2BEC53F5" w14:textId="7B97AD5E" w:rsidR="00DA4925" w:rsidRPr="00D13070" w:rsidRDefault="00DA4925" w:rsidP="00DA4925">
            <w:pPr>
              <w:pStyle w:val="DepartCorrespond"/>
              <w:ind w:left="0" w:firstLineChars="0" w:firstLine="0"/>
              <w:jc w:val="center"/>
              <w:rPr>
                <w:rFonts w:ascii="FangSong" w:eastAsia="FangSong" w:hAnsi="FangSong"/>
                <w:sz w:val="18"/>
                <w:szCs w:val="18"/>
              </w:rPr>
            </w:pPr>
            <w:r w:rsidRPr="00D13070">
              <w:rPr>
                <w:rFonts w:ascii="FangSong" w:eastAsia="FangSong" w:hAnsi="FangSong" w:hint="eastAsia"/>
                <w:sz w:val="15"/>
                <w:szCs w:val="15"/>
              </w:rPr>
              <w:t>11</w:t>
            </w:r>
          </w:p>
        </w:tc>
      </w:tr>
    </w:tbl>
    <w:p w14:paraId="2326716A" w14:textId="68709057" w:rsidR="00064139" w:rsidRPr="00F53169" w:rsidRDefault="00064139" w:rsidP="00A00F73">
      <w:pPr>
        <w:pStyle w:val="DepartCorrespond"/>
        <w:ind w:left="0"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F53169">
        <w:rPr>
          <w:rFonts w:asciiTheme="minorEastAsia" w:eastAsiaTheme="minorEastAsia" w:hAnsiTheme="minorEastAsia" w:hint="eastAsia"/>
          <w:sz w:val="18"/>
          <w:szCs w:val="18"/>
        </w:rPr>
        <w:t>同时，I</w:t>
      </w:r>
      <w:r w:rsidRPr="00F53169">
        <w:rPr>
          <w:rFonts w:asciiTheme="minorEastAsia" w:eastAsiaTheme="minorEastAsia" w:hAnsiTheme="minorEastAsia"/>
          <w:sz w:val="18"/>
          <w:szCs w:val="18"/>
        </w:rPr>
        <w:t>T</w:t>
      </w:r>
      <w:r w:rsidRPr="00F53169">
        <w:rPr>
          <w:rFonts w:asciiTheme="minorEastAsia" w:eastAsiaTheme="minorEastAsia" w:hAnsiTheme="minorEastAsia" w:hint="eastAsia"/>
          <w:sz w:val="18"/>
          <w:szCs w:val="18"/>
        </w:rPr>
        <w:t>从业者的薪酬增长还与所在部门有关（见图4）。</w:t>
      </w:r>
      <w:r w:rsidR="00430B90" w:rsidRPr="00F53169">
        <w:rPr>
          <w:rFonts w:asciiTheme="minorEastAsia" w:eastAsiaTheme="minorEastAsia" w:hAnsiTheme="minorEastAsia" w:hint="eastAsia"/>
          <w:sz w:val="18"/>
          <w:szCs w:val="18"/>
        </w:rPr>
        <w:t>我们不难发现2020年</w:t>
      </w:r>
      <w:r w:rsidR="00430B90" w:rsidRPr="00F53169">
        <w:rPr>
          <w:rFonts w:asciiTheme="minorEastAsia" w:eastAsiaTheme="minorEastAsia" w:hAnsiTheme="minorEastAsia"/>
          <w:sz w:val="18"/>
          <w:szCs w:val="18"/>
        </w:rPr>
        <w:t>IT</w:t>
      </w:r>
      <w:r w:rsidR="00430B90" w:rsidRPr="00F53169">
        <w:rPr>
          <w:rFonts w:asciiTheme="minorEastAsia" w:eastAsiaTheme="minorEastAsia" w:hAnsiTheme="minorEastAsia" w:hint="eastAsia"/>
          <w:sz w:val="18"/>
          <w:szCs w:val="18"/>
        </w:rPr>
        <w:t>行业技术部门薪酬增长率最高，管理部门其次，</w:t>
      </w:r>
      <w:r w:rsidR="00382025" w:rsidRPr="00F53169">
        <w:rPr>
          <w:rFonts w:asciiTheme="minorEastAsia" w:eastAsiaTheme="minorEastAsia" w:hAnsiTheme="minorEastAsia" w:hint="eastAsia"/>
          <w:sz w:val="18"/>
          <w:szCs w:val="18"/>
        </w:rPr>
        <w:t>人力资源部、</w:t>
      </w:r>
      <w:r w:rsidR="00430B90" w:rsidRPr="00F53169">
        <w:rPr>
          <w:rFonts w:asciiTheme="minorEastAsia" w:eastAsiaTheme="minorEastAsia" w:hAnsiTheme="minorEastAsia" w:hint="eastAsia"/>
          <w:sz w:val="18"/>
          <w:szCs w:val="18"/>
        </w:rPr>
        <w:t>销售部门</w:t>
      </w:r>
      <w:r w:rsidR="00382025" w:rsidRPr="00F53169">
        <w:rPr>
          <w:rFonts w:asciiTheme="minorEastAsia" w:eastAsiaTheme="minorEastAsia" w:hAnsiTheme="minorEastAsia" w:hint="eastAsia"/>
          <w:sz w:val="18"/>
          <w:szCs w:val="18"/>
        </w:rPr>
        <w:t>等</w:t>
      </w:r>
      <w:r w:rsidR="00430B90" w:rsidRPr="00F53169">
        <w:rPr>
          <w:rFonts w:asciiTheme="minorEastAsia" w:eastAsiaTheme="minorEastAsia" w:hAnsiTheme="minorEastAsia" w:hint="eastAsia"/>
          <w:sz w:val="18"/>
          <w:szCs w:val="18"/>
        </w:rPr>
        <w:t>薪酬增长率最低</w:t>
      </w:r>
      <w:r w:rsidR="00382025" w:rsidRPr="00F53169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D4B30" w:rsidRPr="00F53169">
        <w:rPr>
          <w:rFonts w:asciiTheme="minorEastAsia" w:eastAsiaTheme="minorEastAsia" w:hAnsiTheme="minorEastAsia" w:hint="eastAsia"/>
          <w:sz w:val="18"/>
          <w:szCs w:val="18"/>
        </w:rPr>
        <w:t>由此可知I</w:t>
      </w:r>
      <w:r w:rsidR="004D4B30" w:rsidRPr="00F53169">
        <w:rPr>
          <w:rFonts w:asciiTheme="minorEastAsia" w:eastAsiaTheme="minorEastAsia" w:hAnsiTheme="minorEastAsia"/>
          <w:sz w:val="18"/>
          <w:szCs w:val="18"/>
        </w:rPr>
        <w:t>T</w:t>
      </w:r>
      <w:r w:rsidR="004D4B30" w:rsidRPr="00F53169">
        <w:rPr>
          <w:rFonts w:asciiTheme="minorEastAsia" w:eastAsiaTheme="minorEastAsia" w:hAnsiTheme="minorEastAsia" w:hint="eastAsia"/>
          <w:sz w:val="18"/>
          <w:szCs w:val="18"/>
        </w:rPr>
        <w:t>行业的技术人员仍处于较为缺乏的状态，</w:t>
      </w:r>
      <w:r w:rsidR="00AA688D" w:rsidRPr="00F53169">
        <w:rPr>
          <w:rFonts w:asciiTheme="minorEastAsia" w:eastAsiaTheme="minorEastAsia" w:hAnsiTheme="minorEastAsia" w:hint="eastAsia"/>
          <w:sz w:val="18"/>
          <w:szCs w:val="18"/>
        </w:rPr>
        <w:t>大多数企业采用增加薪酬的方式留住技术人才。随着人工智能和大数据领域的进一步发展，我们可以预见未来技术人才缺口会继续扩大，薪酬水平也会进一步提高。</w:t>
      </w:r>
    </w:p>
    <w:p w14:paraId="21C1ABDE" w14:textId="14D9B079" w:rsidR="00064139" w:rsidRDefault="00064139" w:rsidP="00683FFC">
      <w:pPr>
        <w:pStyle w:val="DepartCorrespond"/>
        <w:ind w:left="0"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noProof/>
          <w:sz w:val="18"/>
          <w:szCs w:val="18"/>
        </w:rPr>
        <w:drawing>
          <wp:inline distT="0" distB="0" distL="0" distR="0" wp14:anchorId="18969283" wp14:editId="3B9DAD85">
            <wp:extent cx="4046196" cy="2359660"/>
            <wp:effectExtent l="0" t="0" r="12065" b="254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53D7F0" w14:textId="6054BEB5" w:rsidR="00064139" w:rsidRDefault="00064139" w:rsidP="00F53169">
      <w:pPr>
        <w:pStyle w:val="DepartCorrespond"/>
        <w:ind w:left="119" w:firstLineChars="0" w:firstLine="0"/>
        <w:jc w:val="center"/>
        <w:rPr>
          <w:rFonts w:ascii="宋体" w:hAnsi="宋体"/>
          <w:sz w:val="15"/>
          <w:szCs w:val="15"/>
        </w:rPr>
      </w:pPr>
      <w:r w:rsidRPr="0050145F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4</w:t>
      </w:r>
      <w:r w:rsidRPr="0050145F">
        <w:rPr>
          <w:rFonts w:ascii="宋体" w:hAnsi="宋体"/>
          <w:sz w:val="15"/>
          <w:szCs w:val="15"/>
        </w:rPr>
        <w:tab/>
      </w:r>
      <w:r w:rsidRPr="0050145F">
        <w:rPr>
          <w:rFonts w:ascii="宋体" w:hAnsi="宋体" w:hint="eastAsia"/>
          <w:sz w:val="15"/>
          <w:szCs w:val="15"/>
        </w:rPr>
        <w:t>2020年IT行业</w:t>
      </w:r>
      <w:r w:rsidR="00430B90">
        <w:rPr>
          <w:rFonts w:ascii="宋体" w:hAnsi="宋体" w:hint="eastAsia"/>
          <w:sz w:val="15"/>
          <w:szCs w:val="15"/>
        </w:rPr>
        <w:t>不同部门薪酬增长率</w:t>
      </w:r>
    </w:p>
    <w:p w14:paraId="2E2506DD" w14:textId="20C233E9" w:rsidR="007154C1" w:rsidRPr="00F53169" w:rsidRDefault="007154C1" w:rsidP="00F53169">
      <w:pPr>
        <w:pStyle w:val="DepartCorrespond"/>
        <w:ind w:left="119" w:firstLineChars="0" w:firstLine="0"/>
        <w:jc w:val="center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8"/>
          <w:szCs w:val="18"/>
        </w:rPr>
        <w:t>Fig.</w:t>
      </w:r>
      <w:proofErr w:type="gramStart"/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 w:rsidRPr="007154C1">
        <w:rPr>
          <w:sz w:val="15"/>
          <w:szCs w:val="15"/>
        </w:rPr>
        <w:t>The</w:t>
      </w:r>
      <w:proofErr w:type="gramEnd"/>
      <w:r w:rsidRPr="007154C1">
        <w:rPr>
          <w:sz w:val="15"/>
          <w:szCs w:val="15"/>
        </w:rPr>
        <w:t xml:space="preserve"> salary growth rate of different departments in the IT industry in 2020</w:t>
      </w:r>
    </w:p>
    <w:p w14:paraId="6660E17E" w14:textId="577B4B14" w:rsidR="00554A1C" w:rsidRDefault="002006E9" w:rsidP="00F53169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 w:rsidRPr="00554A1C">
        <w:rPr>
          <w:rFonts w:ascii="黑体" w:eastAsia="黑体" w:hAnsi="黑体" w:hint="eastAsia"/>
          <w:sz w:val="18"/>
          <w:szCs w:val="18"/>
        </w:rPr>
        <w:t>I</w:t>
      </w:r>
      <w:r w:rsidRPr="00554A1C">
        <w:rPr>
          <w:rFonts w:ascii="黑体" w:eastAsia="黑体" w:hAnsi="黑体"/>
          <w:sz w:val="18"/>
          <w:szCs w:val="18"/>
        </w:rPr>
        <w:t>T</w:t>
      </w:r>
      <w:r w:rsidRPr="00554A1C">
        <w:rPr>
          <w:rFonts w:ascii="黑体" w:eastAsia="黑体" w:hAnsi="黑体" w:hint="eastAsia"/>
          <w:sz w:val="18"/>
          <w:szCs w:val="18"/>
        </w:rPr>
        <w:t>行业</w:t>
      </w:r>
      <w:r w:rsidR="00F53169">
        <w:rPr>
          <w:rFonts w:ascii="黑体" w:eastAsia="黑体" w:hAnsi="黑体" w:hint="eastAsia"/>
          <w:sz w:val="18"/>
          <w:szCs w:val="18"/>
        </w:rPr>
        <w:t>不同学历和不同职位薪酬</w:t>
      </w:r>
    </w:p>
    <w:p w14:paraId="2FFC35B4" w14:textId="45F7F3D7" w:rsidR="00546C40" w:rsidRPr="00546C40" w:rsidRDefault="00CB7B49" w:rsidP="00CB7B49">
      <w:pPr>
        <w:pStyle w:val="DepartCorrespond"/>
        <w:ind w:left="0" w:firstLineChars="200" w:firstLine="36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根据整理的公开数据，我们选择</w:t>
      </w:r>
      <w:r w:rsidR="00546C40">
        <w:rPr>
          <w:rFonts w:asciiTheme="minorEastAsia" w:eastAsiaTheme="minorEastAsia" w:hAnsiTheme="minorEastAsia" w:hint="eastAsia"/>
          <w:sz w:val="18"/>
          <w:szCs w:val="18"/>
        </w:rPr>
        <w:t>员工、主管、经理、总监四个层次</w:t>
      </w:r>
      <w:r>
        <w:rPr>
          <w:rFonts w:asciiTheme="minorEastAsia" w:eastAsiaTheme="minorEastAsia" w:hAnsiTheme="minorEastAsia" w:hint="eastAsia"/>
          <w:sz w:val="18"/>
          <w:szCs w:val="18"/>
        </w:rPr>
        <w:t>进行</w:t>
      </w:r>
      <w:r w:rsidR="00546C40">
        <w:rPr>
          <w:rFonts w:asciiTheme="minorEastAsia" w:eastAsiaTheme="minorEastAsia" w:hAnsiTheme="minorEastAsia" w:hint="eastAsia"/>
          <w:sz w:val="18"/>
          <w:szCs w:val="18"/>
        </w:rPr>
        <w:t>员工</w:t>
      </w:r>
      <w:r>
        <w:rPr>
          <w:rFonts w:asciiTheme="minorEastAsia" w:eastAsiaTheme="minorEastAsia" w:hAnsiTheme="minorEastAsia" w:hint="eastAsia"/>
          <w:sz w:val="18"/>
          <w:szCs w:val="18"/>
        </w:rPr>
        <w:t>整体的薪酬结构分布的分析，选择年度福利总额、年度变动收入总额、年度补贴收入总额、年度基本现金收入总额</w:t>
      </w:r>
      <w:r w:rsidR="00D13070">
        <w:rPr>
          <w:rFonts w:asciiTheme="minorEastAsia" w:eastAsiaTheme="minorEastAsia" w:hAnsiTheme="minorEastAsia" w:hint="eastAsia"/>
          <w:sz w:val="18"/>
          <w:szCs w:val="18"/>
        </w:rPr>
        <w:t>占比</w:t>
      </w:r>
      <w:r>
        <w:rPr>
          <w:rFonts w:asciiTheme="minorEastAsia" w:eastAsiaTheme="minorEastAsia" w:hAnsiTheme="minorEastAsia" w:hint="eastAsia"/>
          <w:sz w:val="18"/>
          <w:szCs w:val="18"/>
        </w:rPr>
        <w:t>四项指标绘制簇状条形统计图（见图5）。</w:t>
      </w:r>
      <w:r w:rsidR="00D13070">
        <w:rPr>
          <w:rFonts w:asciiTheme="minorEastAsia" w:eastAsiaTheme="minorEastAsia" w:hAnsiTheme="minorEastAsia" w:hint="eastAsia"/>
          <w:sz w:val="18"/>
          <w:szCs w:val="18"/>
        </w:rPr>
        <w:t>由图可知，由员工层到总监层，年度变动收入总额占</w:t>
      </w:r>
      <w:proofErr w:type="gramStart"/>
      <w:r w:rsidR="00D13070">
        <w:rPr>
          <w:rFonts w:asciiTheme="minorEastAsia" w:eastAsiaTheme="minorEastAsia" w:hAnsiTheme="minorEastAsia" w:hint="eastAsia"/>
          <w:sz w:val="18"/>
          <w:szCs w:val="18"/>
        </w:rPr>
        <w:t>比逐渐</w:t>
      </w:r>
      <w:proofErr w:type="gramEnd"/>
      <w:r w:rsidR="00D13070">
        <w:rPr>
          <w:rFonts w:asciiTheme="minorEastAsia" w:eastAsiaTheme="minorEastAsia" w:hAnsiTheme="minorEastAsia" w:hint="eastAsia"/>
          <w:sz w:val="18"/>
          <w:szCs w:val="18"/>
        </w:rPr>
        <w:t>增加，年度补贴收入总额和年度基本现金收入总额占</w:t>
      </w:r>
      <w:proofErr w:type="gramStart"/>
      <w:r w:rsidR="00D13070">
        <w:rPr>
          <w:rFonts w:asciiTheme="minorEastAsia" w:eastAsiaTheme="minorEastAsia" w:hAnsiTheme="minorEastAsia" w:hint="eastAsia"/>
          <w:sz w:val="18"/>
          <w:szCs w:val="18"/>
        </w:rPr>
        <w:t>比逐渐</w:t>
      </w:r>
      <w:proofErr w:type="gramEnd"/>
      <w:r w:rsidR="00D13070">
        <w:rPr>
          <w:rFonts w:asciiTheme="minorEastAsia" w:eastAsiaTheme="minorEastAsia" w:hAnsiTheme="minorEastAsia" w:hint="eastAsia"/>
          <w:sz w:val="18"/>
          <w:szCs w:val="18"/>
        </w:rPr>
        <w:t>减少。</w:t>
      </w:r>
    </w:p>
    <w:p w14:paraId="05E28EF8" w14:textId="744F97A6" w:rsidR="00F53169" w:rsidRDefault="00F53169" w:rsidP="00683FFC">
      <w:pPr>
        <w:pStyle w:val="DepartCorrespond"/>
        <w:ind w:left="0"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noProof/>
          <w:sz w:val="18"/>
          <w:szCs w:val="18"/>
        </w:rPr>
        <w:drawing>
          <wp:inline distT="0" distB="0" distL="0" distR="0" wp14:anchorId="16891295" wp14:editId="2C54D30A">
            <wp:extent cx="3985260" cy="2324887"/>
            <wp:effectExtent l="0" t="0" r="15240" b="1841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94F156" w14:textId="7F3DC3AA" w:rsidR="00546C40" w:rsidRDefault="00546C40" w:rsidP="00546C40">
      <w:pPr>
        <w:pStyle w:val="DepartCorrespond"/>
        <w:ind w:left="119" w:firstLineChars="0" w:firstLine="0"/>
        <w:jc w:val="center"/>
        <w:rPr>
          <w:rFonts w:ascii="宋体" w:hAnsi="宋体"/>
          <w:sz w:val="15"/>
          <w:szCs w:val="15"/>
        </w:rPr>
      </w:pPr>
      <w:r w:rsidRPr="0050145F"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>5</w:t>
      </w:r>
      <w:r w:rsidRPr="0050145F">
        <w:rPr>
          <w:rFonts w:ascii="宋体" w:hAnsi="宋体"/>
          <w:sz w:val="15"/>
          <w:szCs w:val="15"/>
        </w:rPr>
        <w:tab/>
      </w:r>
      <w:r w:rsidRPr="0050145F">
        <w:rPr>
          <w:rFonts w:ascii="宋体" w:hAnsi="宋体" w:hint="eastAsia"/>
          <w:sz w:val="15"/>
          <w:szCs w:val="15"/>
        </w:rPr>
        <w:t>2020年IT行业</w:t>
      </w:r>
      <w:r>
        <w:rPr>
          <w:rFonts w:ascii="宋体" w:hAnsi="宋体" w:hint="eastAsia"/>
          <w:sz w:val="15"/>
          <w:szCs w:val="15"/>
        </w:rPr>
        <w:t>薪酬结构分布</w:t>
      </w:r>
    </w:p>
    <w:p w14:paraId="2C79A747" w14:textId="5591CBF9" w:rsidR="00546C40" w:rsidRPr="007154C1" w:rsidRDefault="007154C1" w:rsidP="007154C1">
      <w:pPr>
        <w:pStyle w:val="DepartCorrespond"/>
        <w:ind w:left="119" w:firstLineChars="0" w:firstLine="0"/>
        <w:jc w:val="center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8"/>
          <w:szCs w:val="18"/>
        </w:rPr>
        <w:t>Fig.</w:t>
      </w:r>
      <w:proofErr w:type="gramStart"/>
      <w:r>
        <w:rPr>
          <w:rFonts w:ascii="宋体" w:hAnsi="宋体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 w:rsidRPr="007154C1">
        <w:rPr>
          <w:sz w:val="15"/>
          <w:szCs w:val="15"/>
        </w:rPr>
        <w:t>Distribution</w:t>
      </w:r>
      <w:proofErr w:type="gramEnd"/>
      <w:r w:rsidRPr="007154C1">
        <w:rPr>
          <w:sz w:val="15"/>
          <w:szCs w:val="15"/>
        </w:rPr>
        <w:t xml:space="preserve"> of salary structure in IT industry in 2020</w:t>
      </w:r>
    </w:p>
    <w:p w14:paraId="59F5F009" w14:textId="1319F84A" w:rsidR="002006E9" w:rsidRDefault="002006E9" w:rsidP="002006E9">
      <w:pPr>
        <w:pStyle w:val="a6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lastRenderedPageBreak/>
        <w:t>分析方法</w:t>
      </w:r>
    </w:p>
    <w:p w14:paraId="51DDA1EB" w14:textId="2B432942" w:rsidR="00B63E1B" w:rsidRPr="00B63E1B" w:rsidRDefault="00B63E1B" w:rsidP="00B63E1B">
      <w:pPr>
        <w:rPr>
          <w:rFonts w:ascii="黑体" w:eastAsia="黑体" w:hAnsi="黑体"/>
          <w:sz w:val="18"/>
          <w:szCs w:val="18"/>
        </w:rPr>
      </w:pPr>
      <w:r w:rsidRPr="00B63E1B">
        <w:rPr>
          <w:rFonts w:ascii="黑体" w:eastAsia="黑体" w:hAnsi="黑体" w:hint="eastAsia"/>
          <w:sz w:val="18"/>
          <w:szCs w:val="18"/>
        </w:rPr>
        <w:t>3.1</w:t>
      </w:r>
      <w:r w:rsidRPr="00B63E1B">
        <w:rPr>
          <w:rFonts w:ascii="黑体" w:eastAsia="黑体" w:hAnsi="黑体"/>
          <w:sz w:val="18"/>
          <w:szCs w:val="18"/>
        </w:rPr>
        <w:tab/>
      </w:r>
      <w:r w:rsidRPr="00B63E1B">
        <w:rPr>
          <w:rFonts w:ascii="黑体" w:eastAsia="黑体" w:hAnsi="黑体" w:hint="eastAsia"/>
          <w:sz w:val="18"/>
          <w:szCs w:val="18"/>
        </w:rPr>
        <w:t>调查方法</w:t>
      </w:r>
    </w:p>
    <w:p w14:paraId="3E9990E8" w14:textId="77777777" w:rsidR="00B63E1B" w:rsidRPr="00B63E1B" w:rsidRDefault="00B63E1B" w:rsidP="00B63E1B">
      <w:pPr>
        <w:ind w:firstLine="420"/>
        <w:rPr>
          <w:rFonts w:ascii="宋体" w:hAnsi="宋体"/>
          <w:sz w:val="18"/>
          <w:szCs w:val="18"/>
        </w:rPr>
      </w:pPr>
      <w:r w:rsidRPr="00B63E1B">
        <w:rPr>
          <w:rFonts w:ascii="宋体" w:hAnsi="宋体" w:hint="eastAsia"/>
          <w:sz w:val="18"/>
          <w:szCs w:val="18"/>
        </w:rPr>
        <w:t>薪酬调查就是通过一系列标准、</w:t>
      </w:r>
      <w:r w:rsidRPr="00B63E1B">
        <w:rPr>
          <w:rFonts w:ascii="宋体" w:hAnsi="宋体"/>
          <w:sz w:val="18"/>
          <w:szCs w:val="18"/>
        </w:rPr>
        <w:t>规范的专业方法和流程,对市场上行业薪酬信息进行</w:t>
      </w:r>
      <w:r w:rsidRPr="00B63E1B">
        <w:rPr>
          <w:rFonts w:ascii="宋体" w:hAnsi="宋体" w:hint="eastAsia"/>
          <w:sz w:val="18"/>
          <w:szCs w:val="18"/>
        </w:rPr>
        <w:t>收集、整理、分类、</w:t>
      </w:r>
      <w:r w:rsidRPr="00B63E1B">
        <w:rPr>
          <w:rFonts w:ascii="宋体" w:hAnsi="宋体"/>
          <w:sz w:val="18"/>
          <w:szCs w:val="18"/>
        </w:rPr>
        <w:t>汇总和统计分析,形成能够客观反映市场</w:t>
      </w:r>
      <w:r w:rsidRPr="00B63E1B">
        <w:rPr>
          <w:rFonts w:ascii="宋体" w:hAnsi="宋体" w:hint="eastAsia"/>
          <w:sz w:val="18"/>
          <w:szCs w:val="18"/>
        </w:rPr>
        <w:t>薪酬水平的数据表示，是了解市场薪酬水平最直接的方法。</w:t>
      </w:r>
    </w:p>
    <w:p w14:paraId="3C96BE52" w14:textId="6B91B1CC" w:rsidR="00B63E1B" w:rsidRPr="00B63E1B" w:rsidRDefault="00B63E1B" w:rsidP="00B63E1B">
      <w:pPr>
        <w:rPr>
          <w:rFonts w:ascii="宋体" w:hAnsi="宋体" w:hint="eastAsia"/>
          <w:sz w:val="18"/>
          <w:szCs w:val="18"/>
        </w:rPr>
      </w:pPr>
      <w:r w:rsidRPr="00B63E1B">
        <w:rPr>
          <w:rFonts w:ascii="宋体" w:hAnsi="宋体" w:hint="eastAsia"/>
          <w:sz w:val="18"/>
          <w:szCs w:val="18"/>
        </w:rPr>
        <w:t>薪酬调查不仅使企业管理者的决策有了客观的数据支持，同时了解行业内其他企业的调薪水平、范围，项目等信息</w:t>
      </w:r>
      <w:r w:rsidRPr="00B63E1B">
        <w:rPr>
          <w:rFonts w:ascii="宋体" w:hAnsi="宋体"/>
          <w:sz w:val="18"/>
          <w:szCs w:val="18"/>
        </w:rPr>
        <w:t>, 提高了企业自身的运行效率;了解竞争对手或人才来源</w:t>
      </w:r>
      <w:r w:rsidRPr="00B63E1B">
        <w:rPr>
          <w:rFonts w:ascii="宋体" w:hAnsi="宋体" w:hint="eastAsia"/>
          <w:sz w:val="18"/>
          <w:szCs w:val="18"/>
        </w:rPr>
        <w:t>群体的整体收入情况</w:t>
      </w:r>
      <w:r w:rsidRPr="00B63E1B">
        <w:rPr>
          <w:rFonts w:ascii="宋体" w:hAnsi="宋体"/>
          <w:sz w:val="18"/>
          <w:szCs w:val="18"/>
        </w:rPr>
        <w:t>;了解工资动态与发展潮流</w:t>
      </w:r>
      <w:r w:rsidRPr="00B63E1B">
        <w:rPr>
          <w:rFonts w:ascii="宋体" w:hAnsi="宋体" w:hint="eastAsia"/>
          <w:sz w:val="18"/>
          <w:szCs w:val="18"/>
        </w:rPr>
        <w:t>等。</w:t>
      </w:r>
      <w:r w:rsidRPr="00B63E1B">
        <w:rPr>
          <w:rFonts w:ascii="宋体" w:hAnsi="宋体"/>
          <w:sz w:val="18"/>
          <w:szCs w:val="18"/>
        </w:rPr>
        <w:t>总</w:t>
      </w:r>
      <w:r w:rsidRPr="00B63E1B">
        <w:rPr>
          <w:rFonts w:ascii="宋体" w:hAnsi="宋体" w:hint="eastAsia"/>
          <w:sz w:val="18"/>
          <w:szCs w:val="18"/>
        </w:rPr>
        <w:t>体</w:t>
      </w:r>
      <w:r w:rsidRPr="00B63E1B">
        <w:rPr>
          <w:rFonts w:ascii="宋体" w:hAnsi="宋体"/>
          <w:sz w:val="18"/>
          <w:szCs w:val="18"/>
        </w:rPr>
        <w:t>来</w:t>
      </w:r>
      <w:r w:rsidRPr="00B63E1B">
        <w:rPr>
          <w:rFonts w:ascii="宋体" w:hAnsi="宋体" w:hint="eastAsia"/>
          <w:sz w:val="18"/>
          <w:szCs w:val="18"/>
        </w:rPr>
        <w:t>说</w:t>
      </w:r>
      <w:r w:rsidRPr="00B63E1B">
        <w:rPr>
          <w:rFonts w:ascii="宋体" w:hAnsi="宋体"/>
          <w:sz w:val="18"/>
          <w:szCs w:val="18"/>
        </w:rPr>
        <w:t>， 企业依据市场水平建立</w:t>
      </w:r>
      <w:r w:rsidRPr="00B63E1B">
        <w:rPr>
          <w:rFonts w:ascii="宋体" w:hAnsi="宋体" w:hint="eastAsia"/>
          <w:sz w:val="18"/>
          <w:szCs w:val="18"/>
        </w:rPr>
        <w:t>自身薪酬体系。通过薪酬调查将内部与外部的薪酬水平联系在一</w:t>
      </w:r>
      <w:r w:rsidRPr="00B63E1B">
        <w:rPr>
          <w:rFonts w:ascii="宋体" w:hAnsi="宋体"/>
          <w:sz w:val="18"/>
          <w:szCs w:val="18"/>
        </w:rPr>
        <w:t>起并加以比较。</w:t>
      </w:r>
      <w:r w:rsidRPr="00B63E1B">
        <w:rPr>
          <w:rFonts w:ascii="宋体" w:hAnsi="宋体" w:hint="eastAsia"/>
          <w:sz w:val="18"/>
          <w:szCs w:val="18"/>
        </w:rPr>
        <w:t>在市场经济不断发展与深化的今天</w:t>
      </w:r>
      <w:r w:rsidRPr="00B63E1B">
        <w:rPr>
          <w:rFonts w:ascii="宋体" w:hAnsi="宋体"/>
          <w:sz w:val="18"/>
          <w:szCs w:val="18"/>
        </w:rPr>
        <w:t>,企业内部的薪酬水平市场化将是大势所趋</w:t>
      </w:r>
      <w:r w:rsidRPr="00B63E1B">
        <w:rPr>
          <w:rFonts w:ascii="宋体" w:hAnsi="宋体" w:hint="eastAsia"/>
          <w:sz w:val="18"/>
          <w:szCs w:val="18"/>
        </w:rPr>
        <w:t>，薪酬调查结果也将是不可缺少的一种方法。</w:t>
      </w:r>
    </w:p>
    <w:p w14:paraId="0493F757" w14:textId="77777777" w:rsidR="00B63E1B" w:rsidRPr="00B63E1B" w:rsidRDefault="00B63E1B" w:rsidP="00B63E1B">
      <w:pPr>
        <w:rPr>
          <w:rFonts w:ascii="黑体" w:eastAsia="黑体" w:hAnsi="黑体"/>
          <w:sz w:val="18"/>
          <w:szCs w:val="18"/>
        </w:rPr>
      </w:pPr>
      <w:r w:rsidRPr="00B63E1B">
        <w:rPr>
          <w:rFonts w:ascii="黑体" w:eastAsia="黑体" w:hAnsi="黑体" w:hint="eastAsia"/>
          <w:sz w:val="18"/>
          <w:szCs w:val="18"/>
        </w:rPr>
        <w:t>3.2</w:t>
      </w:r>
      <w:r w:rsidRPr="00B63E1B">
        <w:rPr>
          <w:rFonts w:ascii="黑体" w:eastAsia="黑体" w:hAnsi="黑体"/>
          <w:sz w:val="18"/>
          <w:szCs w:val="18"/>
        </w:rPr>
        <w:tab/>
      </w:r>
      <w:r w:rsidRPr="00B63E1B">
        <w:rPr>
          <w:rFonts w:ascii="黑体" w:eastAsia="黑体" w:hAnsi="黑体" w:hint="eastAsia"/>
          <w:sz w:val="18"/>
          <w:szCs w:val="18"/>
        </w:rPr>
        <w:t>数据来源</w:t>
      </w:r>
    </w:p>
    <w:p w14:paraId="397EC569" w14:textId="533919B1" w:rsidR="002006E9" w:rsidRDefault="00B63E1B" w:rsidP="00B63E1B">
      <w:pPr>
        <w:ind w:firstLine="360"/>
      </w:pPr>
      <w:r w:rsidRPr="00B63E1B">
        <w:rPr>
          <w:rFonts w:ascii="宋体" w:hAnsi="宋体" w:hint="eastAsia"/>
          <w:sz w:val="18"/>
          <w:szCs w:val="18"/>
        </w:rPr>
        <w:t>本次分析数据</w:t>
      </w:r>
      <w:r w:rsidR="00914640">
        <w:rPr>
          <w:rFonts w:ascii="宋体" w:hAnsi="宋体" w:hint="eastAsia"/>
          <w:sz w:val="18"/>
          <w:szCs w:val="18"/>
        </w:rPr>
        <w:t>主要</w:t>
      </w:r>
      <w:r w:rsidRPr="00B63E1B">
        <w:rPr>
          <w:rFonts w:ascii="宋体" w:hAnsi="宋体" w:hint="eastAsia"/>
          <w:sz w:val="18"/>
          <w:szCs w:val="18"/>
        </w:rPr>
        <w:t>来自中国薪酬网</w:t>
      </w:r>
      <w:r w:rsidR="00914640">
        <w:rPr>
          <w:rFonts w:ascii="宋体" w:hAnsi="宋体" w:hint="eastAsia"/>
          <w:sz w:val="18"/>
          <w:szCs w:val="18"/>
        </w:rPr>
        <w:t>和长江职业学院数据信息学院</w:t>
      </w:r>
      <w:r w:rsidRPr="00B63E1B">
        <w:rPr>
          <w:rFonts w:ascii="宋体" w:hAnsi="宋体" w:hint="eastAsia"/>
          <w:sz w:val="18"/>
          <w:szCs w:val="18"/>
        </w:rPr>
        <w:t>，</w:t>
      </w:r>
      <w:r w:rsidRPr="00B63E1B">
        <w:rPr>
          <w:rFonts w:ascii="宋体" w:hAnsi="宋体"/>
          <w:sz w:val="18"/>
          <w:szCs w:val="18"/>
        </w:rPr>
        <w:t>中国薪酬</w:t>
      </w:r>
      <w:proofErr w:type="gramStart"/>
      <w:r w:rsidRPr="00B63E1B">
        <w:rPr>
          <w:rFonts w:ascii="宋体" w:hAnsi="宋体"/>
          <w:sz w:val="18"/>
          <w:szCs w:val="18"/>
        </w:rPr>
        <w:t>网每年</w:t>
      </w:r>
      <w:proofErr w:type="gramEnd"/>
      <w:r w:rsidRPr="00B63E1B">
        <w:rPr>
          <w:rFonts w:ascii="宋体" w:hAnsi="宋体"/>
          <w:sz w:val="18"/>
          <w:szCs w:val="18"/>
        </w:rPr>
        <w:t>进行的薪酬调研积累了大量薪酬数据。目前薪酬调研涉及425个行业；200多个城市和地区；3800个基准职位，每年处理薪酬数据超过200万条。专业的薪酬报告为企业制订薪酬标准提供准确可靠的参考依据。</w:t>
      </w:r>
    </w:p>
    <w:p w14:paraId="526D4C94" w14:textId="1CE5E3F9" w:rsidR="002006E9" w:rsidRDefault="002006E9" w:rsidP="002006E9">
      <w:pPr>
        <w:pStyle w:val="a6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结论</w:t>
      </w:r>
    </w:p>
    <w:p w14:paraId="65B7ACCE" w14:textId="04FF5F7B" w:rsidR="002006E9" w:rsidRPr="00B63E1B" w:rsidRDefault="00914640" w:rsidP="00914640">
      <w:pPr>
        <w:ind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综上所述</w:t>
      </w:r>
      <w:r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在后疫情时代，</w:t>
      </w:r>
      <w:r>
        <w:rPr>
          <w:rFonts w:ascii="宋体" w:hAnsi="宋体" w:hint="eastAsia"/>
          <w:sz w:val="18"/>
          <w:szCs w:val="18"/>
        </w:rPr>
        <w:t>IT行业薪酬呈稳步上升趋势，企业规模仍会进一步扩大，</w:t>
      </w:r>
      <w:r>
        <w:rPr>
          <w:rFonts w:ascii="宋体" w:hAnsi="宋体" w:hint="eastAsia"/>
          <w:sz w:val="18"/>
          <w:szCs w:val="18"/>
        </w:rPr>
        <w:t>相关技术</w:t>
      </w:r>
      <w:r>
        <w:rPr>
          <w:rFonts w:ascii="宋体" w:hAnsi="宋体" w:hint="eastAsia"/>
          <w:sz w:val="18"/>
          <w:szCs w:val="18"/>
        </w:rPr>
        <w:t>人才需求量也将逐渐增加。决定薪酬的关键因素</w:t>
      </w:r>
      <w:r>
        <w:rPr>
          <w:rFonts w:ascii="宋体" w:hAnsi="宋体" w:hint="eastAsia"/>
          <w:sz w:val="18"/>
          <w:szCs w:val="18"/>
        </w:rPr>
        <w:t>在于企业规模、</w:t>
      </w:r>
      <w:r>
        <w:rPr>
          <w:rFonts w:ascii="宋体" w:hAnsi="宋体" w:hint="eastAsia"/>
          <w:sz w:val="18"/>
          <w:szCs w:val="18"/>
        </w:rPr>
        <w:t>从业者的工作经验</w:t>
      </w:r>
      <w:r>
        <w:rPr>
          <w:rFonts w:ascii="宋体" w:hAnsi="宋体" w:hint="eastAsia"/>
          <w:sz w:val="18"/>
          <w:szCs w:val="18"/>
        </w:rPr>
        <w:t>和</w:t>
      </w:r>
      <w:r>
        <w:rPr>
          <w:rFonts w:ascii="宋体" w:hAnsi="宋体" w:hint="eastAsia"/>
          <w:sz w:val="18"/>
          <w:szCs w:val="18"/>
        </w:rPr>
        <w:t>技术水平。</w:t>
      </w:r>
      <w:r w:rsidR="00683FFC">
        <w:rPr>
          <w:rFonts w:ascii="宋体" w:hAnsi="宋体" w:hint="eastAsia"/>
          <w:sz w:val="18"/>
          <w:szCs w:val="18"/>
        </w:rPr>
        <w:t>随着新兴技术的崛起，未来I</w:t>
      </w:r>
      <w:r w:rsidR="00683FFC">
        <w:rPr>
          <w:rFonts w:ascii="宋体" w:hAnsi="宋体"/>
          <w:sz w:val="18"/>
          <w:szCs w:val="18"/>
        </w:rPr>
        <w:t>T</w:t>
      </w:r>
      <w:r w:rsidR="00683FFC">
        <w:rPr>
          <w:rFonts w:ascii="宋体" w:hAnsi="宋体" w:hint="eastAsia"/>
          <w:sz w:val="18"/>
          <w:szCs w:val="18"/>
        </w:rPr>
        <w:t>行业将面临更多的机遇和挑战，I</w:t>
      </w:r>
      <w:r w:rsidR="00683FFC">
        <w:rPr>
          <w:rFonts w:ascii="宋体" w:hAnsi="宋体"/>
          <w:sz w:val="18"/>
          <w:szCs w:val="18"/>
        </w:rPr>
        <w:t>T</w:t>
      </w:r>
      <w:r w:rsidR="00683FFC">
        <w:rPr>
          <w:rFonts w:ascii="宋体" w:hAnsi="宋体" w:hint="eastAsia"/>
          <w:sz w:val="18"/>
          <w:szCs w:val="18"/>
        </w:rPr>
        <w:t>行业薪酬水平将继续领先于大多数传统行业。</w:t>
      </w:r>
    </w:p>
    <w:p w14:paraId="769CB5D0" w14:textId="6859033B" w:rsidR="002006E9" w:rsidRPr="00304E02" w:rsidRDefault="002006E9">
      <w:pPr>
        <w:rPr>
          <w:b/>
          <w:bCs/>
          <w:sz w:val="18"/>
          <w:szCs w:val="18"/>
        </w:rPr>
      </w:pPr>
      <w:r w:rsidRPr="00304E02">
        <w:rPr>
          <w:rFonts w:hint="eastAsia"/>
          <w:b/>
          <w:bCs/>
          <w:sz w:val="18"/>
          <w:szCs w:val="18"/>
        </w:rPr>
        <w:t>参考文献</w:t>
      </w:r>
    </w:p>
    <w:p w14:paraId="485D546D" w14:textId="505DB978" w:rsidR="00304E02" w:rsidRPr="00304E02" w:rsidRDefault="007154C1" w:rsidP="00304E02">
      <w:pPr>
        <w:wordWrap w:val="0"/>
        <w:rPr>
          <w:rFonts w:ascii="宋体" w:hAnsi="宋体" w:hint="eastAsia"/>
          <w:sz w:val="18"/>
          <w:szCs w:val="18"/>
        </w:rPr>
      </w:pPr>
      <w:r w:rsidRPr="0085215B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1</w:t>
      </w:r>
      <w:r w:rsidRPr="0085215B">
        <w:rPr>
          <w:rFonts w:ascii="宋体" w:hAnsi="宋体"/>
          <w:sz w:val="18"/>
          <w:szCs w:val="18"/>
        </w:rPr>
        <w:t>]</w:t>
      </w:r>
      <w:r w:rsidR="00304E02" w:rsidRPr="00304E02">
        <w:t xml:space="preserve"> </w:t>
      </w:r>
      <w:r w:rsidR="00304E02" w:rsidRPr="00304E02">
        <w:rPr>
          <w:sz w:val="18"/>
          <w:szCs w:val="18"/>
        </w:rPr>
        <w:t xml:space="preserve">Employment situation after the epidemic in 2020: the IT industry is the most short of people with the highest </w:t>
      </w:r>
      <w:proofErr w:type="gramStart"/>
      <w:r w:rsidR="00304E02" w:rsidRPr="00304E02">
        <w:rPr>
          <w:sz w:val="18"/>
          <w:szCs w:val="18"/>
        </w:rPr>
        <w:t>salary</w:t>
      </w:r>
      <w:r w:rsidR="00304E02">
        <w:rPr>
          <w:rFonts w:ascii="宋体" w:hAnsi="宋体" w:hint="eastAsia"/>
          <w:sz w:val="18"/>
          <w:szCs w:val="18"/>
        </w:rPr>
        <w:t>[</w:t>
      </w:r>
      <w:proofErr w:type="gramEnd"/>
      <w:r w:rsidR="00304E02">
        <w:rPr>
          <w:rFonts w:ascii="宋体" w:hAnsi="宋体"/>
          <w:sz w:val="18"/>
          <w:szCs w:val="18"/>
        </w:rPr>
        <w:t>EB/OL] [2020-05-31]</w:t>
      </w:r>
      <w:r w:rsidR="00304E02">
        <w:rPr>
          <w:rFonts w:ascii="宋体" w:hAnsi="宋体"/>
          <w:sz w:val="18"/>
          <w:szCs w:val="18"/>
        </w:rPr>
        <w:t xml:space="preserve"> </w:t>
      </w:r>
      <w:r w:rsidR="00304E02" w:rsidRPr="00304E02">
        <w:rPr>
          <w:rFonts w:ascii="宋体" w:hAnsi="宋体"/>
          <w:sz w:val="18"/>
          <w:szCs w:val="18"/>
        </w:rPr>
        <w:t>http://lwy.cjxy.edu.cn/info/1066/3555.htm</w:t>
      </w:r>
    </w:p>
    <w:p w14:paraId="11A053DA" w14:textId="7912770D" w:rsidR="007154C1" w:rsidRDefault="00304E02" w:rsidP="00304E02">
      <w:pPr>
        <w:wordWrap w:val="0"/>
        <w:rPr>
          <w:rFonts w:ascii="宋体" w:hAnsi="宋体"/>
          <w:sz w:val="18"/>
          <w:szCs w:val="18"/>
        </w:rPr>
      </w:pPr>
      <w:r w:rsidRPr="00304E02">
        <w:rPr>
          <w:rFonts w:ascii="宋体" w:hAnsi="宋体" w:hint="eastAsia"/>
          <w:sz w:val="18"/>
          <w:szCs w:val="18"/>
        </w:rPr>
        <w:t>2020年疫情后就业行情：IT行业最缺人薪资最高</w:t>
      </w: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 xml:space="preserve">EB/OL] [2020-05-31] </w:t>
      </w:r>
      <w:r w:rsidRPr="00304E02">
        <w:rPr>
          <w:rFonts w:ascii="宋体" w:hAnsi="宋体"/>
          <w:sz w:val="18"/>
          <w:szCs w:val="18"/>
        </w:rPr>
        <w:t>http://lwy.cjxy.edu.cn/info/1066/3555.htm</w:t>
      </w:r>
    </w:p>
    <w:p w14:paraId="3CDF91F3" w14:textId="23EC21AF" w:rsidR="007154C1" w:rsidRDefault="007154C1" w:rsidP="007154C1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 xml:space="preserve">] </w:t>
      </w:r>
      <w:r w:rsidRPr="00E86DD8">
        <w:rPr>
          <w:sz w:val="18"/>
          <w:szCs w:val="18"/>
        </w:rPr>
        <w:t>Internet Society of China.</w:t>
      </w:r>
      <w:r>
        <w:rPr>
          <w:sz w:val="18"/>
          <w:szCs w:val="18"/>
        </w:rPr>
        <w:t xml:space="preserve"> </w:t>
      </w:r>
      <w:r w:rsidRPr="00E86DD8">
        <w:rPr>
          <w:sz w:val="18"/>
          <w:szCs w:val="18"/>
        </w:rPr>
        <w:t>Review of the development of China's Internet industry in 2020 [J]. China Internet, 2021 (01): 16-19</w:t>
      </w:r>
    </w:p>
    <w:p w14:paraId="67EEE5E0" w14:textId="5C16093D" w:rsidR="007154C1" w:rsidRDefault="007154C1" w:rsidP="007154C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中国互联网协会</w:t>
      </w:r>
      <w:r w:rsidRPr="00F12ECA">
        <w:rPr>
          <w:sz w:val="18"/>
          <w:szCs w:val="18"/>
        </w:rPr>
        <w:t>.2020</w:t>
      </w:r>
      <w:r w:rsidRPr="002D5EA5">
        <w:rPr>
          <w:rFonts w:ascii="宋体" w:hAnsi="宋体"/>
          <w:sz w:val="18"/>
          <w:szCs w:val="18"/>
        </w:rPr>
        <w:t>年中国互联网行业发展回顾[J].互联网天地,</w:t>
      </w:r>
      <w:r w:rsidRPr="00F12ECA">
        <w:rPr>
          <w:sz w:val="18"/>
          <w:szCs w:val="18"/>
        </w:rPr>
        <w:t>2021(01):16-19.</w:t>
      </w:r>
    </w:p>
    <w:p w14:paraId="09899224" w14:textId="0EDDCBCB" w:rsidR="00304E02" w:rsidRDefault="00304E02" w:rsidP="00304E02">
      <w:pPr>
        <w:wordWrap w:val="0"/>
        <w:rPr>
          <w:rFonts w:ascii="宋体" w:hAnsi="宋体"/>
          <w:sz w:val="18"/>
          <w:szCs w:val="18"/>
        </w:rPr>
      </w:pPr>
      <w:r w:rsidRPr="00304E02">
        <w:rPr>
          <w:rFonts w:ascii="宋体" w:hAnsi="宋体" w:hint="eastAsia"/>
          <w:sz w:val="18"/>
          <w:szCs w:val="18"/>
        </w:rPr>
        <w:t>[</w:t>
      </w:r>
      <w:r w:rsidRPr="00304E02">
        <w:rPr>
          <w:rFonts w:ascii="宋体" w:hAnsi="宋体"/>
          <w:sz w:val="18"/>
          <w:szCs w:val="18"/>
        </w:rPr>
        <w:t>3]</w:t>
      </w:r>
      <w:r>
        <w:rPr>
          <w:rFonts w:ascii="宋体" w:hAnsi="宋体"/>
          <w:sz w:val="18"/>
          <w:szCs w:val="18"/>
        </w:rPr>
        <w:t xml:space="preserve"> </w:t>
      </w:r>
      <w:r w:rsidRPr="00304E02">
        <w:rPr>
          <w:sz w:val="18"/>
          <w:szCs w:val="18"/>
        </w:rPr>
        <w:t>Compensation network. Officially released | 2020 IT services industry remuneration report [EB/OL]. [2020-08-27]</w:t>
      </w:r>
      <w:r>
        <w:rPr>
          <w:sz w:val="18"/>
          <w:szCs w:val="18"/>
        </w:rPr>
        <w:t xml:space="preserve"> </w:t>
      </w:r>
      <w:hyperlink r:id="rId14" w:history="1">
        <w:r w:rsidRPr="001B72EC">
          <w:rPr>
            <w:rStyle w:val="a3"/>
            <w:rFonts w:ascii="宋体" w:hAnsi="宋体"/>
            <w:sz w:val="18"/>
            <w:szCs w:val="18"/>
          </w:rPr>
          <w:t>https://www.sibida.net/article/125461</w:t>
        </w:r>
      </w:hyperlink>
    </w:p>
    <w:p w14:paraId="7DB82878" w14:textId="77777777" w:rsidR="00304E02" w:rsidRDefault="00304E02" w:rsidP="00304E02">
      <w:pPr>
        <w:wordWrap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薪酬网.</w:t>
      </w:r>
      <w:r w:rsidRPr="0085215B">
        <w:rPr>
          <w:rFonts w:ascii="宋体" w:hAnsi="宋体"/>
          <w:sz w:val="18"/>
          <w:szCs w:val="18"/>
        </w:rPr>
        <w:t>正式发布|2020年IT服务行业</w:t>
      </w:r>
      <w:proofErr w:type="gramStart"/>
      <w:r w:rsidRPr="0085215B">
        <w:rPr>
          <w:rFonts w:ascii="宋体" w:hAnsi="宋体"/>
          <w:sz w:val="18"/>
          <w:szCs w:val="18"/>
        </w:rPr>
        <w:t>薪</w:t>
      </w:r>
      <w:proofErr w:type="gramEnd"/>
      <w:r w:rsidRPr="0085215B">
        <w:rPr>
          <w:rFonts w:ascii="宋体" w:hAnsi="宋体"/>
          <w:sz w:val="18"/>
          <w:szCs w:val="18"/>
        </w:rPr>
        <w:t>酬报告［EB/OL］</w:t>
      </w:r>
      <w:r w:rsidRPr="0085215B">
        <w:rPr>
          <w:rFonts w:ascii="宋体" w:hAnsi="宋体" w:hint="eastAsia"/>
          <w:sz w:val="18"/>
          <w:szCs w:val="18"/>
        </w:rPr>
        <w:t>[</w:t>
      </w:r>
      <w:r w:rsidRPr="0085215B">
        <w:rPr>
          <w:rFonts w:ascii="宋体" w:hAnsi="宋体"/>
          <w:sz w:val="18"/>
          <w:szCs w:val="18"/>
        </w:rPr>
        <w:t>2020-08-27]</w:t>
      </w:r>
      <w:r>
        <w:rPr>
          <w:rFonts w:ascii="宋体" w:hAnsi="宋体"/>
          <w:sz w:val="18"/>
          <w:szCs w:val="18"/>
        </w:rPr>
        <w:t xml:space="preserve"> </w:t>
      </w:r>
      <w:hyperlink r:id="rId15" w:history="1">
        <w:r w:rsidRPr="001B72EC">
          <w:rPr>
            <w:rStyle w:val="a3"/>
            <w:rFonts w:ascii="宋体" w:hAnsi="宋体"/>
            <w:sz w:val="18"/>
            <w:szCs w:val="18"/>
          </w:rPr>
          <w:t>https://www.sibida.net/article/125461</w:t>
        </w:r>
      </w:hyperlink>
    </w:p>
    <w:p w14:paraId="7BCFB35F" w14:textId="3FDFC6FB" w:rsidR="00245281" w:rsidRDefault="00304E02" w:rsidP="00304E02">
      <w:pPr>
        <w:jc w:val="left"/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4]</w:t>
      </w:r>
      <w:r w:rsidRPr="00304E02">
        <w:t xml:space="preserve"> </w:t>
      </w:r>
      <w:r w:rsidR="00245281" w:rsidRPr="00245281">
        <w:rPr>
          <w:sz w:val="18"/>
          <w:szCs w:val="18"/>
        </w:rPr>
        <w:t>A white paper titled "Recruitment Trends in the High-Tech and Life Sciences Industries in the Post-epidemic Era of 2020" was released</w:t>
      </w:r>
      <w:r w:rsidR="00245281">
        <w:rPr>
          <w:sz w:val="18"/>
          <w:szCs w:val="18"/>
        </w:rPr>
        <w:t>.</w:t>
      </w:r>
      <w:r w:rsidR="00245281" w:rsidRPr="00245281">
        <w:rPr>
          <w:rFonts w:ascii="宋体" w:hAnsi="宋体"/>
          <w:sz w:val="18"/>
          <w:szCs w:val="18"/>
        </w:rPr>
        <w:t xml:space="preserve"> </w:t>
      </w:r>
      <w:r w:rsidR="00245281" w:rsidRPr="0085215B">
        <w:rPr>
          <w:rFonts w:ascii="宋体" w:hAnsi="宋体"/>
          <w:sz w:val="18"/>
          <w:szCs w:val="18"/>
        </w:rPr>
        <w:t>［EB/OL］</w:t>
      </w:r>
      <w:r w:rsidR="00245281">
        <w:rPr>
          <w:rFonts w:ascii="宋体" w:hAnsi="宋体" w:hint="eastAsia"/>
          <w:sz w:val="18"/>
          <w:szCs w:val="18"/>
        </w:rPr>
        <w:t>[</w:t>
      </w:r>
      <w:r w:rsidR="00245281">
        <w:rPr>
          <w:rFonts w:ascii="宋体" w:hAnsi="宋体"/>
          <w:sz w:val="18"/>
          <w:szCs w:val="18"/>
        </w:rPr>
        <w:t>2020-06-23]</w:t>
      </w:r>
      <w:r w:rsidR="00245281">
        <w:rPr>
          <w:rFonts w:ascii="宋体" w:hAnsi="宋体"/>
          <w:sz w:val="18"/>
          <w:szCs w:val="18"/>
        </w:rPr>
        <w:t xml:space="preserve"> </w:t>
      </w:r>
      <w:hyperlink r:id="rId16" w:history="1">
        <w:r w:rsidR="00245281" w:rsidRPr="001B72EC">
          <w:rPr>
            <w:rStyle w:val="a3"/>
            <w:rFonts w:ascii="宋体" w:hAnsi="宋体"/>
            <w:sz w:val="18"/>
            <w:szCs w:val="18"/>
          </w:rPr>
          <w:t>https://www.linksinternational.com.cn/view/salary-snapshot/details/1116</w:t>
        </w:r>
      </w:hyperlink>
    </w:p>
    <w:p w14:paraId="546D50A3" w14:textId="1044D6EB" w:rsidR="00304E02" w:rsidRDefault="00304E02" w:rsidP="00245281">
      <w:pPr>
        <w:jc w:val="left"/>
        <w:rPr>
          <w:rFonts w:ascii="宋体" w:hAnsi="宋体"/>
          <w:sz w:val="18"/>
          <w:szCs w:val="18"/>
        </w:rPr>
      </w:pPr>
      <w:r w:rsidRPr="00304E02">
        <w:rPr>
          <w:rFonts w:ascii="宋体" w:hAnsi="宋体" w:hint="eastAsia"/>
          <w:sz w:val="18"/>
          <w:szCs w:val="18"/>
        </w:rPr>
        <w:t>《2020后疫情时代，高科技和生命科学行业招聘趋势》白皮书发布</w:t>
      </w:r>
      <w:r w:rsidR="00245281" w:rsidRPr="0085215B">
        <w:rPr>
          <w:rFonts w:ascii="宋体" w:hAnsi="宋体"/>
          <w:sz w:val="18"/>
          <w:szCs w:val="18"/>
        </w:rPr>
        <w:t>［EB/OL］</w:t>
      </w:r>
      <w:r w:rsidR="00245281">
        <w:rPr>
          <w:rFonts w:ascii="宋体" w:hAnsi="宋体" w:hint="eastAsia"/>
          <w:sz w:val="18"/>
          <w:szCs w:val="18"/>
        </w:rPr>
        <w:t>[</w:t>
      </w:r>
      <w:r w:rsidR="00245281">
        <w:rPr>
          <w:rFonts w:ascii="宋体" w:hAnsi="宋体"/>
          <w:sz w:val="18"/>
          <w:szCs w:val="18"/>
        </w:rPr>
        <w:t xml:space="preserve">2020-06-23] </w:t>
      </w:r>
      <w:hyperlink r:id="rId17" w:history="1">
        <w:r w:rsidR="00245281" w:rsidRPr="001B72EC">
          <w:rPr>
            <w:rStyle w:val="a3"/>
            <w:rFonts w:ascii="宋体" w:hAnsi="宋体"/>
            <w:sz w:val="18"/>
            <w:szCs w:val="18"/>
          </w:rPr>
          <w:t>https://www.linksinternational.com.cn/view/salary-snapshot/details/1116</w:t>
        </w:r>
      </w:hyperlink>
    </w:p>
    <w:p w14:paraId="7650AC8D" w14:textId="26750C56" w:rsidR="004E687F" w:rsidRDefault="00245281" w:rsidP="00304E02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 xml:space="preserve">5] </w:t>
      </w:r>
      <w:r w:rsidR="004E687F" w:rsidRPr="004E687F">
        <w:rPr>
          <w:sz w:val="18"/>
          <w:szCs w:val="18"/>
        </w:rPr>
        <w:t>International school. IT job prospects in-depth analysis [EB/OL]. [2018-09-19] https://www.sohu.com/a/254862246_100045020</w:t>
      </w:r>
    </w:p>
    <w:p w14:paraId="5B1A2C1B" w14:textId="2F1CF93B" w:rsidR="00245281" w:rsidRDefault="004E687F" w:rsidP="00304E02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国际人学校.</w:t>
      </w:r>
      <w:r w:rsidRPr="0085215B">
        <w:rPr>
          <w:rFonts w:ascii="宋体" w:hAnsi="宋体"/>
          <w:sz w:val="18"/>
          <w:szCs w:val="18"/>
        </w:rPr>
        <w:t xml:space="preserve">IT就业前景深度分析 [EB/OL][2018-09-19] </w:t>
      </w:r>
      <w:hyperlink r:id="rId18" w:history="1">
        <w:r w:rsidRPr="001B72EC">
          <w:rPr>
            <w:rStyle w:val="a3"/>
            <w:rFonts w:ascii="宋体" w:hAnsi="宋体"/>
            <w:sz w:val="18"/>
            <w:szCs w:val="18"/>
          </w:rPr>
          <w:t>https://www.sohu.com/a/254862246_100045020</w:t>
        </w:r>
      </w:hyperlink>
    </w:p>
    <w:p w14:paraId="23048AB4" w14:textId="25EBD99E" w:rsidR="004E687F" w:rsidRDefault="004E687F" w:rsidP="004E687F">
      <w:pPr>
        <w:wordWrap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[6] </w:t>
      </w:r>
      <w:r w:rsidRPr="004E687F">
        <w:rPr>
          <w:sz w:val="18"/>
          <w:szCs w:val="18"/>
        </w:rPr>
        <w:t xml:space="preserve">Raven. </w:t>
      </w:r>
      <w:r w:rsidRPr="004E687F">
        <w:rPr>
          <w:sz w:val="18"/>
          <w:szCs w:val="18"/>
        </w:rPr>
        <w:t>IT</w:t>
      </w:r>
      <w:r w:rsidRPr="004E687F">
        <w:rPr>
          <w:sz w:val="18"/>
          <w:szCs w:val="18"/>
        </w:rPr>
        <w:t xml:space="preserve"> industry salary survey report [EB/OL]. [2020-03-14] https://www.ruiwen.com/gongwen/diaochabaogao/185154.html</w:t>
      </w:r>
    </w:p>
    <w:p w14:paraId="491BC175" w14:textId="0285C25B" w:rsidR="004E687F" w:rsidRDefault="004E687F" w:rsidP="004E687F">
      <w:pPr>
        <w:wordWrap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瑞文网</w:t>
      </w:r>
      <w:r w:rsidRPr="00286FE4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/>
          <w:sz w:val="18"/>
          <w:szCs w:val="18"/>
        </w:rPr>
        <w:t>IT</w:t>
      </w:r>
      <w:r w:rsidRPr="0085215B">
        <w:rPr>
          <w:rFonts w:ascii="宋体" w:hAnsi="宋体" w:hint="eastAsia"/>
          <w:sz w:val="18"/>
          <w:szCs w:val="18"/>
        </w:rPr>
        <w:t>行业薪酬调查报告</w:t>
      </w:r>
      <w:r w:rsidRPr="0085215B">
        <w:rPr>
          <w:rFonts w:ascii="宋体" w:hAnsi="宋体"/>
          <w:sz w:val="18"/>
          <w:szCs w:val="18"/>
        </w:rPr>
        <w:t>［EB/OL］</w:t>
      </w:r>
      <w:r w:rsidRPr="0085215B">
        <w:rPr>
          <w:rFonts w:ascii="宋体" w:hAnsi="宋体" w:hint="eastAsia"/>
          <w:sz w:val="18"/>
          <w:szCs w:val="18"/>
        </w:rPr>
        <w:t>[</w:t>
      </w:r>
      <w:r w:rsidRPr="0085215B">
        <w:rPr>
          <w:rFonts w:ascii="宋体" w:hAnsi="宋体"/>
          <w:sz w:val="18"/>
          <w:szCs w:val="18"/>
        </w:rPr>
        <w:t>2020-0</w:t>
      </w:r>
      <w:r w:rsidRPr="0085215B">
        <w:rPr>
          <w:rFonts w:ascii="宋体" w:hAnsi="宋体" w:hint="eastAsia"/>
          <w:sz w:val="18"/>
          <w:szCs w:val="18"/>
        </w:rPr>
        <w:t>3</w:t>
      </w:r>
      <w:r w:rsidRPr="0085215B">
        <w:rPr>
          <w:rFonts w:ascii="宋体" w:hAnsi="宋体"/>
          <w:sz w:val="18"/>
          <w:szCs w:val="18"/>
        </w:rPr>
        <w:t>-</w:t>
      </w:r>
      <w:r w:rsidRPr="0085215B">
        <w:rPr>
          <w:rFonts w:ascii="宋体" w:hAnsi="宋体" w:hint="eastAsia"/>
          <w:sz w:val="18"/>
          <w:szCs w:val="18"/>
        </w:rPr>
        <w:t>14</w:t>
      </w:r>
      <w:r w:rsidRPr="0085215B">
        <w:rPr>
          <w:rFonts w:ascii="宋体" w:hAnsi="宋体"/>
          <w:sz w:val="18"/>
          <w:szCs w:val="18"/>
        </w:rPr>
        <w:t xml:space="preserve">] </w:t>
      </w:r>
      <w:hyperlink r:id="rId19" w:history="1">
        <w:r w:rsidRPr="001B72EC">
          <w:rPr>
            <w:rStyle w:val="a3"/>
            <w:rFonts w:ascii="宋体" w:hAnsi="宋体"/>
            <w:sz w:val="18"/>
            <w:szCs w:val="18"/>
          </w:rPr>
          <w:t>https://www.ruiwen.com/gongwen/diaochabaogao/185154</w:t>
        </w:r>
        <w:r w:rsidRPr="001B72EC">
          <w:rPr>
            <w:rStyle w:val="a3"/>
            <w:rFonts w:ascii="宋体" w:hAnsi="宋体" w:hint="eastAsia"/>
            <w:sz w:val="18"/>
            <w:szCs w:val="18"/>
          </w:rPr>
          <w:t>.html</w:t>
        </w:r>
      </w:hyperlink>
    </w:p>
    <w:p w14:paraId="4FAFA40B" w14:textId="4EF06B71" w:rsidR="004E687F" w:rsidRPr="004E687F" w:rsidRDefault="004E687F" w:rsidP="004E687F">
      <w:pPr>
        <w:pStyle w:val="1"/>
        <w:shd w:val="clear" w:color="auto" w:fill="FFFFFF"/>
        <w:spacing w:before="0" w:beforeAutospacing="0" w:after="120" w:afterAutospacing="0"/>
        <w:rPr>
          <w:rFonts w:ascii="Times New Roman" w:hAnsi="Times New Roman" w:cs="Times New Roman" w:hint="eastAsia"/>
          <w:b w:val="0"/>
          <w:bCs w:val="0"/>
          <w:kern w:val="2"/>
          <w:sz w:val="18"/>
          <w:szCs w:val="18"/>
        </w:rPr>
      </w:pP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 xml:space="preserve">[7] </w:t>
      </w: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>What is the future of IT industry in the post-epidemic era? Survey: digital transformation becomes focus [EB/OL]. [2020-04-10] http://www.jnexpert.com/article/detail?id=2016</w:t>
      </w:r>
    </w:p>
    <w:p w14:paraId="5048EE1C" w14:textId="192457AE" w:rsidR="004E687F" w:rsidRPr="004E687F" w:rsidRDefault="004E687F" w:rsidP="004E687F">
      <w:pPr>
        <w:pStyle w:val="1"/>
        <w:shd w:val="clear" w:color="auto" w:fill="FFFFFF"/>
        <w:spacing w:before="0" w:beforeAutospacing="0" w:after="120" w:afterAutospacing="0"/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</w:pP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lastRenderedPageBreak/>
        <w:t>后疫情时代，</w:t>
      </w: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>IT</w:t>
      </w: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>业路在何方？</w:t>
      </w: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 xml:space="preserve"> </w:t>
      </w: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>调查显示：数字化转型成为关注重点</w:t>
      </w:r>
      <w:r>
        <w:rPr>
          <w:rFonts w:ascii="Times New Roman" w:hAnsi="Times New Roman" w:cs="Times New Roman" w:hint="eastAsia"/>
          <w:b w:val="0"/>
          <w:bCs w:val="0"/>
          <w:kern w:val="2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 xml:space="preserve">[EB/OL]. [2020-04-10] </w:t>
      </w:r>
      <w:r w:rsidRPr="004E687F">
        <w:rPr>
          <w:rFonts w:ascii="Times New Roman" w:hAnsi="Times New Roman" w:cs="Times New Roman"/>
          <w:b w:val="0"/>
          <w:bCs w:val="0"/>
          <w:kern w:val="2"/>
          <w:sz w:val="18"/>
          <w:szCs w:val="18"/>
        </w:rPr>
        <w:t>http://www.jnexpert.com/article/detail?id=2016</w:t>
      </w:r>
    </w:p>
    <w:p w14:paraId="5177DDD9" w14:textId="18E382EA" w:rsidR="004E687F" w:rsidRPr="004E687F" w:rsidRDefault="004E687F" w:rsidP="004E687F">
      <w:pPr>
        <w:wordWrap w:val="0"/>
        <w:rPr>
          <w:rFonts w:ascii="宋体" w:hAnsi="宋体" w:hint="eastAsia"/>
          <w:sz w:val="18"/>
          <w:szCs w:val="18"/>
        </w:rPr>
      </w:pPr>
    </w:p>
    <w:p w14:paraId="54C151BB" w14:textId="48D972D4" w:rsidR="004E687F" w:rsidRPr="004E687F" w:rsidRDefault="004E687F" w:rsidP="00304E02">
      <w:pPr>
        <w:jc w:val="left"/>
        <w:rPr>
          <w:rFonts w:ascii="宋体" w:hAnsi="宋体" w:hint="eastAsia"/>
          <w:sz w:val="18"/>
          <w:szCs w:val="18"/>
        </w:rPr>
      </w:pPr>
    </w:p>
    <w:p w14:paraId="19ED101B" w14:textId="77777777" w:rsidR="007154C1" w:rsidRPr="00304E02" w:rsidRDefault="007154C1" w:rsidP="007154C1">
      <w:pPr>
        <w:wordWrap w:val="0"/>
        <w:rPr>
          <w:rFonts w:ascii="宋体" w:hAnsi="宋体" w:hint="eastAsia"/>
          <w:sz w:val="18"/>
          <w:szCs w:val="18"/>
        </w:rPr>
      </w:pPr>
    </w:p>
    <w:p w14:paraId="39DDE14D" w14:textId="77777777" w:rsidR="007154C1" w:rsidRPr="007154C1" w:rsidRDefault="007154C1">
      <w:pPr>
        <w:rPr>
          <w:rFonts w:hint="eastAsia"/>
        </w:rPr>
      </w:pPr>
    </w:p>
    <w:sectPr w:rsidR="007154C1" w:rsidRPr="0071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80305" w14:textId="77777777" w:rsidR="00E1742A" w:rsidRDefault="00E1742A" w:rsidP="00546C40">
      <w:r>
        <w:separator/>
      </w:r>
    </w:p>
  </w:endnote>
  <w:endnote w:type="continuationSeparator" w:id="0">
    <w:p w14:paraId="565D1B4E" w14:textId="77777777" w:rsidR="00E1742A" w:rsidRDefault="00E1742A" w:rsidP="0054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32151" w14:textId="77777777" w:rsidR="00E1742A" w:rsidRDefault="00E1742A" w:rsidP="00546C40">
      <w:r>
        <w:separator/>
      </w:r>
    </w:p>
  </w:footnote>
  <w:footnote w:type="continuationSeparator" w:id="0">
    <w:p w14:paraId="69FA7D5A" w14:textId="77777777" w:rsidR="00E1742A" w:rsidRDefault="00E1742A" w:rsidP="00546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7DC2"/>
    <w:rsid w:val="0006186A"/>
    <w:rsid w:val="00064139"/>
    <w:rsid w:val="00117F70"/>
    <w:rsid w:val="0012095C"/>
    <w:rsid w:val="00165D01"/>
    <w:rsid w:val="00176548"/>
    <w:rsid w:val="001930B8"/>
    <w:rsid w:val="001C4B00"/>
    <w:rsid w:val="001F7DC2"/>
    <w:rsid w:val="002006E9"/>
    <w:rsid w:val="00245281"/>
    <w:rsid w:val="00295D91"/>
    <w:rsid w:val="00304E02"/>
    <w:rsid w:val="00382025"/>
    <w:rsid w:val="003C55A7"/>
    <w:rsid w:val="004035FA"/>
    <w:rsid w:val="00430B90"/>
    <w:rsid w:val="00465788"/>
    <w:rsid w:val="004B1E1D"/>
    <w:rsid w:val="004D4B30"/>
    <w:rsid w:val="004E687F"/>
    <w:rsid w:val="00506C20"/>
    <w:rsid w:val="00546C40"/>
    <w:rsid w:val="00554A1C"/>
    <w:rsid w:val="00575F53"/>
    <w:rsid w:val="005A08F3"/>
    <w:rsid w:val="005F31EC"/>
    <w:rsid w:val="00621A88"/>
    <w:rsid w:val="00683FFC"/>
    <w:rsid w:val="006E18B7"/>
    <w:rsid w:val="00700F58"/>
    <w:rsid w:val="007154C1"/>
    <w:rsid w:val="00744D3B"/>
    <w:rsid w:val="00864336"/>
    <w:rsid w:val="00900A2D"/>
    <w:rsid w:val="00912631"/>
    <w:rsid w:val="0091285B"/>
    <w:rsid w:val="00914640"/>
    <w:rsid w:val="009476B2"/>
    <w:rsid w:val="00991859"/>
    <w:rsid w:val="00991B6C"/>
    <w:rsid w:val="009C4637"/>
    <w:rsid w:val="00A00F73"/>
    <w:rsid w:val="00A2770F"/>
    <w:rsid w:val="00A43C92"/>
    <w:rsid w:val="00AA688D"/>
    <w:rsid w:val="00B63E1B"/>
    <w:rsid w:val="00BB7E92"/>
    <w:rsid w:val="00CB7B49"/>
    <w:rsid w:val="00CC5FB5"/>
    <w:rsid w:val="00CE7A0B"/>
    <w:rsid w:val="00D13070"/>
    <w:rsid w:val="00D71848"/>
    <w:rsid w:val="00DA4925"/>
    <w:rsid w:val="00E1742A"/>
    <w:rsid w:val="00E620EF"/>
    <w:rsid w:val="00EB645B"/>
    <w:rsid w:val="00ED09D5"/>
    <w:rsid w:val="00F02DEE"/>
    <w:rsid w:val="00F32F9A"/>
    <w:rsid w:val="00F5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497E5"/>
  <w15:chartTrackingRefBased/>
  <w15:docId w15:val="{92A081D2-8ADD-4C32-8ABD-9D07C106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4E687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F31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1EC"/>
    <w:rPr>
      <w:color w:val="605E5C"/>
      <w:shd w:val="clear" w:color="auto" w:fill="E1DFDD"/>
    </w:rPr>
  </w:style>
  <w:style w:type="paragraph" w:customStyle="1" w:styleId="DepartCorrespond">
    <w:name w:val="Depart.Correspond"/>
    <w:basedOn w:val="a"/>
    <w:qFormat/>
    <w:rsid w:val="005F31EC"/>
    <w:pPr>
      <w:widowControl/>
      <w:ind w:left="66" w:hangingChars="66" w:hanging="66"/>
    </w:pPr>
    <w:rPr>
      <w:iCs/>
      <w:kern w:val="0"/>
      <w:sz w:val="16"/>
      <w:szCs w:val="20"/>
    </w:rPr>
  </w:style>
  <w:style w:type="character" w:customStyle="1" w:styleId="a5">
    <w:name w:val="批注文字 字符"/>
    <w:basedOn w:val="a0"/>
    <w:link w:val="a6"/>
    <w:semiHidden/>
    <w:rsid w:val="00117F70"/>
    <w:rPr>
      <w:kern w:val="2"/>
      <w:sz w:val="21"/>
      <w:szCs w:val="24"/>
    </w:rPr>
  </w:style>
  <w:style w:type="paragraph" w:styleId="a6">
    <w:name w:val="annotation text"/>
    <w:basedOn w:val="a"/>
    <w:link w:val="a5"/>
    <w:semiHidden/>
    <w:qFormat/>
    <w:rsid w:val="00117F70"/>
    <w:pPr>
      <w:jc w:val="left"/>
    </w:pPr>
  </w:style>
  <w:style w:type="character" w:customStyle="1" w:styleId="11">
    <w:name w:val="批注文字 字符1"/>
    <w:basedOn w:val="a0"/>
    <w:semiHidden/>
    <w:rsid w:val="00117F70"/>
    <w:rPr>
      <w:kern w:val="2"/>
      <w:sz w:val="21"/>
      <w:szCs w:val="24"/>
    </w:rPr>
  </w:style>
  <w:style w:type="table" w:styleId="a7">
    <w:name w:val="Table Grid"/>
    <w:basedOn w:val="a1"/>
    <w:rsid w:val="00DA4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546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46C40"/>
    <w:rPr>
      <w:kern w:val="2"/>
      <w:sz w:val="18"/>
      <w:szCs w:val="18"/>
    </w:rPr>
  </w:style>
  <w:style w:type="paragraph" w:styleId="aa">
    <w:name w:val="footer"/>
    <w:basedOn w:val="a"/>
    <w:link w:val="ab"/>
    <w:unhideWhenUsed/>
    <w:rsid w:val="00546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546C40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63E1B"/>
    <w:pPr>
      <w:ind w:firstLineChars="200" w:firstLine="420"/>
    </w:pPr>
  </w:style>
  <w:style w:type="character" w:customStyle="1" w:styleId="ad">
    <w:name w:val="正文文本 字符"/>
    <w:basedOn w:val="a0"/>
    <w:link w:val="ae"/>
    <w:rsid w:val="007154C1"/>
    <w:rPr>
      <w:kern w:val="2"/>
      <w:sz w:val="21"/>
      <w:szCs w:val="24"/>
    </w:rPr>
  </w:style>
  <w:style w:type="paragraph" w:styleId="ae">
    <w:name w:val="Body Text"/>
    <w:basedOn w:val="a"/>
    <w:link w:val="ad"/>
    <w:qFormat/>
    <w:rsid w:val="007154C1"/>
    <w:pPr>
      <w:spacing w:after="120"/>
    </w:pPr>
  </w:style>
  <w:style w:type="character" w:customStyle="1" w:styleId="12">
    <w:name w:val="正文文本 字符1"/>
    <w:basedOn w:val="a0"/>
    <w:semiHidden/>
    <w:rsid w:val="007154C1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4E687F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hjixiang@mail.dlut.edu.cn" TargetMode="External"/><Relationship Id="rId13" Type="http://schemas.openxmlformats.org/officeDocument/2006/relationships/chart" Target="charts/chart5.xml"/><Relationship Id="rId18" Type="http://schemas.openxmlformats.org/officeDocument/2006/relationships/hyperlink" Target="https://www.sohu.com/a/254862246_1000450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yperlink" Target="https://www.linksinternational.com.cn/view/salary-snapshot/details/11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sinternational.com.cn/view/salary-snapshot/details/111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s://www.sibida.net/article/125461" TargetMode="External"/><Relationship Id="rId10" Type="http://schemas.openxmlformats.org/officeDocument/2006/relationships/chart" Target="charts/chart2.xml"/><Relationship Id="rId19" Type="http://schemas.openxmlformats.org/officeDocument/2006/relationships/hyperlink" Target="https://www.ruiwen.com/gongwen/diaochabaogao/185154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www.sibida.net/article/12546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latin typeface="FangSong" panose="02010609060101010101" pitchFamily="49" charset="-122"/>
                <a:ea typeface="FangSong" panose="02010609060101010101" pitchFamily="49" charset="-122"/>
              </a:rPr>
              <a:t>行业规模分布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行业规模分布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B26-4C31-AD52-5683324A82B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B26-4C31-AD52-5683324A82B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B26-4C31-AD52-5683324A82B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B26-4C31-AD52-5683324A82B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2000人及以上</c:v>
                </c:pt>
                <c:pt idx="1">
                  <c:v>1000人及以上</c:v>
                </c:pt>
                <c:pt idx="2">
                  <c:v>500人及以上</c:v>
                </c:pt>
                <c:pt idx="3">
                  <c:v>500人以下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0.121</c:v>
                </c:pt>
                <c:pt idx="1">
                  <c:v>0.191</c:v>
                </c:pt>
                <c:pt idx="2">
                  <c:v>0.34100000000000003</c:v>
                </c:pt>
                <c:pt idx="3">
                  <c:v>0.34799999999999998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5A-4227-BF69-9DF1F4D0846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FangSong" panose="02010609060101010101" pitchFamily="49" charset="-122"/>
              <a:ea typeface="FangSong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latin typeface="FangSong" panose="02010609060101010101" pitchFamily="49" charset="-122"/>
                <a:ea typeface="FangSong" panose="02010609060101010101" pitchFamily="49" charset="-122"/>
              </a:rPr>
              <a:t>企业性质分布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企业性质分布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727-4C3F-A6E8-D58D2EBDDA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727-4C3F-A6E8-D58D2EBDDA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727-4C3F-A6E8-D58D2EBDDA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727-4C3F-A6E8-D58D2EBDDA7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国有</c:v>
                </c:pt>
                <c:pt idx="1">
                  <c:v>民营</c:v>
                </c:pt>
                <c:pt idx="2">
                  <c:v>外资</c:v>
                </c:pt>
                <c:pt idx="3">
                  <c:v>合资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8.7999999999999995E-2</c:v>
                </c:pt>
                <c:pt idx="1">
                  <c:v>0.53</c:v>
                </c:pt>
                <c:pt idx="2">
                  <c:v>0.20200000000000001</c:v>
                </c:pt>
                <c:pt idx="3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6C-4C4C-B26D-B17E98DB8B9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FangSong" panose="02010609060101010101" pitchFamily="49" charset="-122"/>
              <a:ea typeface="FangSong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FangSong" panose="02010609060101010101" pitchFamily="49" charset="-122"/>
              <a:ea typeface="FangSong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企业营业额分布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F5F-4A4C-9DA3-F4241E37834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F5F-4A4C-9DA3-F4241E37834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F5F-4A4C-9DA3-F4241E37834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F5F-4A4C-9DA3-F4241E37834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30亿及以上</c:v>
                </c:pt>
                <c:pt idx="1">
                  <c:v>10亿及以上</c:v>
                </c:pt>
                <c:pt idx="2">
                  <c:v>5亿及以上</c:v>
                </c:pt>
                <c:pt idx="3">
                  <c:v>5亿以内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8.5999999999999993E-2</c:v>
                </c:pt>
                <c:pt idx="1">
                  <c:v>6.6000000000000003E-2</c:v>
                </c:pt>
                <c:pt idx="2">
                  <c:v>0.22800000000000001</c:v>
                </c:pt>
                <c:pt idx="3">
                  <c:v>0.621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B5-4E43-B0E2-96FB703F1F1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FangSong" panose="02010609060101010101" pitchFamily="49" charset="-122"/>
              <a:ea typeface="FangSong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FangSong" panose="02010609060101010101" pitchFamily="49" charset="-122"/>
                <a:ea typeface="FangSong" panose="02010609060101010101" pitchFamily="49" charset="-122"/>
                <a:cs typeface="+mn-cs"/>
              </a:defRPr>
            </a:pPr>
            <a:r>
              <a:rPr lang="en-US" altLang="zh-CN">
                <a:latin typeface="FangSong" panose="02010609060101010101" pitchFamily="49" charset="-122"/>
                <a:ea typeface="FangSong" panose="02010609060101010101" pitchFamily="49" charset="-122"/>
              </a:rPr>
              <a:t>2020</a:t>
            </a:r>
            <a:r>
              <a:rPr lang="zh-CN" altLang="en-US">
                <a:latin typeface="FangSong" panose="02010609060101010101" pitchFamily="49" charset="-122"/>
                <a:ea typeface="FangSong" panose="02010609060101010101" pitchFamily="49" charset="-122"/>
              </a:rPr>
              <a:t>年</a:t>
            </a:r>
            <a:r>
              <a:rPr lang="en-US" altLang="zh-CN">
                <a:latin typeface="FangSong" panose="02010609060101010101" pitchFamily="49" charset="-122"/>
                <a:ea typeface="FangSong" panose="02010609060101010101" pitchFamily="49" charset="-122"/>
              </a:rPr>
              <a:t>IT</a:t>
            </a:r>
            <a:r>
              <a:rPr lang="zh-CN" altLang="en-US">
                <a:latin typeface="FangSong" panose="02010609060101010101" pitchFamily="49" charset="-122"/>
                <a:ea typeface="FangSong" panose="02010609060101010101" pitchFamily="49" charset="-122"/>
              </a:rPr>
              <a:t>行业薪酬增长率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FangSong" panose="02010609060101010101" pitchFamily="49" charset="-122"/>
              <a:ea typeface="FangSong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增长率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人力资源部</c:v>
                </c:pt>
                <c:pt idx="1">
                  <c:v>财务部门</c:v>
                </c:pt>
                <c:pt idx="2">
                  <c:v>销售部门</c:v>
                </c:pt>
                <c:pt idx="3">
                  <c:v>技术部门</c:v>
                </c:pt>
                <c:pt idx="4">
                  <c:v>管理部门</c:v>
                </c:pt>
                <c:pt idx="5">
                  <c:v>物流部门</c:v>
                </c:pt>
                <c:pt idx="6">
                  <c:v>行政部门</c:v>
                </c:pt>
                <c:pt idx="7">
                  <c:v>市场部门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1.9E-2</c:v>
                </c:pt>
                <c:pt idx="1">
                  <c:v>3.1E-2</c:v>
                </c:pt>
                <c:pt idx="2">
                  <c:v>1.7000000000000001E-2</c:v>
                </c:pt>
                <c:pt idx="3">
                  <c:v>6.5000000000000002E-2</c:v>
                </c:pt>
                <c:pt idx="4">
                  <c:v>5.8999999999999997E-2</c:v>
                </c:pt>
                <c:pt idx="5">
                  <c:v>2.4E-2</c:v>
                </c:pt>
                <c:pt idx="6">
                  <c:v>3.3000000000000002E-2</c:v>
                </c:pt>
                <c:pt idx="7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A1-482B-9838-D09439CE36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人力资源部</c:v>
                </c:pt>
                <c:pt idx="1">
                  <c:v>财务部门</c:v>
                </c:pt>
                <c:pt idx="2">
                  <c:v>销售部门</c:v>
                </c:pt>
                <c:pt idx="3">
                  <c:v>技术部门</c:v>
                </c:pt>
                <c:pt idx="4">
                  <c:v>管理部门</c:v>
                </c:pt>
                <c:pt idx="5">
                  <c:v>物流部门</c:v>
                </c:pt>
                <c:pt idx="6">
                  <c:v>行政部门</c:v>
                </c:pt>
                <c:pt idx="7">
                  <c:v>市场部门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A1-482B-9838-D09439CE36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人力资源部</c:v>
                </c:pt>
                <c:pt idx="1">
                  <c:v>财务部门</c:v>
                </c:pt>
                <c:pt idx="2">
                  <c:v>销售部门</c:v>
                </c:pt>
                <c:pt idx="3">
                  <c:v>技术部门</c:v>
                </c:pt>
                <c:pt idx="4">
                  <c:v>管理部门</c:v>
                </c:pt>
                <c:pt idx="5">
                  <c:v>物流部门</c:v>
                </c:pt>
                <c:pt idx="6">
                  <c:v>行政部门</c:v>
                </c:pt>
                <c:pt idx="7">
                  <c:v>市场部门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A1-482B-9838-D09439CE3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7570447"/>
        <c:axId val="1227570863"/>
      </c:lineChart>
      <c:catAx>
        <c:axId val="1227570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FangSong" panose="02010609060101010101" pitchFamily="49" charset="-122"/>
                <a:ea typeface="FangSong" panose="02010609060101010101" pitchFamily="49" charset="-122"/>
                <a:cs typeface="+mn-cs"/>
              </a:defRPr>
            </a:pPr>
            <a:endParaRPr lang="zh-CN"/>
          </a:p>
        </c:txPr>
        <c:crossAx val="1227570863"/>
        <c:crosses val="autoZero"/>
        <c:auto val="1"/>
        <c:lblAlgn val="ctr"/>
        <c:lblOffset val="100"/>
        <c:noMultiLvlLbl val="0"/>
      </c:catAx>
      <c:valAx>
        <c:axId val="122757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7570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FangSong" panose="02010609060101010101" pitchFamily="49" charset="-122"/>
                <a:ea typeface="FangSong" panose="02010609060101010101" pitchFamily="49" charset="-122"/>
                <a:cs typeface="+mn-cs"/>
              </a:defRPr>
            </a:pPr>
            <a:r>
              <a:rPr lang="en-US" altLang="zh-CN">
                <a:latin typeface="FangSong" panose="02010609060101010101" pitchFamily="49" charset="-122"/>
                <a:ea typeface="FangSong" panose="02010609060101010101" pitchFamily="49" charset="-122"/>
              </a:rPr>
              <a:t>IT</a:t>
            </a:r>
            <a:r>
              <a:rPr lang="zh-CN" altLang="en-US">
                <a:latin typeface="FangSong" panose="02010609060101010101" pitchFamily="49" charset="-122"/>
                <a:ea typeface="FangSong" panose="02010609060101010101" pitchFamily="49" charset="-122"/>
              </a:rPr>
              <a:t>行业薪酬结构分布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FangSong" panose="02010609060101010101" pitchFamily="49" charset="-122"/>
              <a:ea typeface="FangSong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年度基本现金收入总额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总监层</c:v>
                </c:pt>
                <c:pt idx="1">
                  <c:v>经理层</c:v>
                </c:pt>
                <c:pt idx="2">
                  <c:v>主管层</c:v>
                </c:pt>
                <c:pt idx="3">
                  <c:v>员工层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0.498</c:v>
                </c:pt>
                <c:pt idx="1">
                  <c:v>0.60799999999999998</c:v>
                </c:pt>
                <c:pt idx="2">
                  <c:v>0.70899999999999996</c:v>
                </c:pt>
                <c:pt idx="3">
                  <c:v>0.752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71-4245-A318-E750487D49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年度补贴收入总额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总监层</c:v>
                </c:pt>
                <c:pt idx="1">
                  <c:v>经理层</c:v>
                </c:pt>
                <c:pt idx="2">
                  <c:v>主管层</c:v>
                </c:pt>
                <c:pt idx="3">
                  <c:v>员工层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2.1999999999999999E-2</c:v>
                </c:pt>
                <c:pt idx="1">
                  <c:v>0.04</c:v>
                </c:pt>
                <c:pt idx="2">
                  <c:v>5.6000000000000001E-2</c:v>
                </c:pt>
                <c:pt idx="3">
                  <c:v>7.6999999999999999E-2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71-4245-A318-E750487D49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年度变动收入总额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总监层</c:v>
                </c:pt>
                <c:pt idx="1">
                  <c:v>经理层</c:v>
                </c:pt>
                <c:pt idx="2">
                  <c:v>主管层</c:v>
                </c:pt>
                <c:pt idx="3">
                  <c:v>员工层</c:v>
                </c:pt>
              </c:strCache>
            </c:strRef>
          </c:cat>
          <c:val>
            <c:numRef>
              <c:f>Sheet1!$D$2:$D$5</c:f>
              <c:numCache>
                <c:formatCode>0.00%</c:formatCode>
                <c:ptCount val="4"/>
                <c:pt idx="0">
                  <c:v>0.33900000000000002</c:v>
                </c:pt>
                <c:pt idx="1">
                  <c:v>0.17699999999999999</c:v>
                </c:pt>
                <c:pt idx="2">
                  <c:v>0.14299999999999999</c:v>
                </c:pt>
                <c:pt idx="3">
                  <c:v>6.0999999999999999E-2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71-4245-A318-E750487D49B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年度福利总额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总监层</c:v>
                </c:pt>
                <c:pt idx="1">
                  <c:v>经理层</c:v>
                </c:pt>
                <c:pt idx="2">
                  <c:v>主管层</c:v>
                </c:pt>
                <c:pt idx="3">
                  <c:v>员工层</c:v>
                </c:pt>
              </c:strCache>
            </c:strRef>
          </c:cat>
          <c:val>
            <c:numRef>
              <c:f>Sheet1!$E$2:$E$5</c:f>
              <c:numCache>
                <c:formatCode>0.00%</c:formatCode>
                <c:ptCount val="4"/>
                <c:pt idx="0">
                  <c:v>0.14099999999999999</c:v>
                </c:pt>
                <c:pt idx="1">
                  <c:v>0.17499999999999999</c:v>
                </c:pt>
                <c:pt idx="2">
                  <c:v>9.1999999999999998E-2</c:v>
                </c:pt>
                <c:pt idx="3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71-4245-A318-E750487D4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12717215"/>
        <c:axId val="1012717631"/>
      </c:barChart>
      <c:catAx>
        <c:axId val="10127172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2717631"/>
        <c:crosses val="autoZero"/>
        <c:auto val="1"/>
        <c:lblAlgn val="ctr"/>
        <c:lblOffset val="100"/>
        <c:noMultiLvlLbl val="0"/>
      </c:catAx>
      <c:valAx>
        <c:axId val="101271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271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FangSong" panose="02010609060101010101" pitchFamily="49" charset="-122"/>
              <a:ea typeface="FangSong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B9C88-3A8D-4806-96E2-B473249C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佳慧</dc:creator>
  <cp:keywords/>
  <dc:description/>
  <cp:lastModifiedBy>周 佳慧</cp:lastModifiedBy>
  <cp:revision>18</cp:revision>
  <dcterms:created xsi:type="dcterms:W3CDTF">2021-04-07T01:52:00Z</dcterms:created>
  <dcterms:modified xsi:type="dcterms:W3CDTF">2021-04-08T11:21:00Z</dcterms:modified>
</cp:coreProperties>
</file>