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adjustRightInd w:val="0"/>
        <w:snapToGrid w:val="0"/>
        <w:spacing w:before="240" w:beforeLines="100" w:beforeAutospacing="0" w:after="240" w:afterLines="100" w:afterAutospacing="0" w:line="220" w:lineRule="atLeast"/>
        <w:ind w:left="1260" w:leftChars="0" w:right="0" w:firstLine="420" w:firstLineChars="0"/>
        <w:jc w:val="left"/>
        <w:rPr>
          <w:rFonts w:hint="default" w:ascii="仿宋" w:hAnsi="仿宋" w:eastAsia="仿宋" w:cs="仿宋"/>
          <w:sz w:val="21"/>
          <w:szCs w:val="21"/>
          <w:lang w:val="en-US"/>
        </w:rPr>
      </w:pPr>
      <w:r>
        <w:rPr>
          <w:rFonts w:hint="eastAsia" w:ascii="黑体" w:hAnsi="宋体" w:eastAsia="黑体" w:cs="黑体"/>
          <w:snapToGrid/>
          <w:kern w:val="0"/>
          <w:sz w:val="32"/>
          <w:szCs w:val="32"/>
          <w:lang w:val="en-US" w:eastAsia="zh-CN" w:bidi="ar"/>
        </w:rPr>
        <w:t>IT行业近年来薪酬变化及其影响</w:t>
      </w:r>
    </w:p>
    <w:p>
      <w:pPr>
        <w:keepNext w:val="0"/>
        <w:keepLines w:val="0"/>
        <w:widowControl/>
        <w:suppressLineNumbers w:val="0"/>
        <w:adjustRightInd w:val="0"/>
        <w:snapToGrid w:val="0"/>
        <w:spacing w:before="120" w:beforeLines="50" w:beforeAutospacing="0" w:after="120" w:afterLines="50" w:afterAutospacing="0" w:line="220" w:lineRule="atLeast"/>
        <w:ind w:left="0" w:right="0"/>
        <w:jc w:val="left"/>
        <w:rPr>
          <w:rFonts w:hint="eastAsia" w:ascii="仿宋" w:hAnsi="仿宋" w:eastAsia="仿宋" w:cs="仿宋"/>
          <w:b/>
          <w:bCs w:val="0"/>
          <w:snapToGrid/>
          <w:kern w:val="0"/>
          <w:sz w:val="18"/>
          <w:szCs w:val="18"/>
          <w:lang w:val="en-US" w:eastAsia="zh-CN" w:bidi="ar"/>
        </w:rPr>
      </w:pPr>
      <w:r>
        <w:rPr>
          <w:rFonts w:hint="eastAsia" w:ascii="仿宋" w:hAnsi="仿宋" w:eastAsia="仿宋" w:cs="仿宋"/>
          <w:b/>
          <w:bCs w:val="0"/>
          <w:snapToGrid/>
          <w:kern w:val="0"/>
          <w:sz w:val="18"/>
          <w:szCs w:val="18"/>
          <w:lang w:val="en-US" w:eastAsia="zh-CN" w:bidi="ar"/>
        </w:rPr>
        <w:t>周子康1</w:t>
      </w:r>
    </w:p>
    <w:p>
      <w:pPr>
        <w:keepNext w:val="0"/>
        <w:keepLines w:val="0"/>
        <w:widowControl/>
        <w:suppressLineNumbers w:val="0"/>
        <w:adjustRightInd w:val="0"/>
        <w:snapToGrid w:val="0"/>
        <w:spacing w:before="120" w:beforeLines="50" w:beforeAutospacing="0" w:after="120" w:afterLines="50" w:afterAutospacing="0" w:line="220" w:lineRule="atLeast"/>
        <w:ind w:left="0" w:right="0"/>
        <w:jc w:val="left"/>
        <w:rPr>
          <w:rFonts w:hint="eastAsia" w:ascii="仿宋" w:hAnsi="仿宋" w:eastAsia="仿宋" w:cs="仿宋"/>
          <w:b/>
          <w:bCs w:val="0"/>
          <w:snapToGrid/>
          <w:kern w:val="0"/>
          <w:sz w:val="18"/>
          <w:szCs w:val="18"/>
          <w:lang w:val="en-US" w:eastAsia="zh-CN" w:bidi="ar"/>
        </w:rPr>
      </w:pPr>
      <w:r>
        <w:rPr>
          <w:rFonts w:hint="eastAsia" w:ascii="仿宋" w:hAnsi="仿宋" w:eastAsia="仿宋" w:cs="仿宋"/>
          <w:b/>
          <w:bCs w:val="0"/>
          <w:snapToGrid/>
          <w:kern w:val="0"/>
          <w:sz w:val="18"/>
          <w:szCs w:val="18"/>
          <w:lang w:val="en-US" w:eastAsia="zh-CN" w:bidi="ar"/>
        </w:rPr>
        <w:t>1 大连理工大学辽宁省大连市邮箱：116621</w:t>
      </w:r>
    </w:p>
    <w:p>
      <w:pPr>
        <w:keepNext w:val="0"/>
        <w:keepLines w:val="0"/>
        <w:widowControl/>
        <w:suppressLineNumbers w:val="0"/>
        <w:adjustRightInd w:val="0"/>
        <w:snapToGrid w:val="0"/>
        <w:spacing w:before="120" w:beforeLines="50" w:beforeAutospacing="0" w:after="120" w:afterLines="50" w:afterAutospacing="0" w:line="220" w:lineRule="atLeast"/>
        <w:ind w:left="0" w:right="0"/>
        <w:jc w:val="left"/>
        <w:rPr>
          <w:rFonts w:hint="default" w:ascii="仿宋" w:hAnsi="仿宋" w:eastAsia="仿宋" w:cs="仿宋"/>
          <w:b/>
          <w:bCs w:val="0"/>
          <w:snapToGrid/>
          <w:kern w:val="0"/>
          <w:sz w:val="18"/>
          <w:szCs w:val="18"/>
          <w:lang w:val="en-US" w:eastAsia="zh-CN" w:bidi="ar"/>
        </w:rPr>
      </w:pPr>
      <w:r>
        <w:rPr>
          <w:rFonts w:hint="eastAsia" w:ascii="仿宋" w:hAnsi="仿宋" w:eastAsia="仿宋" w:cs="仿宋"/>
          <w:b/>
          <w:bCs w:val="0"/>
          <w:snapToGrid/>
          <w:kern w:val="0"/>
          <w:sz w:val="18"/>
          <w:szCs w:val="18"/>
          <w:lang w:val="en-US" w:eastAsia="zh-CN" w:bidi="ar"/>
        </w:rPr>
        <w:t>（2825970277@qq.com）</w:t>
      </w:r>
    </w:p>
    <w:p>
      <w:pPr>
        <w:rPr>
          <w:rFonts w:hint="eastAsia" w:ascii="宋体" w:hAnsi="宋体" w:eastAsia="宋体" w:cs="宋体"/>
          <w:sz w:val="18"/>
          <w:szCs w:val="18"/>
          <w:lang w:val="en-US" w:eastAsia="zh-CN"/>
        </w:rPr>
      </w:pPr>
      <w:r>
        <w:rPr>
          <w:rFonts w:hint="eastAsia" w:ascii="仿宋" w:hAnsi="仿宋" w:eastAsia="仿宋" w:cs="仿宋"/>
          <w:b/>
          <w:bCs w:val="0"/>
          <w:snapToGrid/>
          <w:kern w:val="0"/>
          <w:sz w:val="18"/>
          <w:szCs w:val="18"/>
          <w:lang w:val="en-US" w:eastAsia="zh-CN" w:bidi="ar"/>
        </w:rPr>
        <w:t>摘 要</w:t>
      </w:r>
      <w:r>
        <w:rPr>
          <w:rFonts w:hint="eastAsia" w:ascii="仿宋" w:hAnsi="仿宋" w:eastAsia="仿宋" w:cs="仿宋"/>
          <w:snapToGrid/>
          <w:color w:val="FF0000"/>
          <w:kern w:val="0"/>
          <w:sz w:val="18"/>
          <w:szCs w:val="18"/>
          <w:lang w:val="en-US" w:eastAsia="zh-CN" w:bidi="ar"/>
        </w:rPr>
        <w:t xml:space="preserve"> </w:t>
      </w:r>
      <w:r>
        <w:rPr>
          <w:rFonts w:hint="eastAsia"/>
          <w:sz w:val="18"/>
          <w:szCs w:val="18"/>
          <w:lang w:val="en-US" w:eastAsia="zh-CN"/>
        </w:rPr>
        <w:t>从事</w:t>
      </w:r>
      <w:r>
        <w:rPr>
          <w:rFonts w:hint="eastAsia" w:ascii="宋体" w:hAnsi="宋体" w:eastAsia="宋体" w:cs="宋体"/>
          <w:sz w:val="18"/>
          <w:szCs w:val="18"/>
          <w:lang w:val="en-US" w:eastAsia="zh-CN"/>
        </w:rPr>
        <w:t>IT行业的职业者，在薪资和工作环境方面都有着职业本身带来的先天性的优势，加之互联网公司的各种高福利政策，待遇在众多行业中可谓出类拔萃。IT行业的薪资近年来持续走高，且随着工龄、学历、地区的变化变化较大。本文主要利用了网络上的一些公开数据以及分析IT领域专家，并结合国务院发展研究中心信息网以及薪酬网的图表模型，从IT行业薪酬现状、职业竞争力、总体</w:t>
      </w:r>
      <w:bookmarkStart w:id="0" w:name="_GoBack"/>
      <w:bookmarkEnd w:id="0"/>
      <w:r>
        <w:rPr>
          <w:rFonts w:hint="eastAsia" w:ascii="宋体" w:hAnsi="宋体" w:eastAsia="宋体" w:cs="宋体"/>
          <w:sz w:val="18"/>
          <w:szCs w:val="18"/>
          <w:lang w:val="en-US" w:eastAsia="zh-CN"/>
        </w:rPr>
        <w:t>薪酬变化趋势等等，不同方面对于IT行业薪酬变化特点及其影响进行了分析。近十几年来，随着个人电脑和智能手机的不断普及，IT行业高速发展，互联网公司不断涌现，IT行业薪酬也成为IT行业从业人员的非常关心的一个话题。数据显示，当前IT行业在我国国内发展并不均衡，多数IT企业都分布在经济发达地区，而且经济发达地区的薪酬水平比经济欠发达地区高，但是整体上与外资合资企业的薪资水平还有一定差距。IT行业内高端知识密集型产业的薪酬水平要明显高于劳动密集型产业。不同职位等级之间的薪酬差距也较大，而且差距有逐年拉大的趋势。未来IT行业的薪酬水平可能会进一步提升，同时不同职位等级之间薪酬差距也会逐渐拉大。</w:t>
      </w:r>
      <w:r>
        <w:rPr>
          <w:rFonts w:hint="eastAsia" w:ascii="宋体" w:hAnsi="宋体" w:eastAsia="宋体" w:cs="宋体"/>
          <w:sz w:val="18"/>
          <w:szCs w:val="18"/>
        </w:rPr>
        <w:t>对于IT行业的从业者，需要在企业中及时找到适合自己个性和技术特点发挥的岗位，给自己创造一个良好的职位上升空间。</w:t>
      </w:r>
    </w:p>
    <w:p>
      <w:pPr>
        <w:keepNext w:val="0"/>
        <w:keepLines w:val="0"/>
        <w:widowControl/>
        <w:suppressLineNumbers w:val="0"/>
        <w:adjustRightInd w:val="0"/>
        <w:snapToGrid w:val="0"/>
        <w:spacing w:before="120" w:beforeLines="50" w:beforeAutospacing="0" w:after="120" w:afterLines="50" w:afterAutospacing="0" w:line="220" w:lineRule="atLeast"/>
        <w:ind w:left="0" w:right="0"/>
        <w:jc w:val="left"/>
        <w:rPr>
          <w:rFonts w:hint="eastAsia" w:ascii="宋体" w:hAnsi="宋体" w:eastAsia="宋体" w:cs="宋体"/>
          <w:snapToGrid/>
          <w:kern w:val="0"/>
          <w:sz w:val="18"/>
          <w:szCs w:val="18"/>
          <w:lang w:val="en-US" w:eastAsia="zh-CN" w:bidi="ar"/>
        </w:rPr>
      </w:pPr>
      <w:r>
        <w:rPr>
          <w:rFonts w:hint="eastAsia" w:ascii="宋体" w:hAnsi="宋体" w:eastAsia="宋体" w:cs="宋体"/>
          <w:b/>
          <w:bCs w:val="0"/>
          <w:snapToGrid/>
          <w:kern w:val="0"/>
          <w:sz w:val="18"/>
          <w:szCs w:val="18"/>
          <w:lang w:val="en-US" w:eastAsia="zh-CN" w:bidi="ar"/>
        </w:rPr>
        <w:t xml:space="preserve">关键词：  </w:t>
      </w:r>
      <w:r>
        <w:rPr>
          <w:rFonts w:hint="eastAsia" w:ascii="宋体" w:hAnsi="宋体" w:eastAsia="宋体" w:cs="宋体"/>
          <w:snapToGrid/>
          <w:kern w:val="0"/>
          <w:sz w:val="18"/>
          <w:szCs w:val="18"/>
          <w:lang w:val="en-US" w:eastAsia="zh-CN" w:bidi="ar"/>
        </w:rPr>
        <w:t>IT行业；薪酬；变化；影响</w:t>
      </w:r>
    </w:p>
    <w:p>
      <w:pPr>
        <w:keepNext w:val="0"/>
        <w:keepLines w:val="0"/>
        <w:widowControl/>
        <w:suppressLineNumbers w:val="0"/>
        <w:adjustRightInd w:val="0"/>
        <w:snapToGrid w:val="0"/>
        <w:spacing w:before="120" w:beforeLines="50" w:beforeAutospacing="0" w:after="120" w:afterLines="50" w:afterAutospacing="0" w:line="220" w:lineRule="atLeast"/>
        <w:ind w:left="0" w:right="0"/>
        <w:jc w:val="left"/>
        <w:rPr>
          <w:rFonts w:hint="default" w:ascii="宋体" w:hAnsi="宋体" w:eastAsia="宋体" w:cs="宋体"/>
          <w:snapToGrid/>
          <w:kern w:val="0"/>
          <w:sz w:val="18"/>
          <w:szCs w:val="18"/>
          <w:lang w:val="en-US" w:eastAsia="zh-CN" w:bidi="ar"/>
        </w:rPr>
      </w:pPr>
    </w:p>
    <w:p>
      <w:pPr>
        <w:pStyle w:val="11"/>
        <w:widowControl/>
        <w:ind w:left="106" w:hanging="106"/>
        <w:rPr>
          <w:rFonts w:ascii="宋体" w:hAnsi="宋体" w:eastAsia="宋体" w:cs="宋体"/>
          <w:sz w:val="18"/>
          <w:szCs w:val="18"/>
        </w:rPr>
      </w:pPr>
      <w:r>
        <w:rPr>
          <w:rFonts w:hint="eastAsia" w:ascii="黑体" w:hAnsi="黑体" w:eastAsia="黑体" w:cs="黑体"/>
          <w:b/>
          <w:bCs w:val="0"/>
          <w:sz w:val="21"/>
          <w:szCs w:val="21"/>
          <w:lang w:val="en-US" w:eastAsia="zh-CN"/>
        </w:rPr>
        <w:t>1</w:t>
      </w:r>
      <w:r>
        <w:rPr>
          <w:rFonts w:hint="eastAsia" w:ascii="黑体" w:hAnsi="黑体" w:eastAsia="黑体" w:cs="黑体"/>
          <w:b/>
          <w:bCs w:val="0"/>
          <w:sz w:val="21"/>
          <w:szCs w:val="21"/>
          <w:lang w:val="en-US" w:eastAsia="zh-CN"/>
        </w:rPr>
        <w:tab/>
      </w:r>
      <w:r>
        <w:rPr>
          <w:rFonts w:hint="eastAsia" w:ascii="黑体" w:hAnsi="黑体" w:eastAsia="黑体" w:cs="黑体"/>
          <w:b/>
          <w:bCs w:val="0"/>
          <w:sz w:val="21"/>
          <w:szCs w:val="21"/>
          <w:lang w:val="en-US" w:eastAsia="zh-CN"/>
        </w:rPr>
        <w:tab/>
      </w:r>
      <w:r>
        <w:rPr>
          <w:rFonts w:hint="eastAsia" w:ascii="黑体" w:hAnsi="黑体" w:eastAsia="黑体" w:cs="黑体"/>
          <w:b/>
          <w:bCs w:val="0"/>
          <w:sz w:val="21"/>
          <w:szCs w:val="21"/>
          <w:lang w:val="en-US" w:eastAsia="zh-CN"/>
        </w:rPr>
        <w:t>引言</w:t>
      </w:r>
      <w:r>
        <w:rPr>
          <w:rFonts w:hint="eastAsia" w:ascii="黑体" w:hAnsi="黑体" w:eastAsia="黑体" w:cs="黑体"/>
          <w:b/>
          <w:bCs w:val="0"/>
          <w:sz w:val="21"/>
          <w:szCs w:val="21"/>
          <w:lang w:val="en-US"/>
        </w:rPr>
        <w:t xml:space="preserve">  </w:t>
      </w:r>
      <w:r>
        <w:rPr>
          <w:b/>
          <w:bCs w:val="0"/>
          <w:lang w:val="en-US"/>
        </w:rPr>
        <w:t xml:space="preserve">  </w:t>
      </w:r>
    </w:p>
    <w:p>
      <w:pPr>
        <w:ind w:firstLine="420" w:firstLineChars="0"/>
        <w:rPr>
          <w:rFonts w:ascii="宋体" w:hAnsi="宋体" w:eastAsia="宋体" w:cs="宋体"/>
          <w:sz w:val="18"/>
          <w:szCs w:val="18"/>
        </w:rPr>
      </w:pPr>
      <w:r>
        <w:rPr>
          <w:rFonts w:ascii="宋体" w:hAnsi="宋体" w:eastAsia="宋体" w:cs="宋体"/>
          <w:sz w:val="18"/>
          <w:szCs w:val="18"/>
        </w:rPr>
        <w:t>从前几年来看，高科技行业发展很快，导致了竞争的加剧，利润减少，很多企业被淘汰出局，整体薪酬形势也逐渐走低。但是，我国高科技行业的整体发展水平与发达国家相比，还处在比较低的层次上。从长远来看，国家对这个行业也会有很多鼓励政策，这些都会导致IT行业的薪酬持续稳定地上涨。</w:t>
      </w:r>
      <w:r>
        <w:rPr>
          <w:rFonts w:ascii="宋体" w:hAnsi="宋体" w:eastAsia="宋体" w:cs="宋体"/>
          <w:sz w:val="24"/>
          <w:szCs w:val="24"/>
        </w:rPr>
        <w:t>　</w:t>
      </w:r>
      <w:r>
        <w:rPr>
          <w:rFonts w:ascii="宋体" w:hAnsi="宋体" w:eastAsia="宋体" w:cs="宋体"/>
          <w:sz w:val="18"/>
          <w:szCs w:val="18"/>
        </w:rPr>
        <w:t xml:space="preserve"> 　</w:t>
      </w:r>
    </w:p>
    <w:p>
      <w:pPr>
        <w:ind w:firstLine="420" w:firstLineChars="0"/>
        <w:rPr>
          <w:rFonts w:ascii="宋体" w:hAnsi="宋体" w:eastAsia="宋体" w:cs="宋体"/>
          <w:sz w:val="18"/>
          <w:szCs w:val="18"/>
        </w:rPr>
      </w:pPr>
      <w:r>
        <w:rPr>
          <w:rFonts w:ascii="宋体" w:hAnsi="宋体" w:eastAsia="宋体" w:cs="宋体"/>
          <w:sz w:val="18"/>
          <w:szCs w:val="18"/>
        </w:rPr>
        <w:t>在高科技行业中，互联网、手机行业的薪资增长依然</w:t>
      </w:r>
      <w:r>
        <w:rPr>
          <w:rFonts w:hint="eastAsia" w:ascii="宋体" w:hAnsi="宋体" w:eastAsia="宋体" w:cs="宋体"/>
          <w:sz w:val="18"/>
          <w:szCs w:val="18"/>
          <w:lang w:val="en-US" w:eastAsia="zh-CN"/>
        </w:rPr>
        <w:t>被</w:t>
      </w:r>
      <w:r>
        <w:rPr>
          <w:rFonts w:ascii="宋体" w:hAnsi="宋体" w:eastAsia="宋体" w:cs="宋体"/>
          <w:sz w:val="18"/>
          <w:szCs w:val="18"/>
        </w:rPr>
        <w:t>看好。从太和的调查来看，互联网薪资水平 曲线是一年高</w:t>
      </w:r>
      <w:r>
        <w:rPr>
          <w:rFonts w:hint="eastAsia" w:ascii="宋体" w:hAnsi="宋体" w:eastAsia="宋体" w:cs="宋体"/>
          <w:sz w:val="18"/>
          <w:szCs w:val="18"/>
          <w:lang w:eastAsia="zh-CN"/>
        </w:rPr>
        <w:t>，</w:t>
      </w:r>
      <w:r>
        <w:rPr>
          <w:rFonts w:ascii="宋体" w:hAnsi="宋体" w:eastAsia="宋体" w:cs="宋体"/>
          <w:sz w:val="18"/>
          <w:szCs w:val="18"/>
        </w:rPr>
        <w:t>一年低，从整体的波动曲线来看，依然呈现出增长趋势。而且互联网有着庞大的从业人群，整个行业的发展对薪水的拉动作用还是很大的，总量拉动，个体的薪酬就一定要涨。</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rPr>
        <w:t>薪酬管理是企业整体</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"https://baike.baidu.com/item/%E4%BA%BA%E5%8A%9B%E8%B5%84%E6%BA%90%E7%AE%A1%E7%90%86%E4%BD%93%E7%B3%BB/11045217" \t "https://baike.baidu.com/item/%E8%96%AA%E9%85%AC%E7%AE%A1%E7%90%86/_blank" </w:instrText>
      </w:r>
      <w:r>
        <w:rPr>
          <w:rFonts w:hint="eastAsia" w:ascii="宋体" w:hAnsi="宋体" w:eastAsia="宋体" w:cs="宋体"/>
          <w:sz w:val="18"/>
          <w:szCs w:val="18"/>
        </w:rPr>
        <w:fldChar w:fldCharType="separate"/>
      </w:r>
      <w:r>
        <w:rPr>
          <w:rFonts w:hint="eastAsia" w:ascii="宋体" w:hAnsi="宋体" w:eastAsia="宋体" w:cs="宋体"/>
          <w:sz w:val="18"/>
          <w:szCs w:val="18"/>
        </w:rPr>
        <w:t>人力资源管理体系</w:t>
      </w:r>
      <w:r>
        <w:rPr>
          <w:rFonts w:hint="eastAsia" w:ascii="宋体" w:hAnsi="宋体" w:eastAsia="宋体" w:cs="宋体"/>
          <w:sz w:val="18"/>
          <w:szCs w:val="18"/>
        </w:rPr>
        <w:fldChar w:fldCharType="end"/>
      </w:r>
      <w:r>
        <w:rPr>
          <w:rFonts w:hint="eastAsia" w:ascii="宋体" w:hAnsi="宋体" w:eastAsia="宋体" w:cs="宋体"/>
          <w:sz w:val="18"/>
          <w:szCs w:val="18"/>
        </w:rPr>
        <w:t>的重要组成部分，EMBA、MBA的主流商管教育均对人事薪酬管理体系建设有所介绍。[1]薪酬管理包括</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"https://baike.baidu.com/item/%E8%96%AA%E9%85%AC%E4%BD%93%E7%B3%BB%E8%AE%BE%E8%AE%A1/8451856" \t "https://baike.baidu.com/item/%E8%96%AA%E9%85%AC%E7%AE%A1%E7%90%86/_blank" </w:instrText>
      </w:r>
      <w:r>
        <w:rPr>
          <w:rFonts w:hint="eastAsia" w:ascii="宋体" w:hAnsi="宋体" w:eastAsia="宋体" w:cs="宋体"/>
          <w:sz w:val="18"/>
          <w:szCs w:val="18"/>
        </w:rPr>
        <w:fldChar w:fldCharType="separate"/>
      </w:r>
      <w:r>
        <w:rPr>
          <w:rFonts w:hint="eastAsia" w:ascii="宋体" w:hAnsi="宋体" w:eastAsia="宋体" w:cs="宋体"/>
          <w:sz w:val="18"/>
          <w:szCs w:val="18"/>
        </w:rPr>
        <w:t>薪酬体系设计</w:t>
      </w:r>
      <w:r>
        <w:rPr>
          <w:rFonts w:hint="eastAsia" w:ascii="宋体" w:hAnsi="宋体" w:eastAsia="宋体" w:cs="宋体"/>
          <w:sz w:val="18"/>
          <w:szCs w:val="18"/>
        </w:rPr>
        <w:fldChar w:fldCharType="end"/>
      </w:r>
      <w:r>
        <w:rPr>
          <w:rFonts w:hint="eastAsia" w:ascii="宋体" w:hAnsi="宋体" w:eastAsia="宋体" w:cs="宋体"/>
          <w:sz w:val="18"/>
          <w:szCs w:val="18"/>
        </w:rPr>
        <w:t>与薪酬日常管理两个方面。</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"https://baike.baidu.com/item/%E8%96%AA%E9%85%AC" \t "https://baike.baidu.com/item/%E8%96%AA%E9%85%AC%E7%AE%A1%E7%90%86/_blank" </w:instrText>
      </w:r>
      <w:r>
        <w:rPr>
          <w:rFonts w:hint="eastAsia" w:ascii="宋体" w:hAnsi="宋体" w:eastAsia="宋体" w:cs="宋体"/>
          <w:sz w:val="18"/>
          <w:szCs w:val="18"/>
        </w:rPr>
        <w:fldChar w:fldCharType="separate"/>
      </w:r>
      <w:r>
        <w:rPr>
          <w:rFonts w:hint="eastAsia" w:ascii="宋体" w:hAnsi="宋体" w:eastAsia="宋体" w:cs="宋体"/>
          <w:sz w:val="18"/>
          <w:szCs w:val="18"/>
        </w:rPr>
        <w:t>薪酬</w:t>
      </w:r>
      <w:r>
        <w:rPr>
          <w:rFonts w:hint="eastAsia" w:ascii="宋体" w:hAnsi="宋体" w:eastAsia="宋体" w:cs="宋体"/>
          <w:sz w:val="18"/>
          <w:szCs w:val="18"/>
        </w:rPr>
        <w:fldChar w:fldCharType="end"/>
      </w:r>
      <w:r>
        <w:rPr>
          <w:rFonts w:hint="eastAsia" w:ascii="宋体" w:hAnsi="宋体" w:eastAsia="宋体" w:cs="宋体"/>
          <w:sz w:val="18"/>
          <w:szCs w:val="18"/>
        </w:rPr>
        <w:t>是指员工向其所在单位提供所需要的劳动而获得的各种形式补偿，是单位支付给员工的劳动报酬，薪酬包括经济性薪酬和非经济性薪酬两大类，经济性薪酬分为直接经济性薪酬和间接经济性薪酬</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直接经济性薪酬是单位按照一定的标准以货币形式向员工支付的薪酬。间接经济性薪酬不直接以货币形式发放给员工，但通常可以给员工带来生活上的便利、减少员工额外开支或者免除员工后顾之忧。非经济性薪酬是指无法用货币等手段来衡量，但会给员工带来心理愉悦效用的一些因素。</w:t>
      </w:r>
    </w:p>
    <w:p>
      <w:pPr>
        <w:ind w:firstLine="420" w:firstLineChars="0"/>
        <w:rPr>
          <w:rFonts w:hint="eastAsia" w:ascii="宋体" w:hAnsi="宋体" w:eastAsia="宋体" w:cs="宋体"/>
          <w:sz w:val="18"/>
          <w:szCs w:val="18"/>
        </w:rPr>
      </w:pPr>
      <w:r>
        <w:rPr>
          <w:rFonts w:hint="eastAsia" w:ascii="宋体" w:hAnsi="宋体" w:eastAsia="宋体" w:cs="宋体"/>
          <w:sz w:val="18"/>
          <w:szCs w:val="18"/>
          <w:lang w:val="en-US" w:eastAsia="zh-CN"/>
        </w:rPr>
        <w:t xml:space="preserve">IT行业有许多不同的细分市场，而且在不同业务属性的细分行业中平均薪酬水平有很大差异，IT行业包含了软硬件IT支持、系统集成、IT咨询、IT外包、IT教育培训等不同属性的细分行业。在这些细分行业中，IT教育培训、IT咨询、系统集成等行业属于知识密集型产业，而硬件维修、IT外包等行业属于劳动密集型产业。由于受行业的 成长环境和知识密集程度的影响，IT咨询等知识密集型产业的整体平均薪酬水平明显优于IT外包等劳动密集型产业，其中IT咨询市场的平均薪酬水平居于各个细分行业的首位，可能是由于IT咨询的知识密集程度最高所致。 </w:t>
      </w:r>
    </w:p>
    <w:p>
      <w:pPr>
        <w:ind w:firstLine="420" w:firstLineChars="0"/>
        <w:rPr>
          <w:rFonts w:hint="eastAsia" w:ascii="宋体" w:hAnsi="宋体" w:eastAsia="宋体" w:cs="宋体"/>
          <w:sz w:val="18"/>
          <w:szCs w:val="18"/>
          <w:lang w:eastAsia="zh-CN"/>
        </w:rPr>
      </w:pPr>
      <w:r>
        <w:rPr>
          <w:rFonts w:hint="eastAsia" w:ascii="宋体" w:hAnsi="宋体" w:eastAsia="宋体" w:cs="宋体"/>
          <w:sz w:val="18"/>
          <w:szCs w:val="18"/>
          <w:lang w:val="en-US" w:eastAsia="zh-CN"/>
        </w:rPr>
        <w:t xml:space="preserve">除此之外，不同职位等级的薪酬差距也在逐渐拉大。随着IT行业内部结构性调整以及整个分工体系的进一步细化，薪酬结构性落差逐渐增大。受到学历、工作能力、劳动素质等多方面影响，不同职位等级员工之间薪资差距逐渐增大，而且有越来越快的趋势。其中，项目管理、系统集成等能力要求高的岗位薪资水平较好，网络维护、 中低层硬件等劳动密集岗位薪资水平较低。薪资竞争力水平在与其他类型的职业薪资对比中，IT行业的整体薪资竞争力水平处于中上等水平[2]（见图2）。其中有IT技术/研发总监职位、系统架构设计师职位、算法工程师职位均是IT行业中的岗位。而且这些岗位的薪资均在2万元之上，远高于全国7883.89元的平均工资，由此可见IT行业目前的发展状况是非常乐观的，并且在未来的一段时间内，会有一个持续的增长的情况。 </w:t>
      </w:r>
    </w:p>
    <w:p>
      <w:pPr>
        <w:rPr>
          <w:rFonts w:ascii="宋体" w:hAnsi="宋体" w:eastAsia="宋体" w:cs="宋体"/>
          <w:sz w:val="18"/>
          <w:szCs w:val="18"/>
        </w:rPr>
      </w:pPr>
      <w:r>
        <w:rPr>
          <w:rFonts w:hint="eastAsia" w:ascii="宋体" w:hAnsi="宋体" w:eastAsia="宋体" w:cs="宋体"/>
          <w:sz w:val="18"/>
          <w:szCs w:val="18"/>
        </w:rPr>
        <w:drawing>
          <wp:inline distT="0" distB="0" distL="114300" distR="114300">
            <wp:extent cx="5481320" cy="3328670"/>
            <wp:effectExtent l="0" t="0" r="5080" b="8890"/>
            <wp:docPr id="3" name="图片 3" descr="QQ截图2021040715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10407155523"/>
                    <pic:cNvPicPr>
                      <a:picLocks noChangeAspect="1"/>
                    </pic:cNvPicPr>
                  </pic:nvPicPr>
                  <pic:blipFill>
                    <a:blip r:embed="rId4"/>
                    <a:stretch>
                      <a:fillRect/>
                    </a:stretch>
                  </pic:blipFill>
                  <pic:spPr>
                    <a:xfrm>
                      <a:off x="0" y="0"/>
                      <a:ext cx="5481320" cy="3328670"/>
                    </a:xfrm>
                    <a:prstGeom prst="rect">
                      <a:avLst/>
                    </a:prstGeom>
                  </pic:spPr>
                </pic:pic>
              </a:graphicData>
            </a:graphic>
          </wp:inline>
        </w:drawing>
      </w:r>
    </w:p>
    <w:p>
      <w:pPr>
        <w:keepNext w:val="0"/>
        <w:keepLines w:val="0"/>
        <w:widowControl/>
        <w:suppressLineNumbers w:val="0"/>
        <w:jc w:val="left"/>
        <w:rPr>
          <w:rFonts w:hint="eastAsia" w:ascii="黑体" w:hAnsi="宋体" w:eastAsia="黑体" w:cs="黑体"/>
          <w:szCs w:val="21"/>
          <w:lang w:val="en-US" w:eastAsia="zh-CN"/>
        </w:rPr>
      </w:pPr>
      <w:r>
        <w:rPr>
          <w:rFonts w:ascii="宋体" w:hAnsi="宋体" w:eastAsia="宋体" w:cs="宋体"/>
          <w:sz w:val="18"/>
          <w:szCs w:val="18"/>
        </w:rPr>
        <w:t>　</w:t>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color w:val="000000"/>
          <w:kern w:val="0"/>
          <w:sz w:val="15"/>
          <w:szCs w:val="15"/>
          <w:lang w:val="en-US" w:eastAsia="zh-CN" w:bidi="ar"/>
        </w:rPr>
        <w:t xml:space="preserve">图2 2020年收入最高职位前10排行榜 </w:t>
      </w:r>
    </w:p>
    <w:p>
      <w:pPr>
        <w:pStyle w:val="3"/>
        <w:widowControl/>
        <w:numPr>
          <w:ilvl w:val="0"/>
          <w:numId w:val="0"/>
        </w:numPr>
        <w:ind w:leftChars="0" w:right="0" w:rightChars="0"/>
        <w:rPr>
          <w:rFonts w:hint="eastAsia" w:ascii="黑体" w:hAnsi="宋体" w:eastAsia="黑体" w:cs="黑体"/>
          <w:szCs w:val="21"/>
          <w:lang w:val="en-US" w:eastAsia="zh-CN"/>
        </w:rPr>
      </w:pPr>
    </w:p>
    <w:p>
      <w:pPr>
        <w:pStyle w:val="3"/>
        <w:widowControl/>
        <w:numPr>
          <w:ilvl w:val="0"/>
          <w:numId w:val="0"/>
        </w:numPr>
        <w:ind w:leftChars="0" w:right="0" w:rightChars="0"/>
        <w:rPr>
          <w:rFonts w:hint="eastAsia" w:ascii="宋体" w:hAnsi="宋体" w:eastAsia="宋体" w:cs="宋体"/>
          <w:color w:val="FF0000"/>
          <w:szCs w:val="21"/>
          <w:bdr w:val="single" w:color="auto" w:sz="4" w:space="0"/>
          <w:lang w:eastAsia="zh-CN"/>
        </w:rPr>
      </w:pPr>
      <w:r>
        <w:rPr>
          <w:rFonts w:hint="eastAsia" w:ascii="黑体" w:hAnsi="宋体" w:eastAsia="黑体" w:cs="黑体"/>
          <w:szCs w:val="21"/>
          <w:lang w:val="en-US" w:eastAsia="zh-CN"/>
        </w:rPr>
        <w:t>2</w:t>
      </w:r>
      <w:r>
        <w:rPr>
          <w:rFonts w:hint="eastAsia" w:ascii="黑体" w:hAnsi="宋体" w:eastAsia="黑体" w:cs="黑体"/>
          <w:szCs w:val="21"/>
          <w:lang w:val="en-US" w:eastAsia="zh-CN"/>
        </w:rPr>
        <w:tab/>
      </w:r>
      <w:r>
        <w:rPr>
          <w:rFonts w:hint="eastAsia" w:ascii="黑体" w:hAnsi="宋体" w:eastAsia="黑体" w:cs="黑体"/>
          <w:szCs w:val="21"/>
          <w:lang w:val="en-US" w:eastAsia="zh-CN"/>
        </w:rPr>
        <w:t>IT行业薪资分析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firstLineChars="0"/>
        <w:jc w:val="both"/>
        <w:rPr>
          <w:rFonts w:hint="eastAsia" w:ascii="宋体" w:hAnsi="宋体" w:eastAsia="宋体" w:cs="宋体"/>
          <w:sz w:val="18"/>
          <w:szCs w:val="18"/>
          <w:lang w:val="en-US" w:eastAsia="zh-CN"/>
        </w:rPr>
      </w:pPr>
      <w:r>
        <w:rPr>
          <w:rFonts w:hint="eastAsia" w:ascii="宋体" w:hAnsi="宋体" w:eastAsia="宋体" w:cs="宋体"/>
          <w:i w:val="0"/>
          <w:caps w:val="0"/>
          <w:color w:val="333333"/>
          <w:spacing w:val="0"/>
          <w:sz w:val="18"/>
          <w:szCs w:val="18"/>
          <w:shd w:val="clear" w:fill="FFFFFF"/>
        </w:rPr>
        <w:t>随着互联网产业的快速发展，IT行业就业薪资持续涨幅，远远超过其他行业。当下互联网的发展使得软件开发发展的市场很大，相信未来的发展也是相当的可观。</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20世纪末“互联网泡沫”被戳破时起，许多的互联网公司和从业者大受打击，互联网也开始饱受人们争议。但是时代总是需要前进的，互联网行业从寒冬里慢慢走出来之后就开始了逆袭之路。并且在过去的十年里互联网行业逐渐走入社会的各个层面，并且形成了一股巨大的数字化社会浪潮。在过去的几年里，网络电影、短视频、移动支付等技术借着互联网的东风迅速占领了社会的方方面面。如今的时代就是一个不断向数字化靠拢的时代。近两年的事件频发也更加刺激了社会对互联网的需求。2020年的新冠疫情也是一样，很多传统企业不能坐以待毙，被迫走上了数字化转型之路。至少也实现了销售线上化，直播带货与短视频引流已经成为企业经营新常态。也正是由于传统企业对数字化转型的爆发性需求，云计算、大数据、物联网技术、人工智能、业务流程自动化等诸多专注B端的企业，在2020年反而迎来了业务与业绩的双增长[3]</w:t>
      </w:r>
      <w:r>
        <w:rPr>
          <w:rFonts w:hint="eastAsia" w:ascii="宋体" w:hAnsi="宋体" w:eastAsia="宋体" w:cs="宋体"/>
          <w:sz w:val="18"/>
          <w:szCs w:val="18"/>
          <w:lang w:eastAsia="zh-CN"/>
        </w:rPr>
        <w:t>。</w:t>
      </w:r>
    </w:p>
    <w:p>
      <w:pPr>
        <w:keepNext w:val="0"/>
        <w:keepLines w:val="0"/>
        <w:widowControl/>
        <w:suppressLineNumbers w:val="0"/>
        <w:jc w:val="left"/>
        <w:rPr>
          <w:rFonts w:hint="default"/>
          <w:lang w:val="en-US" w:eastAsia="zh-CN"/>
        </w:rPr>
      </w:pPr>
      <w:r>
        <w:rPr>
          <w:rFonts w:hint="eastAsia" w:ascii="宋体" w:hAnsi="宋体" w:eastAsia="宋体" w:cs="宋体"/>
          <w:sz w:val="18"/>
          <w:szCs w:val="18"/>
          <w:lang w:val="en-US" w:eastAsia="zh-CN"/>
        </w:rPr>
        <w:t>可以看到来自国研网的数据[4]（见表1），从2005到2018年的从事IT行业的全部劳动者的报酬统计数据，可以通过此数据计算出从事IT行业的人员平均工资，由表格数据可以看出，从2005年至2014年从事IT行业的全部劳动者的报酬平缓上升，在2014到2015年之间增长较为缓慢，2015年之后，IT行业的总体报酬迅速增长！2018年中国软件行业总劳动者报酬达到94779838万元，较几年相比稳中有进。虽然不同地区和不同职位的薪酬有些差异，但是总体趋势乐观。由数据表明近几年IT行业的发展和薪酬水平都比较乐观，并且呈现一个较快的增长趋势。</w:t>
      </w:r>
    </w:p>
    <w:p>
      <w:pPr>
        <w:ind w:firstLine="420" w:firstLineChars="0"/>
        <w:rPr>
          <w:rFonts w:hint="eastAsia" w:ascii="宋体" w:hAnsi="宋体" w:eastAsia="宋体" w:cs="宋体"/>
          <w:sz w:val="18"/>
          <w:szCs w:val="18"/>
          <w:lang w:val="en-US" w:eastAsia="zh-CN"/>
        </w:rPr>
      </w:pPr>
    </w:p>
    <w:p>
      <w:pPr>
        <w:ind w:left="1680" w:leftChars="0" w:firstLine="600" w:firstLineChars="400"/>
        <w:rPr>
          <w:rFonts w:hint="default"/>
          <w:sz w:val="15"/>
          <w:szCs w:val="15"/>
          <w:lang w:val="en-US" w:eastAsia="zh-CN"/>
        </w:rPr>
      </w:pPr>
      <w:r>
        <w:rPr>
          <w:rFonts w:hint="eastAsia"/>
          <w:sz w:val="15"/>
          <w:szCs w:val="15"/>
          <w:lang w:val="en-US" w:eastAsia="zh-CN"/>
        </w:rPr>
        <w:t>表1</w:t>
      </w:r>
      <w:r>
        <w:rPr>
          <w:rFonts w:hint="eastAsia"/>
          <w:sz w:val="15"/>
          <w:szCs w:val="15"/>
          <w:lang w:val="en-US" w:eastAsia="zh-CN"/>
        </w:rPr>
        <w:tab/>
      </w:r>
      <w:r>
        <w:rPr>
          <w:rFonts w:hint="eastAsia"/>
          <w:sz w:val="15"/>
          <w:szCs w:val="15"/>
          <w:lang w:val="en-US" w:eastAsia="zh-CN"/>
        </w:rPr>
        <w:t xml:space="preserve">  2005年至2018年的IT全部劳动者报酬</w:t>
      </w:r>
    </w:p>
    <w:p>
      <w:pPr>
        <w:pStyle w:val="3"/>
        <w:widowControl/>
        <w:numPr>
          <w:ilvl w:val="0"/>
          <w:numId w:val="0"/>
        </w:numPr>
        <w:ind w:leftChars="0" w:right="0" w:rightChars="0"/>
        <w:rPr>
          <w:rFonts w:hint="eastAsia" w:ascii="宋体" w:hAnsi="宋体" w:eastAsia="宋体" w:cs="宋体"/>
          <w:snapToGrid/>
          <w:color w:val="FF0000"/>
          <w:kern w:val="2"/>
          <w:sz w:val="18"/>
          <w:szCs w:val="18"/>
          <w:lang w:val="en-US" w:eastAsia="zh-CN" w:bidi="ar"/>
        </w:rPr>
      </w:pPr>
      <w:r>
        <w:rPr>
          <w:rFonts w:hint="default" w:ascii="宋体" w:hAnsi="宋体" w:eastAsia="宋体" w:cs="宋体"/>
          <w:snapToGrid/>
          <w:kern w:val="0"/>
          <w:sz w:val="18"/>
          <w:szCs w:val="18"/>
          <w:lang w:val="en-US" w:eastAsia="zh-CN" w:bidi="ar"/>
        </w:rPr>
        <w:drawing>
          <wp:inline distT="0" distB="0" distL="114300" distR="114300">
            <wp:extent cx="5486400" cy="3048000"/>
            <wp:effectExtent l="0" t="0" r="0" b="0"/>
            <wp:docPr id="4" name="图片 4" descr="e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charts"/>
                    <pic:cNvPicPr>
                      <a:picLocks noChangeAspect="1"/>
                    </pic:cNvPicPr>
                  </pic:nvPicPr>
                  <pic:blipFill>
                    <a:blip r:embed="rId5"/>
                    <a:stretch>
                      <a:fillRect/>
                    </a:stretch>
                  </pic:blipFill>
                  <pic:spPr>
                    <a:xfrm>
                      <a:off x="0" y="0"/>
                      <a:ext cx="5486400" cy="3048000"/>
                    </a:xfrm>
                    <a:prstGeom prst="rect">
                      <a:avLst/>
                    </a:prstGeom>
                  </pic:spPr>
                </pic:pic>
              </a:graphicData>
            </a:graphic>
          </wp:inline>
        </w:drawing>
      </w:r>
    </w:p>
    <w:p>
      <w:pPr>
        <w:pStyle w:val="7"/>
        <w:keepNext w:val="0"/>
        <w:keepLines w:val="0"/>
        <w:widowControl w:val="0"/>
        <w:numPr>
          <w:ilvl w:val="0"/>
          <w:numId w:val="0"/>
        </w:numPr>
        <w:suppressLineNumbers w:val="0"/>
        <w:adjustRightInd/>
        <w:snapToGrid/>
        <w:spacing w:before="0" w:beforeAutospacing="0" w:after="0" w:afterAutospacing="0" w:line="400" w:lineRule="exact"/>
        <w:ind w:leftChars="0" w:right="0" w:rightChars="0"/>
        <w:jc w:val="both"/>
        <w:rPr>
          <w:rFonts w:hint="default" w:ascii="黑体" w:hAnsi="宋体" w:eastAsia="黑体" w:cs="黑体"/>
          <w:b/>
          <w:bCs w:val="0"/>
          <w:snapToGrid/>
          <w:kern w:val="2"/>
          <w:sz w:val="21"/>
          <w:szCs w:val="21"/>
          <w:lang w:val="en-US" w:eastAsia="zh-CN" w:bidi="ar"/>
        </w:rPr>
      </w:pPr>
    </w:p>
    <w:p>
      <w:pPr>
        <w:pStyle w:val="7"/>
        <w:keepNext w:val="0"/>
        <w:keepLines w:val="0"/>
        <w:widowControl/>
        <w:numPr>
          <w:ilvl w:val="0"/>
          <w:numId w:val="0"/>
        </w:numPr>
        <w:suppressLineNumbers w:val="0"/>
        <w:tabs>
          <w:tab w:val="left" w:pos="346"/>
        </w:tabs>
        <w:adjustRightInd/>
        <w:snapToGrid/>
        <w:spacing w:before="0" w:beforeAutospacing="0" w:after="0" w:afterAutospacing="0" w:line="240" w:lineRule="auto"/>
        <w:ind w:leftChars="0" w:right="0" w:rightChars="0"/>
        <w:jc w:val="both"/>
        <w:rPr>
          <w:rFonts w:hint="eastAsia" w:ascii="黑体" w:hAnsi="宋体" w:eastAsia="黑体" w:cs="黑体"/>
          <w:b/>
          <w:bCs w:val="0"/>
          <w:snapToGrid/>
          <w:kern w:val="2"/>
          <w:sz w:val="21"/>
          <w:szCs w:val="21"/>
          <w:lang w:val="en-US" w:eastAsia="zh-CN" w:bidi="ar"/>
        </w:rPr>
      </w:pPr>
      <w:r>
        <w:rPr>
          <w:rFonts w:hint="eastAsia" w:ascii="黑体" w:hAnsi="宋体" w:eastAsia="黑体" w:cs="黑体"/>
          <w:b/>
          <w:bCs w:val="0"/>
          <w:snapToGrid/>
          <w:kern w:val="2"/>
          <w:sz w:val="21"/>
          <w:szCs w:val="21"/>
          <w:lang w:val="en-US" w:eastAsia="zh-CN" w:bidi="ar"/>
        </w:rPr>
        <w:t>3</w:t>
      </w:r>
      <w:r>
        <w:rPr>
          <w:rFonts w:hint="eastAsia" w:ascii="黑体" w:hAnsi="宋体" w:eastAsia="黑体" w:cs="黑体"/>
          <w:b/>
          <w:bCs w:val="0"/>
          <w:snapToGrid/>
          <w:kern w:val="2"/>
          <w:sz w:val="21"/>
          <w:szCs w:val="21"/>
          <w:lang w:val="en-US" w:eastAsia="zh-CN" w:bidi="ar"/>
        </w:rPr>
        <w:tab/>
      </w:r>
      <w:r>
        <w:rPr>
          <w:rFonts w:hint="eastAsia" w:ascii="黑体" w:hAnsi="宋体" w:eastAsia="黑体" w:cs="黑体"/>
          <w:b/>
          <w:bCs w:val="0"/>
          <w:snapToGrid/>
          <w:kern w:val="2"/>
          <w:sz w:val="21"/>
          <w:szCs w:val="21"/>
          <w:lang w:val="en-US" w:eastAsia="zh-CN" w:bidi="ar"/>
        </w:rPr>
        <w:t xml:space="preserve"> 结论</w:t>
      </w:r>
    </w:p>
    <w:p>
      <w:pPr>
        <w:pStyle w:val="7"/>
        <w:keepNext w:val="0"/>
        <w:keepLines w:val="0"/>
        <w:widowControl/>
        <w:numPr>
          <w:ilvl w:val="0"/>
          <w:numId w:val="0"/>
        </w:numPr>
        <w:suppressLineNumbers w:val="0"/>
        <w:tabs>
          <w:tab w:val="left" w:pos="346"/>
        </w:tabs>
        <w:adjustRightInd/>
        <w:snapToGrid/>
        <w:spacing w:before="0" w:beforeAutospacing="0" w:after="0" w:afterAutospacing="0" w:line="240" w:lineRule="auto"/>
        <w:ind w:leftChars="0" w:right="0" w:rightChars="0"/>
        <w:jc w:val="both"/>
        <w:rPr>
          <w:rFonts w:hint="eastAsia" w:ascii="宋体" w:hAnsi="宋体" w:eastAsia="宋体" w:cs="宋体"/>
          <w:color w:val="FF0000"/>
          <w:sz w:val="18"/>
          <w:szCs w:val="18"/>
          <w:lang w:val="en-US"/>
        </w:rPr>
      </w:pPr>
      <w:r>
        <w:rPr>
          <w:rFonts w:hint="eastAsia"/>
          <w:lang w:val="en-US" w:eastAsia="zh-CN"/>
        </w:rPr>
        <w:tab/>
      </w:r>
      <w:r>
        <w:rPr>
          <w:rFonts w:hint="eastAsia" w:ascii="宋体" w:hAnsi="宋体" w:eastAsia="宋体" w:cs="宋体"/>
          <w:sz w:val="18"/>
          <w:szCs w:val="18"/>
        </w:rPr>
        <w:t>it 行业在很长时间以来都是众多求职者梦寐以求进入的行业，不过，一个不争的事实是，如今，当越来越多的人进入这个行业，这个行业已经从原来的高不可攀的圣坛上慢慢走下来，从业人员也由原来的高学历、高知识层面慢慢宽泛</w:t>
      </w:r>
      <w:r>
        <w:rPr>
          <w:rFonts w:hint="eastAsia" w:ascii="宋体" w:hAnsi="宋体" w:eastAsia="宋体" w:cs="宋体"/>
          <w:sz w:val="18"/>
          <w:szCs w:val="18"/>
          <w:lang w:val="en-US" w:eastAsia="zh-CN"/>
        </w:rPr>
        <w:t>[5]</w:t>
      </w:r>
      <w:r>
        <w:rPr>
          <w:rFonts w:hint="eastAsia" w:ascii="宋体" w:hAnsi="宋体" w:eastAsia="宋体" w:cs="宋体"/>
          <w:sz w:val="18"/>
          <w:szCs w:val="18"/>
        </w:rPr>
        <w:t>。</w:t>
      </w:r>
      <w:r>
        <w:rPr>
          <w:rFonts w:hint="eastAsia" w:ascii="宋体" w:hAnsi="宋体" w:eastAsia="宋体" w:cs="宋体"/>
          <w:sz w:val="18"/>
          <w:szCs w:val="18"/>
        </w:rPr>
        <w:br w:type="textWrapping"/>
      </w:r>
      <w:r>
        <w:rPr>
          <w:rFonts w:hint="eastAsia" w:ascii="宋体" w:hAnsi="宋体" w:eastAsia="宋体" w:cs="宋体"/>
          <w:sz w:val="18"/>
          <w:szCs w:val="18"/>
        </w:rPr>
        <w:t>　　跟软件行业一样， it行业经过多年的发展，人才结构已经日趋合理，正在由原来的 “ 纺锤结构 ” 向 “ 金字塔结构 ” 转变。 “ 纺锤结构 ” 是指 it 从业人员高端人才比较缺乏，同时低端人才也缺乏，使得大量中等水平的从业人员处在相当尴尬的境地。而 “ 金字塔结构 ” 指的是，当大量的 “ 纺锤结构 ” 中的中等 it 从业人员不得已从事比较低端的工作时， “ 塔底 ” 的人才越来越多，而 “ 塔尖 ” 的高端人才处于稀缺的状态。</w:t>
      </w:r>
      <w:r>
        <w:rPr>
          <w:rFonts w:hint="eastAsia" w:ascii="宋体" w:hAnsi="宋体" w:eastAsia="宋体" w:cs="宋体"/>
          <w:sz w:val="18"/>
          <w:szCs w:val="18"/>
        </w:rPr>
        <w:br w:type="textWrapping"/>
      </w:r>
      <w:r>
        <w:rPr>
          <w:rFonts w:hint="eastAsia" w:ascii="宋体" w:hAnsi="宋体" w:eastAsia="宋体" w:cs="宋体"/>
          <w:sz w:val="18"/>
          <w:szCs w:val="18"/>
        </w:rPr>
        <w:t>　　那么，工作经验、工作背景、学历对 it 从业人员的薪酬水平是否有影响呢？答案是肯定的。一览河北人才网发布的08薪酬信息表明，it从业人员的薪资水平与学历、工作经验及所在职位成正比，即资历越深，薪水越高。</w:t>
      </w:r>
    </w:p>
    <w:p>
      <w:pPr>
        <w:pStyle w:val="7"/>
        <w:keepNext w:val="0"/>
        <w:keepLines w:val="0"/>
        <w:widowControl/>
        <w:suppressLineNumbers w:val="0"/>
        <w:tabs>
          <w:tab w:val="left" w:pos="346"/>
        </w:tabs>
        <w:adjustRightInd/>
        <w:snapToGrid/>
        <w:spacing w:before="0" w:beforeAutospacing="0" w:after="0" w:afterAutospacing="0" w:line="240" w:lineRule="auto"/>
        <w:ind w:left="0" w:right="0" w:firstLine="0" w:firstLineChars="0"/>
        <w:jc w:val="both"/>
        <w:rPr>
          <w:b/>
          <w:bCs w:val="0"/>
          <w:color w:val="FF0000"/>
          <w:sz w:val="18"/>
          <w:szCs w:val="18"/>
          <w:lang w:val="en-US"/>
        </w:rPr>
      </w:pPr>
    </w:p>
    <w:p>
      <w:pPr>
        <w:pStyle w:val="7"/>
        <w:keepNext w:val="0"/>
        <w:keepLines w:val="0"/>
        <w:widowControl/>
        <w:suppressLineNumbers w:val="0"/>
        <w:tabs>
          <w:tab w:val="left" w:pos="346"/>
        </w:tabs>
        <w:adjustRightInd/>
        <w:snapToGrid/>
        <w:spacing w:before="0" w:beforeAutospacing="0" w:after="0" w:afterAutospacing="0" w:line="260" w:lineRule="exact"/>
        <w:ind w:left="329" w:leftChars="34" w:right="0" w:hanging="258" w:firstLineChars="0"/>
        <w:jc w:val="left"/>
        <w:rPr>
          <w:rFonts w:hint="eastAsia" w:ascii="Times New Roman" w:hAnsi="宋体" w:eastAsia="宋体" w:cs="宋体"/>
          <w:b/>
          <w:bCs w:val="0"/>
          <w:snapToGrid/>
          <w:kern w:val="0"/>
          <w:sz w:val="18"/>
          <w:szCs w:val="18"/>
          <w:lang w:val="en-US" w:eastAsia="zh-CN" w:bidi="ar"/>
        </w:rPr>
      </w:pPr>
      <w:r>
        <w:rPr>
          <w:rFonts w:hint="eastAsia" w:ascii="Times New Roman" w:hAnsi="宋体" w:eastAsia="宋体" w:cs="宋体"/>
          <w:b/>
          <w:bCs w:val="0"/>
          <w:snapToGrid/>
          <w:kern w:val="0"/>
          <w:sz w:val="18"/>
          <w:szCs w:val="18"/>
          <w:lang w:val="en-US" w:eastAsia="zh-CN" w:bidi="ar"/>
        </w:rPr>
        <w:t>参考文献</w:t>
      </w:r>
    </w:p>
    <w:p>
      <w:pPr>
        <w:keepNext w:val="0"/>
        <w:keepLines w:val="0"/>
        <w:widowControl/>
        <w:numPr>
          <w:ilvl w:val="0"/>
          <w:numId w:val="1"/>
        </w:numPr>
        <w:suppressLineNumbers w:val="0"/>
        <w:jc w:val="left"/>
        <w:rPr>
          <w:rFonts w:hint="eastAsia" w:ascii="宋体" w:hAnsi="宋体" w:eastAsia="宋体" w:cs="宋体"/>
          <w:sz w:val="18"/>
          <w:szCs w:val="18"/>
          <w:lang w:val="en-US" w:eastAsia="zh-CN"/>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dlut-primo.hosted.exlibrisgroup.com.cn/primo_library/libweb/action/search.do?vl(freeText0)=%e5%88%98%e6%98%95+[1970-]&amp;vl(12428426UI0)=creator&amp;vl(54437159UI1)=all_items&amp;fn=search&amp;tab=default_tab&amp;mode=Basic&amp;vid=dlut&amp;scp.scps=scope:(DLUT),scope:(pqdt),primo_central_multiple_fe&amp;ct=lateralLinking" \o "查找全部相关记录" \t "https://dlut-primo.hosted.exlibrisgroup.com.cn/primo_library/libweb/action/_parent" </w:instrText>
      </w:r>
      <w:r>
        <w:rPr>
          <w:rFonts w:hint="eastAsia" w:ascii="宋体" w:hAnsi="宋体" w:eastAsia="宋体" w:cs="宋体"/>
          <w:sz w:val="18"/>
          <w:szCs w:val="18"/>
        </w:rPr>
        <w:fldChar w:fldCharType="separate"/>
      </w:r>
      <w:r>
        <w:rPr>
          <w:rFonts w:hint="eastAsia" w:ascii="宋体" w:hAnsi="宋体" w:eastAsia="宋体" w:cs="宋体"/>
          <w:sz w:val="18"/>
          <w:szCs w:val="18"/>
        </w:rPr>
        <w:t>刘昕</w:t>
      </w:r>
      <w:r>
        <w:rPr>
          <w:rFonts w:hint="eastAsia" w:ascii="宋体" w:hAnsi="宋体" w:eastAsia="宋体" w:cs="宋体"/>
          <w:sz w:val="18"/>
          <w:szCs w:val="18"/>
        </w:rPr>
        <w:fldChar w:fldCharType="end"/>
      </w:r>
      <w:r>
        <w:rPr>
          <w:rFonts w:hint="eastAsia" w:ascii="宋体" w:hAnsi="宋体" w:eastAsia="宋体" w:cs="宋体"/>
          <w:sz w:val="18"/>
          <w:szCs w:val="18"/>
          <w:lang w:val="en-US" w:eastAsia="zh-CN"/>
        </w:rPr>
        <w:t>.薪酬管理[M].</w:t>
      </w:r>
      <w:r>
        <w:rPr>
          <w:rFonts w:hint="eastAsia" w:ascii="宋体" w:hAnsi="宋体" w:eastAsia="宋体" w:cs="宋体"/>
          <w:sz w:val="18"/>
          <w:szCs w:val="18"/>
        </w:rPr>
        <w:t>北京</w:t>
      </w:r>
      <w:r>
        <w:rPr>
          <w:rFonts w:hint="eastAsia" w:ascii="宋体" w:hAnsi="宋体" w:eastAsia="宋体" w:cs="宋体"/>
          <w:sz w:val="18"/>
          <w:szCs w:val="18"/>
          <w:lang w:val="en-US" w:eastAsia="zh-CN"/>
        </w:rPr>
        <w:t>:</w:t>
      </w:r>
      <w:r>
        <w:rPr>
          <w:rFonts w:hint="eastAsia" w:ascii="宋体" w:hAnsi="宋体" w:eastAsia="宋体" w:cs="宋体"/>
          <w:sz w:val="18"/>
          <w:szCs w:val="18"/>
        </w:rPr>
        <w:t>中国人民大学出版社</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2002.</w:t>
      </w:r>
    </w:p>
    <w:p>
      <w:pPr>
        <w:keepNext w:val="0"/>
        <w:keepLines w:val="0"/>
        <w:widowControl/>
        <w:numPr>
          <w:ilvl w:val="0"/>
          <w:numId w:val="1"/>
        </w:numPr>
        <w:suppressLineNumbers w:val="0"/>
        <w:jc w:val="left"/>
        <w:rPr>
          <w:rFonts w:hint="eastAsia" w:ascii="宋体" w:hAnsi="宋体" w:eastAsia="宋体" w:cs="宋体"/>
          <w:sz w:val="18"/>
          <w:szCs w:val="18"/>
          <w:lang w:val="en-US" w:eastAsia="zh-CN"/>
        </w:rPr>
      </w:pPr>
      <w:r>
        <w:rPr>
          <w:rFonts w:hint="eastAsia" w:ascii="宋体" w:hAnsi="宋体" w:eastAsia="宋体" w:cs="宋体"/>
          <w:color w:val="000000"/>
          <w:kern w:val="0"/>
          <w:sz w:val="18"/>
          <w:szCs w:val="18"/>
          <w:lang w:val="en-US" w:eastAsia="zh-CN" w:bidi="ar"/>
        </w:rPr>
        <w:t>薪酬网.2020年收入最高的职位排行榜TOP10[DB/OL].[2021-03-26]</w:t>
      </w:r>
      <w:r>
        <w:rPr>
          <w:rFonts w:hint="eastAsia" w:ascii="宋体" w:hAnsi="宋体" w:eastAsia="宋体" w:cs="宋体"/>
          <w:sz w:val="18"/>
          <w:szCs w:val="18"/>
        </w:rPr>
        <w:t>.</w:t>
      </w:r>
    </w:p>
    <w:p>
      <w:pPr>
        <w:keepNext w:val="0"/>
        <w:keepLines w:val="0"/>
        <w:widowControl/>
        <w:numPr>
          <w:ilvl w:val="0"/>
          <w:numId w:val="0"/>
        </w:numPr>
        <w:suppressLineNumbers w:val="0"/>
        <w:jc w:val="left"/>
        <w:rPr>
          <w:rFonts w:hint="eastAsia" w:ascii="宋体" w:hAnsi="宋体" w:eastAsia="宋体" w:cs="宋体"/>
          <w:sz w:val="18"/>
          <w:szCs w:val="18"/>
          <w:lang w:val="en-US" w:eastAsia="zh-CN"/>
        </w:rPr>
      </w:pPr>
      <w:r>
        <w:rPr>
          <w:rFonts w:hint="eastAsia" w:ascii="宋体" w:hAnsi="宋体" w:eastAsia="宋体" w:cs="宋体"/>
          <w:color w:val="000000"/>
          <w:kern w:val="0"/>
          <w:sz w:val="18"/>
          <w:szCs w:val="18"/>
          <w:lang w:val="en-US" w:eastAsia="zh-CN" w:bidi="ar"/>
        </w:rPr>
        <w:t>https://position.xinchou.com/Ranking.</w:t>
      </w:r>
    </w:p>
    <w:p>
      <w:pPr>
        <w:keepNext w:val="0"/>
        <w:keepLines w:val="0"/>
        <w:widowControl/>
        <w:numPr>
          <w:ilvl w:val="0"/>
          <w:numId w:val="1"/>
        </w:numPr>
        <w:suppressLineNumbers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王吉伟互联网历史进程二十年,数字化造就时代趋势 2020,(09)</w:t>
      </w:r>
      <w:r>
        <w:rPr>
          <w:rFonts w:hint="eastAsia" w:ascii="宋体" w:hAnsi="宋体" w:eastAsia="宋体" w:cs="宋体"/>
          <w:color w:val="000000"/>
          <w:kern w:val="0"/>
          <w:sz w:val="18"/>
          <w:szCs w:val="18"/>
          <w:lang w:val="en-US" w:eastAsia="zh-CN" w:bidi="ar"/>
        </w:rPr>
        <w:t>.</w:t>
      </w:r>
    </w:p>
    <w:p>
      <w:pPr>
        <w:keepNext w:val="0"/>
        <w:keepLines w:val="0"/>
        <w:widowControl/>
        <w:numPr>
          <w:ilvl w:val="0"/>
          <w:numId w:val="1"/>
        </w:numPr>
        <w:suppressLineNumbers w:val="0"/>
        <w:jc w:val="left"/>
        <w:rPr>
          <w:rFonts w:hint="eastAsia" w:ascii="宋体" w:hAnsi="宋体" w:eastAsia="宋体" w:cs="宋体"/>
          <w:sz w:val="18"/>
          <w:szCs w:val="18"/>
          <w:lang w:val="en-US" w:eastAsia="zh-CN"/>
        </w:rPr>
      </w:pPr>
      <w:r>
        <w:rPr>
          <w:rFonts w:hint="eastAsia" w:ascii="宋体" w:hAnsi="宋体" w:eastAsia="宋体" w:cs="宋体"/>
          <w:sz w:val="18"/>
          <w:szCs w:val="18"/>
        </w:rPr>
        <w:t>国务院发展研究中心信息网.国务院发展研究中心信息网软件行业统计数据库[DB/OL].[2020-06-10]</w:t>
      </w:r>
      <w:r>
        <w:rPr>
          <w:rFonts w:hint="eastAsia" w:ascii="宋体" w:hAnsi="宋体" w:eastAsia="宋体" w:cs="宋体"/>
          <w:sz w:val="18"/>
          <w:szCs w:val="18"/>
          <w:lang w:val="en-US" w:eastAsia="zh-CN"/>
        </w:rPr>
        <w:t>.</w:t>
      </w:r>
    </w:p>
    <w:p>
      <w:pPr>
        <w:keepNext w:val="0"/>
        <w:keepLines w:val="0"/>
        <w:widowControl/>
        <w:numPr>
          <w:ilvl w:val="0"/>
          <w:numId w:val="1"/>
        </w:numPr>
        <w:suppressLineNumbers w:val="0"/>
        <w:jc w:val="left"/>
        <w:rPr>
          <w:rFonts w:hint="eastAsia" w:ascii="宋体" w:hAnsi="宋体" w:eastAsia="宋体" w:cs="宋体"/>
          <w:sz w:val="18"/>
          <w:szCs w:val="18"/>
          <w:lang w:val="en-US" w:eastAsia="zh-CN"/>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dlut-primo.hosted.exlibrisgroup.com.cn/primo_library/libweb/action/search.do?vl(freeText0)=%e5%bc%a0%e9%a2%96&amp;vl(12428426UI0)=creator&amp;vl(54437159UI1)=all_items&amp;fn=search&amp;tab=default_tab&amp;mode=Basic&amp;vid=dlut&amp;scp.scps=scope:(DLUT),scope:(pqdt),primo_central_multiple_fe&amp;ct=lateralLinking" \o "查找全部相关记录" \t "https://dlut-primo.hosted.exlibrisgroup.com.cn/primo_library/libweb/action/_parent" </w:instrText>
      </w:r>
      <w:r>
        <w:rPr>
          <w:rFonts w:hint="eastAsia" w:ascii="宋体" w:hAnsi="宋体" w:eastAsia="宋体" w:cs="宋体"/>
          <w:sz w:val="18"/>
          <w:szCs w:val="18"/>
        </w:rPr>
        <w:fldChar w:fldCharType="separate"/>
      </w:r>
      <w:r>
        <w:rPr>
          <w:rFonts w:hint="eastAsia" w:ascii="宋体" w:hAnsi="宋体" w:eastAsia="宋体" w:cs="宋体"/>
          <w:sz w:val="18"/>
          <w:szCs w:val="18"/>
        </w:rPr>
        <w:t>张颖</w:t>
      </w:r>
      <w:r>
        <w:rPr>
          <w:rFonts w:hint="eastAsia" w:ascii="宋体" w:hAnsi="宋体" w:eastAsia="宋体" w:cs="宋体"/>
          <w:sz w:val="18"/>
          <w:szCs w:val="18"/>
        </w:rPr>
        <w:fldChar w:fldCharType="end"/>
      </w:r>
      <w:r>
        <w:rPr>
          <w:rFonts w:hint="eastAsia" w:ascii="宋体" w:hAnsi="宋体" w:eastAsia="宋体" w:cs="宋体"/>
          <w:sz w:val="18"/>
          <w:szCs w:val="18"/>
          <w:lang w:val="en-US" w:eastAsia="zh-CN"/>
        </w:rPr>
        <w:t>.</w:t>
      </w:r>
      <w:r>
        <w:rPr>
          <w:rFonts w:hint="eastAsia" w:ascii="宋体" w:hAnsi="宋体" w:eastAsia="宋体" w:cs="宋体"/>
          <w:sz w:val="18"/>
          <w:szCs w:val="18"/>
        </w:rPr>
        <w:t>互联网企业薪酬体系</w:t>
      </w:r>
      <w:r>
        <w:rPr>
          <w:rFonts w:hint="eastAsia" w:ascii="宋体" w:hAnsi="宋体" w:eastAsia="宋体" w:cs="宋体"/>
          <w:sz w:val="18"/>
          <w:szCs w:val="18"/>
          <w:lang w:val="en-US" w:eastAsia="zh-CN"/>
        </w:rPr>
        <w:t>[M].</w:t>
      </w:r>
      <w:r>
        <w:rPr>
          <w:rFonts w:hint="eastAsia" w:ascii="宋体" w:hAnsi="宋体" w:eastAsia="宋体" w:cs="宋体"/>
          <w:sz w:val="18"/>
          <w:szCs w:val="18"/>
        </w:rPr>
        <w:t>北京:人民邮电出版社</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2016.</w:t>
      </w:r>
    </w:p>
    <w:p>
      <w:pPr>
        <w:keepNext w:val="0"/>
        <w:keepLines w:val="0"/>
        <w:widowControl/>
        <w:suppressLineNumbers w:val="0"/>
        <w:adjustRightInd w:val="0"/>
        <w:snapToGrid w:val="0"/>
        <w:spacing w:before="0" w:beforeAutospacing="0" w:after="200" w:afterAutospacing="0"/>
        <w:ind w:left="0" w:right="0"/>
        <w:jc w:val="both"/>
        <w:rPr>
          <w:rFonts w:hint="default" w:ascii="宋体" w:hAnsi="宋体" w:eastAsia="宋体" w:cs="宋体"/>
          <w:i w:val="0"/>
          <w:caps w:val="0"/>
          <w:color w:val="FF0000"/>
          <w:spacing w:val="0"/>
          <w:sz w:val="18"/>
          <w:szCs w:val="18"/>
          <w:shd w:val="clear" w:fill="FFFFFF"/>
          <w:lang w:val="en-US" w:eastAsia="zh-CN"/>
        </w:rPr>
      </w:pP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2BF452"/>
    <w:multiLevelType w:val="singleLevel"/>
    <w:tmpl w:val="902BF45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967"/>
    <w:rsid w:val="00CC7967"/>
    <w:rsid w:val="14AD7696"/>
    <w:rsid w:val="1B9047BE"/>
    <w:rsid w:val="1D014E6F"/>
    <w:rsid w:val="1E8D3B4A"/>
    <w:rsid w:val="327B7B3E"/>
    <w:rsid w:val="484F2DF6"/>
    <w:rsid w:val="4F995062"/>
    <w:rsid w:val="78985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8"/>
    <w:qFormat/>
    <w:uiPriority w:val="0"/>
    <w:pPr>
      <w:keepNext w:val="0"/>
      <w:keepLines w:val="0"/>
      <w:widowControl w:val="0"/>
      <w:suppressLineNumbers w:val="0"/>
      <w:adjustRightInd/>
      <w:snapToGrid/>
      <w:spacing w:before="0" w:beforeAutospacing="0" w:after="0" w:afterAutospacing="0"/>
      <w:ind w:left="0" w:right="0"/>
      <w:jc w:val="left"/>
    </w:pPr>
    <w:rPr>
      <w:rFonts w:hint="default" w:ascii="Times New Roman" w:hAnsi="Times New Roman" w:eastAsia="宋体" w:cs="Times New Roman"/>
      <w:snapToGrid/>
      <w:kern w:val="2"/>
      <w:sz w:val="21"/>
      <w:szCs w:val="24"/>
      <w:lang w:val="en-US" w:eastAsia="zh-CN" w:bidi="ar"/>
    </w:rPr>
  </w:style>
  <w:style w:type="paragraph" w:styleId="4">
    <w:name w:val="Body Text"/>
    <w:basedOn w:val="1"/>
    <w:link w:val="13"/>
    <w:qFormat/>
    <w:uiPriority w:val="0"/>
    <w:pPr>
      <w:keepNext w:val="0"/>
      <w:keepLines w:val="0"/>
      <w:widowControl w:val="0"/>
      <w:suppressLineNumbers w:val="0"/>
      <w:adjustRightInd/>
      <w:snapToGrid/>
      <w:spacing w:before="0" w:beforeAutospacing="0" w:after="120" w:afterAutospacing="0"/>
      <w:ind w:left="0" w:right="0"/>
      <w:jc w:val="both"/>
    </w:pPr>
    <w:rPr>
      <w:rFonts w:hint="default" w:ascii="Times New Roman" w:hAnsi="Times New Roman" w:eastAsia="宋体" w:cs="Times New Roman"/>
      <w:snapToGrid/>
      <w:kern w:val="2"/>
      <w:sz w:val="21"/>
      <w:szCs w:val="24"/>
      <w:lang w:val="en-US" w:eastAsia="zh-CN" w:bidi="ar"/>
    </w:rPr>
  </w:style>
  <w:style w:type="paragraph" w:styleId="5">
    <w:name w:val="footer"/>
    <w:basedOn w:val="1"/>
    <w:link w:val="16"/>
    <w:qFormat/>
    <w:uiPriority w:val="0"/>
    <w:pPr>
      <w:tabs>
        <w:tab w:val="center" w:pos="4153"/>
        <w:tab w:val="right" w:pos="8306"/>
      </w:tabs>
      <w:snapToGrid w:val="0"/>
      <w:jc w:val="left"/>
    </w:pPr>
    <w:rPr>
      <w:sz w:val="18"/>
    </w:rPr>
  </w:style>
  <w:style w:type="paragraph" w:styleId="6">
    <w:name w:val="header"/>
    <w:basedOn w:val="1"/>
    <w:link w:val="1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paragraph" w:customStyle="1" w:styleId="11">
    <w:name w:val="Depart.Correspond"/>
    <w:basedOn w:val="1"/>
    <w:qFormat/>
    <w:uiPriority w:val="0"/>
    <w:pPr>
      <w:keepNext w:val="0"/>
      <w:keepLines w:val="0"/>
      <w:widowControl/>
      <w:suppressLineNumbers w:val="0"/>
      <w:adjustRightInd/>
      <w:snapToGrid/>
      <w:spacing w:before="0" w:beforeAutospacing="0" w:after="0" w:afterAutospacing="0"/>
      <w:ind w:left="66" w:right="0" w:hanging="66" w:hangingChars="66"/>
      <w:jc w:val="both"/>
    </w:pPr>
    <w:rPr>
      <w:rFonts w:hint="default" w:ascii="Times New Roman" w:hAnsi="Times New Roman" w:eastAsia="宋体" w:cs="Times New Roman"/>
      <w:iCs/>
      <w:snapToGrid/>
      <w:kern w:val="0"/>
      <w:sz w:val="16"/>
      <w:szCs w:val="20"/>
      <w:lang w:val="en-US" w:eastAsia="zh-CN" w:bidi="ar"/>
    </w:rPr>
  </w:style>
  <w:style w:type="character" w:customStyle="1" w:styleId="12">
    <w:name w:val="批注文字 字符1"/>
    <w:basedOn w:val="9"/>
    <w:qFormat/>
    <w:uiPriority w:val="0"/>
    <w:rPr>
      <w:rFonts w:hint="default" w:ascii="Tahoma" w:hAnsi="Tahoma" w:eastAsia="微软雅黑" w:cs="Tahoma"/>
      <w:sz w:val="22"/>
      <w:szCs w:val="22"/>
    </w:rPr>
  </w:style>
  <w:style w:type="character" w:customStyle="1" w:styleId="13">
    <w:name w:val="正文文本 字符"/>
    <w:basedOn w:val="9"/>
    <w:link w:val="4"/>
    <w:qFormat/>
    <w:uiPriority w:val="0"/>
    <w:rPr>
      <w:kern w:val="2"/>
      <w:sz w:val="21"/>
      <w:szCs w:val="24"/>
    </w:rPr>
  </w:style>
  <w:style w:type="paragraph" w:customStyle="1" w:styleId="14">
    <w:name w:val="Text of 中文参考文献"/>
    <w:basedOn w:val="1"/>
    <w:qFormat/>
    <w:uiPriority w:val="0"/>
    <w:pPr>
      <w:keepNext w:val="0"/>
      <w:keepLines w:val="0"/>
      <w:widowControl/>
      <w:suppressLineNumbers w:val="0"/>
      <w:tabs>
        <w:tab w:val="left" w:pos="346"/>
      </w:tabs>
      <w:adjustRightInd/>
      <w:snapToGrid/>
      <w:spacing w:before="0" w:beforeAutospacing="0" w:after="0" w:afterAutospacing="0" w:line="260" w:lineRule="exact"/>
      <w:ind w:left="258" w:right="0" w:hanging="258" w:hangingChars="258"/>
      <w:jc w:val="both"/>
    </w:pPr>
    <w:rPr>
      <w:rFonts w:hint="default" w:ascii="Times New Roman" w:hAnsi="Times New Roman" w:eastAsia="宋体" w:cs="Times New Roman"/>
      <w:snapToGrid/>
      <w:kern w:val="0"/>
      <w:sz w:val="15"/>
      <w:szCs w:val="20"/>
      <w:lang w:val="en-US" w:eastAsia="zh-CN" w:bidi="ar"/>
    </w:rPr>
  </w:style>
  <w:style w:type="character" w:customStyle="1" w:styleId="15">
    <w:name w:val="页脚 字符1"/>
    <w:basedOn w:val="9"/>
    <w:qFormat/>
    <w:uiPriority w:val="0"/>
    <w:rPr>
      <w:rFonts w:hint="default" w:ascii="Tahoma" w:hAnsi="Tahoma" w:eastAsia="微软雅黑" w:cs="Tahoma"/>
      <w:sz w:val="18"/>
      <w:szCs w:val="18"/>
    </w:rPr>
  </w:style>
  <w:style w:type="character" w:customStyle="1" w:styleId="16">
    <w:name w:val="页脚 字符"/>
    <w:basedOn w:val="9"/>
    <w:link w:val="5"/>
    <w:qFormat/>
    <w:uiPriority w:val="0"/>
    <w:rPr>
      <w:rFonts w:hint="default" w:ascii="Tahoma" w:hAnsi="Tahoma" w:eastAsia="Tahoma" w:cs="Tahoma"/>
      <w:sz w:val="18"/>
      <w:szCs w:val="18"/>
    </w:rPr>
  </w:style>
  <w:style w:type="character" w:customStyle="1" w:styleId="17">
    <w:name w:val="正文文本 字符1"/>
    <w:basedOn w:val="9"/>
    <w:qFormat/>
    <w:uiPriority w:val="0"/>
    <w:rPr>
      <w:rFonts w:hint="default" w:ascii="Tahoma" w:hAnsi="Tahoma" w:eastAsia="微软雅黑" w:cs="Tahoma"/>
      <w:sz w:val="22"/>
      <w:szCs w:val="22"/>
    </w:rPr>
  </w:style>
  <w:style w:type="character" w:customStyle="1" w:styleId="18">
    <w:name w:val="批注文字 字符"/>
    <w:basedOn w:val="9"/>
    <w:link w:val="3"/>
    <w:qFormat/>
    <w:uiPriority w:val="0"/>
    <w:rPr>
      <w:kern w:val="2"/>
      <w:sz w:val="21"/>
      <w:szCs w:val="24"/>
    </w:rPr>
  </w:style>
  <w:style w:type="character" w:customStyle="1" w:styleId="19">
    <w:name w:val="页眉 字符"/>
    <w:basedOn w:val="9"/>
    <w:link w:val="6"/>
    <w:qFormat/>
    <w:uiPriority w:val="0"/>
    <w:rPr>
      <w:rFonts w:hint="default" w:ascii="Tahoma" w:hAnsi="Tahoma" w:eastAsia="Tahoma" w:cs="Tahoma"/>
      <w:sz w:val="18"/>
      <w:szCs w:val="18"/>
    </w:rPr>
  </w:style>
  <w:style w:type="character" w:customStyle="1" w:styleId="20">
    <w:name w:val="页眉 字符1"/>
    <w:basedOn w:val="9"/>
    <w:qFormat/>
    <w:uiPriority w:val="0"/>
    <w:rPr>
      <w:rFonts w:hint="default" w:ascii="Tahoma" w:hAnsi="Tahoma" w:eastAsia="微软雅黑" w:cs="Tahoma"/>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2021-04-05T11:52:00Z</dcterms:created>
  <dc:creator>周子康</dc:creator>
  <cp:lastModifiedBy>周子康</cp:lastModifiedBy>
  <dcterms:modified xsi:type="dcterms:W3CDTF">2021-04-07T09:47:34Z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