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jc w:val="left"/>
        <w:rPr>
          <w:rFonts w:ascii="黑体" w:hAnsi="黑体" w:eastAsia="黑体" w:cs="宋体"/>
          <w:color w:val="000000"/>
          <w:sz w:val="32"/>
          <w:szCs w:val="32"/>
        </w:rPr>
      </w:pPr>
      <w:bookmarkStart w:id="0" w:name="_GoBack"/>
      <w:bookmarkEnd w:id="0"/>
      <w:r>
        <w:rPr>
          <w:rFonts w:ascii="黑体" w:hAnsi="黑体" w:eastAsia="黑体" w:cs="宋体"/>
          <w:color w:val="000000"/>
          <w:sz w:val="32"/>
          <w:szCs w:val="32"/>
        </w:rPr>
        <w:t>2020年IT行业现状与薪酬分析</w:t>
      </w:r>
    </w:p>
    <w:p>
      <w:pPr>
        <w:widowControl/>
        <w:adjustRightInd w:val="0"/>
        <w:snapToGrid w:val="0"/>
        <w:spacing w:after="156" w:afterLines="50" w:line="220" w:lineRule="atLeast"/>
        <w:jc w:val="left"/>
        <w:rPr>
          <w:rFonts w:hint="eastAsia" w:ascii="宋体" w:hAnsi="宋体" w:eastAsia="宋体" w:cs="Times New Roman"/>
          <w:b/>
          <w:kern w:val="0"/>
          <w:szCs w:val="21"/>
          <w:lang w:eastAsia="zh-CN"/>
        </w:rPr>
      </w:pPr>
      <w:r>
        <w:rPr>
          <w:rFonts w:hint="eastAsia" w:ascii="宋体" w:hAnsi="宋体" w:eastAsia="宋体" w:cs="Times New Roman"/>
          <w:b/>
          <w:kern w:val="0"/>
          <w:szCs w:val="21"/>
        </w:rPr>
        <w:t xml:space="preserve">作者： </w:t>
      </w:r>
      <w:r>
        <w:rPr>
          <w:rFonts w:hint="eastAsia" w:ascii="宋体" w:hAnsi="宋体" w:eastAsia="宋体" w:cs="Times New Roman"/>
          <w:b/>
          <w:kern w:val="0"/>
          <w:szCs w:val="21"/>
          <w:lang w:val="en-US" w:eastAsia="zh-CN"/>
        </w:rPr>
        <w:t>宋济廷</w:t>
      </w:r>
    </w:p>
    <w:p>
      <w:pPr>
        <w:widowControl/>
        <w:adjustRightInd w:val="0"/>
        <w:snapToGrid w:val="0"/>
        <w:spacing w:before="156" w:beforeLines="50" w:after="156" w:afterLines="50" w:line="220" w:lineRule="atLeast"/>
        <w:rPr>
          <w:rFonts w:hint="eastAsia" w:ascii="仿宋" w:hAnsi="仿宋" w:eastAsia="仿宋" w:cs="Times New Roman"/>
          <w:kern w:val="0"/>
          <w:sz w:val="18"/>
          <w:szCs w:val="18"/>
          <w:lang w:eastAsia="zh-CN"/>
        </w:rPr>
      </w:pPr>
      <w:r>
        <w:rPr>
          <w:rFonts w:hint="eastAsia" w:ascii="仿宋" w:hAnsi="仿宋" w:eastAsia="仿宋" w:cs="Times New Roman"/>
          <w:b/>
          <w:kern w:val="0"/>
          <w:sz w:val="18"/>
          <w:szCs w:val="18"/>
        </w:rPr>
        <w:t>摘要</w:t>
      </w:r>
      <w:r>
        <w:rPr>
          <w:rFonts w:hint="eastAsia" w:ascii="仿宋" w:hAnsi="仿宋" w:eastAsia="仿宋" w:cs="Times New Roman"/>
          <w:b/>
          <w:kern w:val="0"/>
          <w:sz w:val="18"/>
          <w:szCs w:val="18"/>
          <w:lang w:eastAsia="zh-CN"/>
        </w:rPr>
        <w:t>：</w:t>
      </w:r>
      <w:r>
        <w:rPr>
          <w:rFonts w:hint="eastAsia" w:ascii="仿宋" w:hAnsi="仿宋" w:eastAsia="仿宋" w:cs="Times New Roman"/>
          <w:b w:val="0"/>
          <w:bCs/>
          <w:kern w:val="0"/>
          <w:sz w:val="18"/>
          <w:szCs w:val="18"/>
          <w:lang w:val="en-US" w:eastAsia="zh-CN"/>
        </w:rPr>
        <w:t>目前IT</w:t>
      </w:r>
      <w:r>
        <w:rPr>
          <w:rFonts w:hint="eastAsia" w:ascii="仿宋" w:hAnsi="仿宋" w:eastAsia="仿宋" w:cs="Times New Roman"/>
          <w:kern w:val="0"/>
          <w:sz w:val="18"/>
          <w:szCs w:val="18"/>
        </w:rPr>
        <w:t>市场需求大 ：随着社会的发展，每年的IT人才缺口人数都高达百万以上。据权威数据统计，未来五年，我国信息化人才总需求量高达1500万2000万人。其中“软件开发”、“互联网营销”、“电脑美术”等人才的缺口最为突出。软件人才对技术的需要较高，高校的培养和企业的需求严重脱轨，导致软件人才缺乏，因此一个技术强有工作经验的技术人才，成为企业争抢的对象。在高科技行业中，互联网、手机行业的薪资增长依然</w:t>
      </w:r>
      <w:r>
        <w:rPr>
          <w:rFonts w:hint="eastAsia" w:ascii="仿宋" w:hAnsi="仿宋" w:eastAsia="仿宋" w:cs="Times New Roman"/>
          <w:kern w:val="0"/>
          <w:sz w:val="18"/>
          <w:szCs w:val="18"/>
          <w:lang w:val="en-US" w:eastAsia="zh-CN"/>
        </w:rPr>
        <w:t>被</w:t>
      </w:r>
      <w:r>
        <w:rPr>
          <w:rFonts w:hint="eastAsia" w:ascii="仿宋" w:hAnsi="仿宋" w:eastAsia="仿宋" w:cs="Times New Roman"/>
          <w:kern w:val="0"/>
          <w:sz w:val="18"/>
          <w:szCs w:val="18"/>
        </w:rPr>
        <w:t>看好。从太和的调查来看，互联网薪资水平 曲线是一年高</w:t>
      </w:r>
      <w:r>
        <w:rPr>
          <w:rFonts w:hint="eastAsia" w:ascii="仿宋" w:hAnsi="仿宋" w:eastAsia="仿宋" w:cs="Times New Roman"/>
          <w:kern w:val="0"/>
          <w:sz w:val="18"/>
          <w:szCs w:val="18"/>
          <w:lang w:eastAsia="zh-CN"/>
        </w:rPr>
        <w:t>，</w:t>
      </w:r>
      <w:r>
        <w:rPr>
          <w:rFonts w:hint="eastAsia" w:ascii="仿宋" w:hAnsi="仿宋" w:eastAsia="仿宋" w:cs="Times New Roman"/>
          <w:kern w:val="0"/>
          <w:sz w:val="18"/>
          <w:szCs w:val="18"/>
        </w:rPr>
        <w:t>一年低，从整体的波动曲线来看，依然呈现出增长趋势</w:t>
      </w:r>
      <w:r>
        <w:rPr>
          <w:rFonts w:hint="eastAsia" w:ascii="仿宋" w:hAnsi="仿宋" w:eastAsia="仿宋" w:cs="Times New Roman"/>
          <w:kern w:val="0"/>
          <w:sz w:val="18"/>
          <w:szCs w:val="18"/>
          <w:lang w:eastAsia="zh-CN"/>
        </w:rPr>
        <w:t>。</w:t>
      </w:r>
    </w:p>
    <w:p>
      <w:pPr>
        <w:jc w:val="left"/>
        <w:rPr>
          <w:rFonts w:hint="eastAsia" w:ascii="宋体" w:hAnsi="宋体" w:eastAsia="宋体" w:cs="宋体"/>
          <w:b/>
          <w:bCs/>
          <w:color w:val="000000"/>
          <w:sz w:val="18"/>
          <w:szCs w:val="18"/>
        </w:rPr>
      </w:pPr>
      <w:r>
        <w:rPr>
          <w:rFonts w:hint="eastAsia" w:ascii="宋体" w:hAnsi="宋体" w:eastAsia="宋体" w:cs="宋体"/>
          <w:b/>
          <w:bCs/>
          <w:color w:val="000000"/>
          <w:sz w:val="18"/>
          <w:szCs w:val="18"/>
        </w:rPr>
        <w:t xml:space="preserve">关键字： </w:t>
      </w:r>
      <w:r>
        <w:rPr>
          <w:rFonts w:hint="eastAsia" w:ascii="宋体" w:hAnsi="宋体" w:eastAsia="宋体" w:cs="宋体"/>
          <w:snapToGrid/>
          <w:kern w:val="0"/>
          <w:sz w:val="18"/>
          <w:szCs w:val="18"/>
          <w:lang w:val="en-US" w:eastAsia="zh-CN" w:bidi="ar"/>
        </w:rPr>
        <w:t>IT行业；薪酬；变化；影响</w:t>
      </w:r>
      <w:r>
        <w:rPr>
          <w:rFonts w:hint="eastAsia" w:ascii="宋体" w:hAnsi="宋体" w:eastAsia="宋体" w:cs="宋体"/>
          <w:b/>
          <w:bCs/>
          <w:color w:val="000000"/>
          <w:sz w:val="18"/>
          <w:szCs w:val="18"/>
        </w:rPr>
        <w:t xml:space="preserve"> </w:t>
      </w:r>
    </w:p>
    <w:p>
      <w:pPr>
        <w:pStyle w:val="5"/>
        <w:numPr>
          <w:ilvl w:val="0"/>
          <w:numId w:val="1"/>
        </w:numPr>
        <w:rPr>
          <w:rFonts w:ascii="宋体" w:hAnsi="宋体"/>
          <w:sz w:val="18"/>
          <w:szCs w:val="18"/>
        </w:rPr>
      </w:pPr>
      <w:r>
        <w:rPr>
          <w:rFonts w:hint="eastAsia" w:ascii="黑体" w:hAnsi="黑体" w:eastAsia="黑体" w:cs="Times New Roman"/>
        </w:rPr>
        <w:t xml:space="preserve">引言    </w:t>
      </w:r>
      <w:r>
        <w:rPr>
          <w:rFonts w:hint="eastAsia" w:ascii="宋体" w:hAnsi="宋体"/>
          <w:sz w:val="18"/>
          <w:szCs w:val="18"/>
        </w:rPr>
        <w:t xml:space="preserve">                  </w:t>
      </w:r>
    </w:p>
    <w:p>
      <w:pPr>
        <w:widowControl/>
        <w:adjustRightInd w:val="0"/>
        <w:snapToGrid w:val="0"/>
        <w:spacing w:before="240" w:after="200" w:line="276" w:lineRule="auto"/>
        <w:ind w:firstLine="360"/>
        <w:rPr>
          <w:rFonts w:ascii="宋体" w:hAnsi="宋体" w:eastAsia="宋体" w:cs="Times New Roman"/>
          <w:sz w:val="18"/>
          <w:szCs w:val="18"/>
        </w:rPr>
      </w:pPr>
      <w:r>
        <w:rPr>
          <w:rFonts w:hint="eastAsia" w:ascii="宋体" w:hAnsi="宋体" w:eastAsia="宋体" w:cs="Times New Roman"/>
          <w:sz w:val="18"/>
          <w:szCs w:val="18"/>
        </w:rPr>
        <w:t xml:space="preserve">2020年是经济渐渐复苏的一年，在经济复苏进程中IT行业备受人们的关注。整体来看，IT行业发展迅猛，各种新技术的开发应用对市场提出了极大的人才需求。日前，某权威机构发布了《2020年IT行业薪酬调研报告》，通过2020年4个季度对北京、广东、江苏、上海、浙江、山东、辽宁、陕西、福建和天津十个省市大中型软件行业员工的薪酬状况进行统计与分析，解读IT行业人才薪酬福利的真实状况以及IT行业人才未来需求趋势。 </w:t>
      </w:r>
    </w:p>
    <w:p>
      <w:pPr>
        <w:pStyle w:val="5"/>
        <w:numPr>
          <w:ilvl w:val="0"/>
          <w:numId w:val="1"/>
        </w:numPr>
        <w:spacing w:after="200"/>
        <w:jc w:val="left"/>
        <w:rPr>
          <w:rFonts w:ascii="黑体" w:hAnsi="黑体" w:eastAsia="黑体" w:cs="Times New Roman"/>
        </w:rPr>
      </w:pPr>
      <w:r>
        <w:rPr>
          <w:rFonts w:hint="eastAsia" w:ascii="黑体" w:hAnsi="黑体" w:eastAsia="黑体" w:cs="Times New Roman"/>
        </w:rPr>
        <w:t>分析结果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目前，国内 IT 运维管理行业的下游主要为电信、金融、能源、交通和政府等信息化程度相对较高的领域。随着国内经济的快速发展、企业信息化水平的提升和市场竞争的加剧，企业将普遍加强内部控制并实施精细化管理。作为企业信息化建设和精细化管理不可或缺的有机组成部分，IT 运维管理将被越来越多的企业或机构采纳并实施，其刚性化的市场需求将得到持续增长。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drawing>
          <wp:anchor distT="0" distB="0" distL="114300" distR="114300" simplePos="0" relativeHeight="251658240" behindDoc="0" locked="0" layoutInCell="1" allowOverlap="1">
            <wp:simplePos x="0" y="0"/>
            <wp:positionH relativeFrom="column">
              <wp:posOffset>1916430</wp:posOffset>
            </wp:positionH>
            <wp:positionV relativeFrom="paragraph">
              <wp:posOffset>95250</wp:posOffset>
            </wp:positionV>
            <wp:extent cx="2813050" cy="1779270"/>
            <wp:effectExtent l="0" t="0" r="6350" b="11430"/>
            <wp:wrapTopAndBottom/>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4"/>
                    <a:stretch>
                      <a:fillRect/>
                    </a:stretch>
                  </pic:blipFill>
                  <pic:spPr>
                    <a:xfrm>
                      <a:off x="0" y="0"/>
                      <a:ext cx="2813050" cy="1779270"/>
                    </a:xfrm>
                    <a:prstGeom prst="rect">
                      <a:avLst/>
                    </a:prstGeom>
                  </pic:spPr>
                </pic:pic>
              </a:graphicData>
            </a:graphic>
          </wp:anchor>
        </w:drawing>
      </w:r>
    </w:p>
    <w:p>
      <w:pPr>
        <w:jc w:val="center"/>
        <w:rPr>
          <w:rFonts w:hint="default" w:ascii="宋体" w:hAnsi="宋体" w:eastAsia="宋体" w:cstheme="minorBidi"/>
          <w:kern w:val="2"/>
          <w:sz w:val="18"/>
          <w:szCs w:val="18"/>
          <w:lang w:val="en-US" w:eastAsia="zh-CN" w:bidi="ar-SA"/>
        </w:rPr>
      </w:pPr>
      <w:r>
        <w:rPr>
          <w:rFonts w:hint="eastAsia" w:ascii="宋体" w:hAnsi="宋体" w:eastAsia="宋体"/>
          <w:sz w:val="15"/>
          <w:szCs w:val="15"/>
        </w:rPr>
        <w:t>图</w:t>
      </w:r>
      <w:r>
        <w:rPr>
          <w:rFonts w:hint="eastAsia" w:ascii="宋体" w:hAnsi="宋体" w:eastAsia="宋体"/>
          <w:sz w:val="15"/>
          <w:szCs w:val="15"/>
          <w:lang w:val="en-US" w:eastAsia="zh-CN"/>
        </w:rPr>
        <w:t>1</w:t>
      </w:r>
      <w:r>
        <w:rPr>
          <w:rFonts w:ascii="宋体" w:hAnsi="宋体" w:eastAsia="宋体"/>
          <w:sz w:val="15"/>
          <w:szCs w:val="15"/>
        </w:rPr>
        <w:tab/>
      </w:r>
      <w:r>
        <w:rPr>
          <w:rFonts w:hint="eastAsia" w:ascii="宋体" w:hAnsi="宋体" w:eastAsia="宋体"/>
          <w:sz w:val="15"/>
          <w:szCs w:val="15"/>
          <w:lang w:val="en-US" w:eastAsia="zh-CN"/>
        </w:rPr>
        <w:t>IT行业薪资分布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金融业第三方IT运维 在信息技术发展的驱动下，金融机构相继实施了数据大集中工程，建立起集约化和集成化的数据中心，将传统的“总部—分部”体制下的分散资源集中到总部。金融业是中国IT运维行业的主要的应用领域之一。金融业第三方IT运维市场规模约为161.1亿元，较上年增长增长了20.9%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theme="minorBidi"/>
          <w:kern w:val="2"/>
          <w:sz w:val="18"/>
          <w:szCs w:val="18"/>
          <w:lang w:val="en-US" w:eastAsia="zh-CN" w:bidi="ar-SA"/>
        </w:rPr>
      </w:pPr>
      <w:r>
        <w:rPr>
          <w:rFonts w:hint="eastAsia" w:ascii="宋体" w:hAnsi="宋体" w:eastAsia="宋体" w:cstheme="minorBidi"/>
          <w:kern w:val="2"/>
          <w:sz w:val="18"/>
          <w:szCs w:val="18"/>
          <w:lang w:val="en-US" w:eastAsia="zh-CN" w:bidi="ar-SA"/>
        </w:rPr>
        <w:t>数据显示，我国社交网络广告规模为239.6亿元，2017年达376.2亿元，我国移动社交用户在移动社交应用内付过费的比例达55%，并且40.4%的用户付费额在50-250元之间。未来5年，全球社交用户数也将从23.4亿人增长至37.5亿人。</w:t>
      </w:r>
    </w:p>
    <w:p>
      <w:pPr>
        <w:pStyle w:val="5"/>
        <w:numPr>
          <w:ilvl w:val="0"/>
          <w:numId w:val="1"/>
        </w:numPr>
        <w:spacing w:after="200"/>
        <w:jc w:val="left"/>
        <w:rPr>
          <w:rFonts w:ascii="黑体" w:hAnsi="黑体" w:eastAsia="黑体" w:cs="Times New Roman"/>
        </w:rPr>
      </w:pPr>
      <w:r>
        <w:rPr>
          <w:rFonts w:hint="eastAsia" w:ascii="黑体" w:hAnsi="黑体" w:eastAsia="黑体" w:cs="Times New Roman"/>
        </w:rPr>
        <w:t>影响因素</w:t>
      </w:r>
    </w:p>
    <w:p>
      <w:pPr>
        <w:pStyle w:val="14"/>
        <w:numPr>
          <w:ilvl w:val="1"/>
          <w:numId w:val="2"/>
        </w:numPr>
        <w:ind w:firstLineChars="0"/>
        <w:rPr>
          <w:rFonts w:ascii="黑体" w:hAnsi="黑体" w:eastAsia="黑体"/>
          <w:sz w:val="18"/>
          <w:szCs w:val="18"/>
        </w:rPr>
      </w:pPr>
      <w:r>
        <w:rPr>
          <w:rFonts w:hint="eastAsia" w:ascii="黑体" w:hAnsi="黑体" w:eastAsia="黑体"/>
          <w:sz w:val="18"/>
          <w:szCs w:val="18"/>
          <w:lang w:val="en-US" w:eastAsia="zh-CN"/>
        </w:rPr>
        <w:t>具体行业选择</w:t>
      </w:r>
      <w:r>
        <w:rPr>
          <w:rFonts w:hint="eastAsia" w:ascii="黑体" w:hAnsi="黑体" w:eastAsia="黑体"/>
          <w:sz w:val="18"/>
          <w:szCs w:val="18"/>
        </w:rPr>
        <w:t>与薪资的情况</w:t>
      </w:r>
    </w:p>
    <w:p>
      <w:pPr>
        <w:spacing w:before="240" w:line="276" w:lineRule="auto"/>
        <w:ind w:firstLine="360"/>
        <w:rPr>
          <w:rFonts w:hint="default" w:ascii="宋体" w:hAnsi="宋体" w:eastAsia="宋体"/>
          <w:sz w:val="18"/>
          <w:szCs w:val="18"/>
          <w:lang w:val="en-US" w:eastAsia="zh-CN"/>
        </w:rPr>
      </w:pPr>
      <w:r>
        <w:rPr>
          <w:rFonts w:hint="eastAsia" w:ascii="宋体" w:hAnsi="宋体" w:eastAsia="宋体"/>
          <w:sz w:val="18"/>
          <w:szCs w:val="18"/>
        </w:rPr>
        <w:t>从</w:t>
      </w:r>
      <w:r>
        <w:rPr>
          <w:rFonts w:hint="eastAsia" w:ascii="宋体" w:hAnsi="宋体" w:eastAsia="宋体"/>
          <w:sz w:val="18"/>
          <w:szCs w:val="18"/>
          <w:lang w:val="en-US" w:eastAsia="zh-CN"/>
        </w:rPr>
        <w:t>具体行业选择</w:t>
      </w:r>
      <w:r>
        <w:rPr>
          <w:rFonts w:hint="eastAsia" w:ascii="宋体" w:hAnsi="宋体" w:eastAsia="宋体"/>
          <w:sz w:val="18"/>
          <w:szCs w:val="18"/>
        </w:rPr>
        <w:t>和年薪的角度进一步进行了分析，从图2我们可以看到，</w:t>
      </w:r>
      <w:r>
        <w:rPr>
          <w:rFonts w:hint="eastAsia" w:ascii="宋体" w:hAnsi="宋体" w:eastAsia="宋体"/>
          <w:sz w:val="18"/>
          <w:szCs w:val="18"/>
          <w:lang w:val="en-US" w:eastAsia="zh-CN"/>
        </w:rPr>
        <w:t>医疗健康方面的平均薪资最高，而智能硬件/设备、企业服务和游戏服务以及游戏等方面薪资较低。</w:t>
      </w:r>
      <w:r>
        <w:rPr>
          <w:rFonts w:hint="eastAsia" w:ascii="宋体" w:hAnsi="宋体" w:eastAsia="宋体" w:cs="Times New Roman"/>
          <w:sz w:val="18"/>
          <w:szCs w:val="18"/>
        </w:rPr>
        <w:t>［</w:t>
      </w:r>
      <w:r>
        <w:rPr>
          <w:rFonts w:hint="eastAsia" w:ascii="宋体" w:hAnsi="宋体" w:eastAsia="宋体" w:cs="Times New Roman"/>
          <w:sz w:val="18"/>
          <w:szCs w:val="18"/>
          <w:lang w:val="en-US" w:eastAsia="zh-CN"/>
        </w:rPr>
        <w:t>1</w:t>
      </w:r>
      <w:r>
        <w:rPr>
          <w:rFonts w:hint="eastAsia" w:ascii="宋体" w:hAnsi="宋体" w:eastAsia="宋体" w:cs="Times New Roman"/>
          <w:sz w:val="18"/>
          <w:szCs w:val="18"/>
        </w:rPr>
        <w:t>］</w:t>
      </w:r>
    </w:p>
    <w:p>
      <w:pPr>
        <w:spacing w:before="240" w:line="276" w:lineRule="auto"/>
        <w:ind w:firstLine="360"/>
        <w:rPr>
          <w:rFonts w:ascii="宋体" w:hAnsi="宋体" w:eastAsia="宋体"/>
          <w:sz w:val="18"/>
          <w:szCs w:val="18"/>
        </w:rPr>
      </w:pPr>
    </w:p>
    <w:p>
      <w:pPr>
        <w:jc w:val="center"/>
        <w:rPr>
          <w:rFonts w:hint="eastAsia" w:ascii="黑体" w:hAnsi="黑体" w:eastAsia="黑体"/>
          <w:sz w:val="18"/>
          <w:szCs w:val="18"/>
          <w:lang w:eastAsia="zh-CN"/>
        </w:rPr>
      </w:pPr>
      <w:r>
        <w:rPr>
          <w:rFonts w:hint="eastAsia" w:ascii="黑体" w:hAnsi="黑体" w:eastAsia="黑体"/>
          <w:sz w:val="18"/>
          <w:szCs w:val="18"/>
          <w:lang w:eastAsia="zh-CN"/>
        </w:rPr>
        <w:drawing>
          <wp:inline distT="0" distB="0" distL="114300" distR="114300">
            <wp:extent cx="1933575" cy="2804160"/>
            <wp:effectExtent l="0" t="0" r="9525" b="1524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5"/>
                    <a:stretch>
                      <a:fillRect/>
                    </a:stretch>
                  </pic:blipFill>
                  <pic:spPr>
                    <a:xfrm>
                      <a:off x="0" y="0"/>
                      <a:ext cx="1933575" cy="2804160"/>
                    </a:xfrm>
                    <a:prstGeom prst="rect">
                      <a:avLst/>
                    </a:prstGeom>
                  </pic:spPr>
                </pic:pic>
              </a:graphicData>
            </a:graphic>
          </wp:inline>
        </w:drawing>
      </w:r>
    </w:p>
    <w:p>
      <w:pPr>
        <w:jc w:val="center"/>
        <w:rPr>
          <w:rFonts w:ascii="宋体" w:hAnsi="宋体" w:eastAsia="宋体"/>
          <w:sz w:val="15"/>
          <w:szCs w:val="15"/>
        </w:rPr>
      </w:pPr>
      <w:r>
        <w:rPr>
          <w:rFonts w:hint="eastAsia" w:ascii="宋体" w:hAnsi="宋体" w:eastAsia="宋体"/>
          <w:sz w:val="15"/>
          <w:szCs w:val="15"/>
        </w:rPr>
        <w:t>图2</w:t>
      </w:r>
      <w:r>
        <w:rPr>
          <w:rFonts w:ascii="宋体" w:hAnsi="宋体" w:eastAsia="宋体"/>
          <w:sz w:val="15"/>
          <w:szCs w:val="15"/>
        </w:rPr>
        <w:tab/>
      </w:r>
      <w:r>
        <w:rPr>
          <w:rFonts w:hint="eastAsia" w:ascii="宋体" w:hAnsi="宋体" w:eastAsia="宋体"/>
          <w:sz w:val="15"/>
          <w:szCs w:val="15"/>
          <w:lang w:val="en-US" w:eastAsia="zh-CN"/>
        </w:rPr>
        <w:t>具体行业分布</w:t>
      </w:r>
      <w:r>
        <w:rPr>
          <w:rFonts w:hint="eastAsia" w:ascii="宋体" w:hAnsi="宋体" w:eastAsia="宋体"/>
          <w:sz w:val="15"/>
          <w:szCs w:val="15"/>
        </w:rPr>
        <w:t>与薪资分布</w:t>
      </w:r>
    </w:p>
    <w:p>
      <w:pPr>
        <w:pStyle w:val="14"/>
        <w:widowControl/>
        <w:numPr>
          <w:ilvl w:val="1"/>
          <w:numId w:val="1"/>
        </w:numPr>
        <w:spacing w:after="240"/>
        <w:ind w:firstLineChars="0"/>
        <w:rPr>
          <w:rFonts w:ascii="黑体" w:hAnsi="黑体" w:eastAsia="黑体" w:cs="Times New Roman"/>
          <w:kern w:val="0"/>
          <w:sz w:val="18"/>
          <w:szCs w:val="18"/>
        </w:rPr>
      </w:pPr>
      <w:r>
        <w:rPr>
          <w:rFonts w:hint="eastAsia" w:ascii="黑体" w:hAnsi="黑体" w:eastAsia="黑体" w:cs="Times New Roman"/>
          <w:kern w:val="0"/>
          <w:sz w:val="18"/>
          <w:szCs w:val="18"/>
        </w:rPr>
        <w:t>工作城市与薪资的情况</w:t>
      </w:r>
    </w:p>
    <w:p>
      <w:pPr>
        <w:pStyle w:val="14"/>
        <w:numPr>
          <w:ilvl w:val="0"/>
          <w:numId w:val="0"/>
        </w:numPr>
        <w:ind w:leftChars="0" w:firstLine="360" w:firstLineChars="200"/>
        <w:rPr>
          <w:rFonts w:ascii="宋体" w:hAnsi="宋体" w:eastAsia="宋体"/>
          <w:sz w:val="15"/>
          <w:szCs w:val="15"/>
        </w:rPr>
      </w:pPr>
      <w:r>
        <w:rPr>
          <w:rFonts w:hint="eastAsia" w:ascii="宋体" w:hAnsi="宋体" w:eastAsia="宋体" w:cstheme="minorBidi"/>
          <w:iCs w:val="0"/>
          <w:kern w:val="2"/>
          <w:sz w:val="18"/>
          <w:szCs w:val="18"/>
          <w:lang w:val="en-US" w:eastAsia="zh-CN" w:bidi="ar-SA"/>
        </w:rPr>
        <w:t>北京-城市平均薪资：21280元</w:t>
      </w:r>
      <w:r>
        <w:rPr>
          <w:rFonts w:hint="eastAsia" w:ascii="宋体" w:hAnsi="宋体" w:cstheme="minorBidi"/>
          <w:iCs w:val="0"/>
          <w:kern w:val="2"/>
          <w:sz w:val="18"/>
          <w:szCs w:val="18"/>
          <w:lang w:val="en-US" w:eastAsia="zh-CN" w:bidi="ar-SA"/>
        </w:rPr>
        <w:t>。</w:t>
      </w:r>
      <w:r>
        <w:rPr>
          <w:rFonts w:hint="eastAsia" w:ascii="宋体" w:hAnsi="宋体" w:eastAsia="宋体" w:cstheme="minorBidi"/>
          <w:iCs w:val="0"/>
          <w:kern w:val="2"/>
          <w:sz w:val="18"/>
          <w:szCs w:val="18"/>
          <w:lang w:val="en-US" w:eastAsia="zh-CN" w:bidi="ar-SA"/>
        </w:rPr>
        <w:t>其中月薪在10K以上的人群占93.8%。在薪资达到10K以上的人群中，20K-30K的人占比最多，达到了29.2%。北京IT工程师就业形势：招聘待遇，工资50000以上占比最多，达45%；经验要求，3-5年工作经验要求的占比最多，达44%；学历要求，本科学历要求的占比最多，达89%。上海-城市平均薪资：18170元</w:t>
      </w:r>
      <w:r>
        <w:rPr>
          <w:rFonts w:hint="eastAsia" w:ascii="宋体" w:hAnsi="宋体" w:cstheme="minorBidi"/>
          <w:iCs w:val="0"/>
          <w:kern w:val="2"/>
          <w:sz w:val="18"/>
          <w:szCs w:val="18"/>
          <w:lang w:val="en-US" w:eastAsia="zh-CN" w:bidi="ar-SA"/>
        </w:rPr>
        <w:t>。</w:t>
      </w:r>
      <w:r>
        <w:rPr>
          <w:rFonts w:hint="eastAsia" w:ascii="宋体" w:hAnsi="宋体" w:eastAsia="宋体" w:cstheme="minorBidi"/>
          <w:iCs w:val="0"/>
          <w:kern w:val="2"/>
          <w:sz w:val="18"/>
          <w:szCs w:val="18"/>
          <w:lang w:val="en-US" w:eastAsia="zh-CN" w:bidi="ar-SA"/>
        </w:rPr>
        <w:t>其中月薪在10K以上的人群占91.9%。在10K以上的人群中，20K-30K的占比最高，达到了30.9%。上海IT工程师就业形势分析：招聘待遇，工资50000以上占比最多，达37%。经验要求，3-5年工作经验要求的占比最多，达42%；学历要求，本科学历要求的占比最多，达82%。广州-城市平均薪资：13460元</w:t>
      </w:r>
      <w:r>
        <w:rPr>
          <w:rFonts w:hint="eastAsia" w:ascii="宋体" w:hAnsi="宋体" w:cstheme="minorBidi"/>
          <w:iCs w:val="0"/>
          <w:kern w:val="2"/>
          <w:sz w:val="18"/>
          <w:szCs w:val="18"/>
          <w:lang w:val="en-US" w:eastAsia="zh-CN" w:bidi="ar-SA"/>
        </w:rPr>
        <w:t>。</w:t>
      </w:r>
      <w:r>
        <w:rPr>
          <w:rFonts w:hint="eastAsia" w:ascii="宋体" w:hAnsi="宋体" w:eastAsia="宋体" w:cstheme="minorBidi"/>
          <w:iCs w:val="0"/>
          <w:kern w:val="2"/>
          <w:sz w:val="18"/>
          <w:szCs w:val="18"/>
          <w:lang w:val="en-US" w:eastAsia="zh-CN" w:bidi="ar-SA"/>
        </w:rPr>
        <w:t>月薪在10K以上的人群占81.2%。10K-15K的收入占比最高，占比35.2%。广州IT工程师就业形势分析：招聘待遇，工资20000-29999占比最多，达40%。经验要求，3-5年工作经验要求的占比最多，达39%；学历要求，本科学历要求的占比最多，达74%。深圳-城市平均薪资：16750元</w:t>
      </w:r>
      <w:r>
        <w:rPr>
          <w:rFonts w:hint="eastAsia" w:ascii="宋体" w:hAnsi="宋体" w:cstheme="minorBidi"/>
          <w:iCs w:val="0"/>
          <w:kern w:val="2"/>
          <w:sz w:val="18"/>
          <w:szCs w:val="18"/>
          <w:lang w:val="en-US" w:eastAsia="zh-CN" w:bidi="ar-SA"/>
        </w:rPr>
        <w:t>。</w:t>
      </w:r>
      <w:r>
        <w:rPr>
          <w:rFonts w:hint="eastAsia" w:ascii="宋体" w:hAnsi="宋体" w:eastAsia="宋体"/>
          <w:sz w:val="18"/>
          <w:szCs w:val="18"/>
        </w:rPr>
        <w:t>月薪在10K以上的人群占91.3%。在10K以上的人群中，10K-15K的人群占比最高，达到了27.8%。深圳IT工程师就业形势分析：招聘待遇，工资50000以上占比最多，达31%。经验要求，3-5年工作经验要求的占比最多，达45%；学历要求，本科学历要求的占比最多，达79%。</w:t>
      </w:r>
    </w:p>
    <w:p>
      <w:pPr>
        <w:pStyle w:val="5"/>
        <w:numPr>
          <w:ilvl w:val="0"/>
          <w:numId w:val="2"/>
        </w:numPr>
        <w:spacing w:after="200"/>
        <w:rPr>
          <w:rFonts w:ascii="黑体" w:hAnsi="黑体" w:eastAsia="黑体"/>
        </w:rPr>
      </w:pPr>
      <w:r>
        <w:rPr>
          <w:rFonts w:hint="eastAsia" w:ascii="黑体" w:hAnsi="黑体" w:eastAsia="黑体"/>
        </w:rPr>
        <w:t>人才需求</w:t>
      </w:r>
    </w:p>
    <w:p>
      <w:pPr>
        <w:pStyle w:val="5"/>
        <w:ind w:firstLine="360"/>
        <w:jc w:val="left"/>
        <w:rPr>
          <w:rFonts w:ascii="宋体" w:hAnsi="宋体" w:cs="Times New Roman"/>
          <w:sz w:val="18"/>
          <w:szCs w:val="18"/>
        </w:rPr>
      </w:pPr>
      <w:r>
        <w:rPr>
          <w:rFonts w:hint="eastAsia" w:ascii="宋体" w:hAnsi="宋体" w:cs="Times New Roman"/>
          <w:sz w:val="18"/>
          <w:szCs w:val="18"/>
        </w:rPr>
        <w:t xml:space="preserve">2020年网络工程师的平均年薪在96000元左右。随着信息化的深入发展，越来越多的企业开始重视网络的重要作用，特别在企业网络构建管理还有网站的开发运营，都需要更多专业的网络人才来实现，网络管理员、网络工程师等相关人才得到了更多企业的亲睐。从全国行业职位整体分布来看，计算机、信息服务行业仍以近20%份额占据着招聘热点行业首席，从具体的需求来看企业对网络工程师、网络管理员和系统管理员的需求量不断增加，平均每年增长达百分之七十一点二，而且这个数据随着中国网络的普及而快速递增，直接关系到薪酬福利也跟着相应的增加。 </w:t>
      </w:r>
      <w:r>
        <w:rPr>
          <w:rFonts w:hint="eastAsia" w:ascii="宋体" w:hAnsi="宋体" w:eastAsia="宋体" w:cs="Times New Roman"/>
          <w:sz w:val="18"/>
          <w:szCs w:val="18"/>
        </w:rPr>
        <w:t>［</w:t>
      </w:r>
      <w:r>
        <w:rPr>
          <w:rFonts w:hint="eastAsia" w:ascii="宋体" w:hAnsi="宋体" w:cs="Times New Roman"/>
          <w:sz w:val="18"/>
          <w:szCs w:val="18"/>
          <w:lang w:val="en-US" w:eastAsia="zh-CN"/>
        </w:rPr>
        <w:t>2</w:t>
      </w:r>
      <w:r>
        <w:rPr>
          <w:rFonts w:hint="eastAsia" w:ascii="宋体" w:hAnsi="宋体" w:eastAsia="宋体" w:cs="Times New Roman"/>
          <w:sz w:val="18"/>
          <w:szCs w:val="18"/>
        </w:rPr>
        <w:t>］</w:t>
      </w:r>
    </w:p>
    <w:p>
      <w:pPr>
        <w:pStyle w:val="2"/>
        <w:numPr>
          <w:ilvl w:val="0"/>
          <w:numId w:val="2"/>
        </w:numPr>
        <w:bidi w:val="0"/>
        <w:rPr>
          <w:rFonts w:hint="eastAsia" w:ascii="黑体" w:hAnsi="黑体" w:eastAsia="黑体" w:cstheme="minorBidi"/>
          <w:b w:val="0"/>
          <w:kern w:val="2"/>
          <w:sz w:val="21"/>
          <w:szCs w:val="24"/>
          <w:lang w:val="en-US" w:eastAsia="zh-CN" w:bidi="ar-SA"/>
        </w:rPr>
      </w:pPr>
      <w:r>
        <w:rPr>
          <w:rFonts w:hint="eastAsia" w:ascii="黑体" w:hAnsi="黑体" w:eastAsia="黑体" w:cstheme="minorBidi"/>
          <w:b w:val="0"/>
          <w:kern w:val="2"/>
          <w:sz w:val="21"/>
          <w:szCs w:val="24"/>
          <w:lang w:val="en-US" w:eastAsia="zh-CN" w:bidi="ar-SA"/>
        </w:rPr>
        <w:t>结论</w:t>
      </w:r>
    </w:p>
    <w:p>
      <w:pPr>
        <w:pStyle w:val="8"/>
        <w:keepNext w:val="0"/>
        <w:keepLines w:val="0"/>
        <w:widowControl/>
        <w:numPr>
          <w:ilvl w:val="0"/>
          <w:numId w:val="0"/>
        </w:numPr>
        <w:suppressLineNumbers w:val="0"/>
        <w:tabs>
          <w:tab w:val="left" w:pos="346"/>
        </w:tabs>
        <w:adjustRightInd/>
        <w:snapToGrid/>
        <w:spacing w:before="0" w:beforeAutospacing="0" w:after="0" w:afterAutospacing="0" w:line="240" w:lineRule="auto"/>
        <w:ind w:right="0" w:rightChars="0"/>
        <w:jc w:val="both"/>
        <w:rPr>
          <w:rFonts w:ascii="宋体" w:hAnsi="宋体"/>
          <w:sz w:val="18"/>
          <w:szCs w:val="18"/>
        </w:rPr>
      </w:pPr>
      <w:r>
        <w:rPr>
          <w:rFonts w:hint="eastAsia" w:ascii="宋体" w:hAnsi="宋体" w:eastAsia="宋体" w:cs="宋体"/>
          <w:sz w:val="18"/>
          <w:szCs w:val="18"/>
        </w:rPr>
        <w:t>总体来讲虽然整个IT行业的薪酬水平稳步有升，但是决定从业者高薪与否的关键因素仍然在工作经验、技能水平和专业领域方面有着决定性的作用。而2020年全民CPI增长对经济环境和企业运营成本带来的压力，更是使得薪酬这个话题变得更加敏感。那么，工作经验、工作背景、学历对 it 从业人员的薪酬水平是否有影响呢？答案是肯定的。一览河北人才网发布的08薪酬信息表明，it从业人员的薪资水平与学历、工作经验及所在职位成正比，即资历越深，薪水越高。从计算机相关的各职位来看，开发类工程师的人才需求量非常多，且薪资水平是相当高的。此外，由于如架构师这样的职位必须具备非常广泛的专业技能，所以这类职位薪资水平相对较高。</w:t>
      </w:r>
      <w:r>
        <w:rPr>
          <w:rFonts w:hint="eastAsia" w:ascii="宋体" w:hAnsi="宋体" w:eastAsia="宋体" w:cs="Times New Roman"/>
          <w:sz w:val="18"/>
          <w:szCs w:val="18"/>
        </w:rPr>
        <w:t>［</w:t>
      </w:r>
      <w:r>
        <w:rPr>
          <w:rFonts w:hint="eastAsia" w:ascii="宋体" w:hAnsi="宋体" w:eastAsia="宋体" w:cs="Times New Roman"/>
          <w:sz w:val="18"/>
          <w:szCs w:val="18"/>
          <w:lang w:val="en-US" w:eastAsia="zh-CN"/>
        </w:rPr>
        <w:t>3</w:t>
      </w:r>
      <w:r>
        <w:rPr>
          <w:rFonts w:hint="eastAsia" w:ascii="宋体" w:hAnsi="宋体" w:eastAsia="宋体" w:cs="Times New Roman"/>
          <w:sz w:val="18"/>
          <w:szCs w:val="18"/>
        </w:rPr>
        <w:t>］</w:t>
      </w:r>
    </w:p>
    <w:p>
      <w:pPr>
        <w:pStyle w:val="5"/>
        <w:spacing w:after="200"/>
        <w:ind w:left="360"/>
        <w:jc w:val="center"/>
        <w:rPr>
          <w:rFonts w:ascii="黑体" w:hAnsi="黑体" w:eastAsia="黑体"/>
        </w:rPr>
      </w:pPr>
      <w:r>
        <w:rPr>
          <w:rFonts w:hint="eastAsia" w:ascii="黑体" w:hAnsi="黑体" w:eastAsia="黑体"/>
        </w:rPr>
        <w:t>参 考 文 献</w:t>
      </w:r>
    </w:p>
    <w:p>
      <w:pPr>
        <w:keepNext w:val="0"/>
        <w:keepLines w:val="0"/>
        <w:widowControl/>
        <w:numPr>
          <w:ilvl w:val="0"/>
          <w:numId w:val="3"/>
        </w:numPr>
        <w:suppressLineNumbers w:val="0"/>
        <w:jc w:val="left"/>
        <w:rPr>
          <w:rFonts w:hint="eastAsia" w:ascii="宋体" w:hAnsi="宋体" w:eastAsia="宋体" w:cs="宋体"/>
          <w:sz w:val="18"/>
          <w:szCs w:val="18"/>
          <w:lang w:val="en-US" w:eastAsia="zh-CN"/>
        </w:rPr>
      </w:pP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https://dlut-primo.hosted.exlibrisgroup.com.cn/primo_library/libweb/action/search.do?vl(freeText0)=%e5%88%98%e6%98%95+[1970-]&amp;vl(12428426UI0)=creator&amp;vl(54437159UI1)=all_items&amp;fn=search&amp;tab=default_tab&amp;mode=Basic&amp;vid=dlut&amp;scp.scps=scope:(DLUT),scope:(pqdt),primo_central_multiple_fe&amp;ct=lateralLinking" \o "查找全部相关记录" \t "https://dlut-primo.hosted.exlibrisgroup.com.cn/primo_library/libweb/action/_parent" </w:instrText>
      </w:r>
      <w:r>
        <w:rPr>
          <w:rFonts w:hint="eastAsia" w:ascii="宋体" w:hAnsi="宋体" w:eastAsia="宋体" w:cs="宋体"/>
          <w:sz w:val="18"/>
          <w:szCs w:val="18"/>
        </w:rPr>
        <w:fldChar w:fldCharType="separate"/>
      </w:r>
      <w:r>
        <w:rPr>
          <w:rFonts w:hint="eastAsia" w:ascii="宋体" w:hAnsi="宋体" w:eastAsia="宋体" w:cs="宋体"/>
          <w:sz w:val="18"/>
          <w:szCs w:val="18"/>
        </w:rPr>
        <w:t>刘昕</w:t>
      </w:r>
      <w:r>
        <w:rPr>
          <w:rFonts w:hint="eastAsia" w:ascii="宋体" w:hAnsi="宋体" w:eastAsia="宋体" w:cs="宋体"/>
          <w:sz w:val="18"/>
          <w:szCs w:val="18"/>
        </w:rPr>
        <w:fldChar w:fldCharType="end"/>
      </w:r>
      <w:r>
        <w:rPr>
          <w:rFonts w:hint="eastAsia" w:ascii="宋体" w:hAnsi="宋体" w:eastAsia="宋体" w:cs="宋体"/>
          <w:sz w:val="18"/>
          <w:szCs w:val="18"/>
          <w:lang w:val="en-US" w:eastAsia="zh-CN"/>
        </w:rPr>
        <w:t>博.薪酬管理[M].</w:t>
      </w:r>
      <w:r>
        <w:rPr>
          <w:rFonts w:hint="eastAsia" w:ascii="宋体" w:hAnsi="宋体" w:eastAsia="宋体" w:cs="宋体"/>
          <w:sz w:val="18"/>
          <w:szCs w:val="18"/>
        </w:rPr>
        <w:t>北京</w:t>
      </w:r>
      <w:r>
        <w:rPr>
          <w:rFonts w:hint="eastAsia" w:ascii="宋体" w:hAnsi="宋体" w:eastAsia="宋体" w:cs="宋体"/>
          <w:sz w:val="18"/>
          <w:szCs w:val="18"/>
          <w:lang w:val="en-US" w:eastAsia="zh-CN"/>
        </w:rPr>
        <w:t>:</w:t>
      </w:r>
      <w:r>
        <w:rPr>
          <w:rFonts w:hint="eastAsia" w:ascii="宋体" w:hAnsi="宋体" w:eastAsia="宋体" w:cs="宋体"/>
          <w:sz w:val="18"/>
          <w:szCs w:val="18"/>
        </w:rPr>
        <w:t>中国人民大学出版社</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2002.</w:t>
      </w:r>
    </w:p>
    <w:p>
      <w:pPr>
        <w:keepNext w:val="0"/>
        <w:keepLines w:val="0"/>
        <w:widowControl/>
        <w:numPr>
          <w:ilvl w:val="0"/>
          <w:numId w:val="3"/>
        </w:numPr>
        <w:suppressLineNumbers w:val="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王吉伟互联网历史进程二十年,数字化造就时代趋势 2020,(09)</w:t>
      </w:r>
      <w:r>
        <w:rPr>
          <w:rFonts w:hint="eastAsia" w:ascii="宋体" w:hAnsi="宋体" w:eastAsia="宋体" w:cs="宋体"/>
          <w:color w:val="000000"/>
          <w:kern w:val="0"/>
          <w:sz w:val="18"/>
          <w:szCs w:val="18"/>
          <w:lang w:val="en-US" w:eastAsia="zh-CN" w:bidi="ar"/>
        </w:rPr>
        <w:t>.</w:t>
      </w:r>
    </w:p>
    <w:p>
      <w:pPr>
        <w:keepNext w:val="0"/>
        <w:keepLines w:val="0"/>
        <w:widowControl/>
        <w:numPr>
          <w:ilvl w:val="0"/>
          <w:numId w:val="3"/>
        </w:numPr>
        <w:suppressLineNumbers w:val="0"/>
        <w:jc w:val="left"/>
        <w:rPr>
          <w:rFonts w:hint="eastAsia" w:ascii="宋体" w:hAnsi="宋体" w:eastAsia="宋体" w:cs="宋体"/>
          <w:sz w:val="18"/>
          <w:szCs w:val="18"/>
          <w:lang w:val="en-US" w:eastAsia="zh-CN"/>
        </w:rPr>
      </w:pPr>
      <w:r>
        <w:rPr>
          <w:rFonts w:hint="eastAsia" w:ascii="宋体" w:hAnsi="宋体" w:eastAsia="宋体" w:cs="宋体"/>
          <w:sz w:val="18"/>
          <w:szCs w:val="18"/>
        </w:rPr>
        <w:t>国务院发展研究中心信息网.国务院发展研究中心信息网软件行业统计数据库[DB/OL].[2020-06-10]</w:t>
      </w:r>
      <w:r>
        <w:rPr>
          <w:rFonts w:hint="eastAsia" w:ascii="宋体" w:hAnsi="宋体" w:eastAsia="宋体" w:cs="宋体"/>
          <w:sz w:val="18"/>
          <w:szCs w:val="18"/>
          <w:lang w:val="en-US" w:eastAsia="zh-CN"/>
        </w:rPr>
        <w:t>.</w:t>
      </w:r>
    </w:p>
    <w:p>
      <w:pPr>
        <w:ind w:firstLine="360" w:firstLineChars="200"/>
        <w:jc w:val="left"/>
        <w:rPr>
          <w:rFonts w:hint="eastAsia" w:ascii="宋体" w:hAnsi="宋体" w:eastAsia="宋体" w:cstheme="minorBidi"/>
          <w:kern w:val="2"/>
          <w:sz w:val="18"/>
          <w:szCs w:val="18"/>
          <w:lang w:val="en-US" w:eastAsia="zh-CN" w:bidi="ar-SA"/>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2BF452"/>
    <w:multiLevelType w:val="singleLevel"/>
    <w:tmpl w:val="902BF452"/>
    <w:lvl w:ilvl="0" w:tentative="0">
      <w:start w:val="1"/>
      <w:numFmt w:val="decimal"/>
      <w:suff w:val="space"/>
      <w:lvlText w:val="[%1]"/>
      <w:lvlJc w:val="left"/>
    </w:lvl>
  </w:abstractNum>
  <w:abstractNum w:abstractNumId="1">
    <w:nsid w:val="4E8925C5"/>
    <w:multiLevelType w:val="multilevel"/>
    <w:tmpl w:val="4E8925C5"/>
    <w:lvl w:ilvl="0" w:tentative="0">
      <w:start w:val="1"/>
      <w:numFmt w:val="decimal"/>
      <w:lvlText w:val="%1"/>
      <w:lvlJc w:val="left"/>
      <w:pPr>
        <w:ind w:left="360" w:hanging="360"/>
      </w:pPr>
    </w:lvl>
    <w:lvl w:ilvl="1" w:tentative="0">
      <w:start w:val="1"/>
      <w:numFmt w:val="decimal"/>
      <w:isLgl/>
      <w:lvlText w:val="%1.%2"/>
      <w:lvlJc w:val="left"/>
      <w:pPr>
        <w:ind w:left="435" w:hanging="435"/>
      </w:pPr>
    </w:lvl>
    <w:lvl w:ilvl="2" w:tentative="0">
      <w:start w:val="1"/>
      <w:numFmt w:val="decimal"/>
      <w:isLgl/>
      <w:lvlText w:val="%1.%2.%3"/>
      <w:lvlJc w:val="left"/>
      <w:pPr>
        <w:ind w:left="720" w:hanging="720"/>
      </w:pPr>
      <w:rPr>
        <w:color w:val="auto"/>
      </w:rPr>
    </w:lvl>
    <w:lvl w:ilvl="3" w:tentative="0">
      <w:start w:val="1"/>
      <w:numFmt w:val="decimal"/>
      <w:isLgl/>
      <w:lvlText w:val="%1.%2.%3.%4"/>
      <w:lvlJc w:val="left"/>
      <w:pPr>
        <w:ind w:left="720" w:hanging="720"/>
      </w:pPr>
    </w:lvl>
    <w:lvl w:ilvl="4" w:tentative="0">
      <w:start w:val="1"/>
      <w:numFmt w:val="decimal"/>
      <w:isLgl/>
      <w:lvlText w:val="%1.%2.%3.%4.%5"/>
      <w:lvlJc w:val="left"/>
      <w:pPr>
        <w:ind w:left="1080" w:hanging="1080"/>
      </w:pPr>
    </w:lvl>
    <w:lvl w:ilvl="5" w:tentative="0">
      <w:start w:val="1"/>
      <w:numFmt w:val="decimal"/>
      <w:isLgl/>
      <w:lvlText w:val="%1.%2.%3.%4.%5.%6"/>
      <w:lvlJc w:val="left"/>
      <w:pPr>
        <w:ind w:left="1080" w:hanging="1080"/>
      </w:pPr>
    </w:lvl>
    <w:lvl w:ilvl="6" w:tentative="0">
      <w:start w:val="1"/>
      <w:numFmt w:val="decimal"/>
      <w:isLgl/>
      <w:lvlText w:val="%1.%2.%3.%4.%5.%6.%7"/>
      <w:lvlJc w:val="left"/>
      <w:pPr>
        <w:ind w:left="1440" w:hanging="1440"/>
      </w:pPr>
    </w:lvl>
    <w:lvl w:ilvl="7" w:tentative="0">
      <w:start w:val="1"/>
      <w:numFmt w:val="decimal"/>
      <w:isLgl/>
      <w:lvlText w:val="%1.%2.%3.%4.%5.%6.%7.%8"/>
      <w:lvlJc w:val="left"/>
      <w:pPr>
        <w:ind w:left="1440" w:hanging="1440"/>
      </w:pPr>
    </w:lvl>
    <w:lvl w:ilvl="8" w:tentative="0">
      <w:start w:val="1"/>
      <w:numFmt w:val="decimal"/>
      <w:isLgl/>
      <w:lvlText w:val="%1.%2.%3.%4.%5.%6.%7.%8.%9"/>
      <w:lvlJc w:val="left"/>
      <w:pPr>
        <w:ind w:left="180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220"/>
    <w:rsid w:val="000A5749"/>
    <w:rsid w:val="00112503"/>
    <w:rsid w:val="0012064F"/>
    <w:rsid w:val="001C52FF"/>
    <w:rsid w:val="00264C5A"/>
    <w:rsid w:val="00286037"/>
    <w:rsid w:val="002D7A3C"/>
    <w:rsid w:val="002F56A1"/>
    <w:rsid w:val="00373FE7"/>
    <w:rsid w:val="00420DAC"/>
    <w:rsid w:val="0048772B"/>
    <w:rsid w:val="004A3589"/>
    <w:rsid w:val="004F59AC"/>
    <w:rsid w:val="00624CD7"/>
    <w:rsid w:val="00631A51"/>
    <w:rsid w:val="00636AB6"/>
    <w:rsid w:val="0068326B"/>
    <w:rsid w:val="006F2094"/>
    <w:rsid w:val="007228A7"/>
    <w:rsid w:val="007846AC"/>
    <w:rsid w:val="008049F4"/>
    <w:rsid w:val="009E414B"/>
    <w:rsid w:val="00A22AD4"/>
    <w:rsid w:val="00B70220"/>
    <w:rsid w:val="00C06196"/>
    <w:rsid w:val="00C4147C"/>
    <w:rsid w:val="00C47646"/>
    <w:rsid w:val="00CF01E0"/>
    <w:rsid w:val="00D12A9C"/>
    <w:rsid w:val="00D739EC"/>
    <w:rsid w:val="00E33E28"/>
    <w:rsid w:val="00F00F86"/>
    <w:rsid w:val="00F33DE8"/>
    <w:rsid w:val="00F90969"/>
    <w:rsid w:val="00FB7DFB"/>
    <w:rsid w:val="00FD62F2"/>
    <w:rsid w:val="07467B68"/>
    <w:rsid w:val="1B1D0D73"/>
    <w:rsid w:val="1D353B50"/>
    <w:rsid w:val="26343AD2"/>
    <w:rsid w:val="26C26F1A"/>
    <w:rsid w:val="2EDF7154"/>
    <w:rsid w:val="3DCC2C71"/>
    <w:rsid w:val="4C097022"/>
    <w:rsid w:val="4E544D22"/>
    <w:rsid w:val="50411CEA"/>
    <w:rsid w:val="56276FD4"/>
    <w:rsid w:val="5D3F6D46"/>
    <w:rsid w:val="641452DE"/>
    <w:rsid w:val="654C15B9"/>
    <w:rsid w:val="74763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0"/>
    <w:rPr>
      <w:rFonts w:ascii="Times New Roman" w:hAnsi="Times New Roman" w:eastAsia="宋体"/>
      <w:szCs w:val="24"/>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customStyle="1" w:styleId="12">
    <w:name w:val="页眉 字符"/>
    <w:basedOn w:val="10"/>
    <w:link w:val="7"/>
    <w:qFormat/>
    <w:uiPriority w:val="99"/>
    <w:rPr>
      <w:sz w:val="18"/>
      <w:szCs w:val="18"/>
    </w:rPr>
  </w:style>
  <w:style w:type="character" w:customStyle="1" w:styleId="13">
    <w:name w:val="页脚 字符"/>
    <w:basedOn w:val="10"/>
    <w:link w:val="6"/>
    <w:qFormat/>
    <w:uiPriority w:val="99"/>
    <w:rPr>
      <w:sz w:val="18"/>
      <w:szCs w:val="18"/>
    </w:rPr>
  </w:style>
  <w:style w:type="paragraph" w:customStyle="1" w:styleId="14">
    <w:name w:val="Depart.Correspond"/>
    <w:basedOn w:val="1"/>
    <w:qFormat/>
    <w:uiPriority w:val="0"/>
    <w:pPr>
      <w:ind w:left="66" w:hanging="66" w:hangingChars="66"/>
    </w:pPr>
    <w:rPr>
      <w:rFonts w:ascii="Times New Roman" w:hAnsi="Times New Roman" w:eastAsia="宋体"/>
      <w:iCs/>
      <w:sz w:val="16"/>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9BD36A-8054-44BF-B36A-D41C013A6095}">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575</Words>
  <Characters>3284</Characters>
  <Lines>27</Lines>
  <Paragraphs>7</Paragraphs>
  <TotalTime>1</TotalTime>
  <ScaleCrop>false</ScaleCrop>
  <LinksUpToDate>false</LinksUpToDate>
  <CharactersWithSpaces>3852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2021-03-29T04:19:00Z</dcterms:created>
  <dc:creator>Apache POI</dc:creator>
  <cp:lastModifiedBy>ASUS</cp:lastModifiedBy>
  <dcterms:modified xsi:type="dcterms:W3CDTF">2021-04-07T11:10:11Z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C43584E1AFA841A784FF4A89666AFCC3</vt:lpwstr>
  </property>
</Properties>
</file>