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3C431" w14:textId="1EAD5FDA" w:rsidR="004B6644" w:rsidRDefault="004B6644" w:rsidP="004B6644">
      <w:pPr>
        <w:spacing w:beforeLines="100" w:before="312" w:beforeAutospacing="0" w:afterLines="100" w:after="312" w:line="240" w:lineRule="atLeast"/>
        <w:rPr>
          <w:rFonts w:ascii="黑体" w:eastAsia="黑体" w:hAnsi="黑体"/>
          <w:color w:val="FF0000"/>
          <w:sz w:val="36"/>
          <w:szCs w:val="36"/>
        </w:rPr>
      </w:pPr>
      <w:r>
        <w:rPr>
          <w:rFonts w:ascii="黑体" w:eastAsia="黑体" w:hAnsi="黑体" w:hint="eastAsia"/>
          <w:sz w:val="32"/>
          <w:szCs w:val="32"/>
        </w:rPr>
        <w:t>I</w:t>
      </w:r>
      <w:r>
        <w:rPr>
          <w:rFonts w:ascii="黑体" w:eastAsia="黑体" w:hAnsi="黑体"/>
          <w:sz w:val="32"/>
          <w:szCs w:val="32"/>
        </w:rPr>
        <w:t>T</w:t>
      </w:r>
      <w:r>
        <w:rPr>
          <w:rFonts w:ascii="黑体" w:eastAsia="黑体" w:hAnsi="黑体" w:hint="eastAsia"/>
          <w:sz w:val="32"/>
          <w:szCs w:val="32"/>
        </w:rPr>
        <w:t>行业薪酬结构与发展</w:t>
      </w:r>
    </w:p>
    <w:p w14:paraId="11F0B152" w14:textId="0383DF22" w:rsidR="004B6644" w:rsidRDefault="004B6644" w:rsidP="004B6644">
      <w:pPr>
        <w:spacing w:beforeLines="100" w:before="312" w:beforeAutospacing="0" w:afterLines="100" w:after="312" w:line="240" w:lineRule="atLeast"/>
        <w:rPr>
          <w:color w:val="FF0000"/>
        </w:rPr>
      </w:pPr>
      <w:r>
        <w:rPr>
          <w:rFonts w:ascii="宋体" w:eastAsia="宋体" w:hAnsi="宋体" w:hint="eastAsia"/>
          <w:b/>
          <w:sz w:val="21"/>
          <w:szCs w:val="21"/>
        </w:rPr>
        <w:t>徐晓光</w:t>
      </w:r>
      <w:r>
        <w:rPr>
          <w:rFonts w:ascii="宋体" w:eastAsia="宋体" w:hAnsi="宋体" w:hint="eastAsia"/>
          <w:sz w:val="21"/>
          <w:szCs w:val="21"/>
          <w:vertAlign w:val="superscript"/>
        </w:rPr>
        <w:t>1</w:t>
      </w:r>
    </w:p>
    <w:p w14:paraId="7FCB6B19" w14:textId="1E848074" w:rsidR="004B6644" w:rsidRPr="004B6644" w:rsidRDefault="004B6644" w:rsidP="00320795">
      <w:pPr>
        <w:spacing w:afterLines="50" w:after="156" w:line="240" w:lineRule="atLeast"/>
        <w:rPr>
          <w:rFonts w:ascii="宋体" w:eastAsia="宋体" w:hAnsi="宋体"/>
          <w:color w:val="FF0000"/>
          <w:sz w:val="21"/>
          <w:szCs w:val="21"/>
        </w:rPr>
      </w:pPr>
      <w:r>
        <w:rPr>
          <w:rFonts w:ascii="仿宋" w:eastAsia="仿宋" w:hAnsi="仿宋" w:hint="eastAsia"/>
          <w:sz w:val="18"/>
          <w:szCs w:val="18"/>
        </w:rPr>
        <w:t>1 大连理工大学 辽宁省 大连市 1</w:t>
      </w:r>
      <w:r>
        <w:rPr>
          <w:rFonts w:ascii="仿宋" w:eastAsia="仿宋" w:hAnsi="仿宋"/>
          <w:sz w:val="18"/>
          <w:szCs w:val="18"/>
        </w:rPr>
        <w:t>16000</w:t>
      </w:r>
      <w:r>
        <w:rPr>
          <w:rFonts w:ascii="宋体" w:eastAsia="宋体" w:hAnsi="宋体" w:hint="eastAsia"/>
          <w:color w:val="FF0000"/>
          <w:sz w:val="18"/>
          <w:szCs w:val="18"/>
        </w:rPr>
        <w:t xml:space="preserve"> </w:t>
      </w:r>
    </w:p>
    <w:p w14:paraId="43CA8476" w14:textId="5F5BB440" w:rsidR="004B6644" w:rsidRDefault="004B6644" w:rsidP="004B6644">
      <w:pPr>
        <w:spacing w:after="0" w:line="240" w:lineRule="atLeast"/>
        <w:jc w:val="both"/>
        <w:rPr>
          <w:rFonts w:ascii="仿宋" w:eastAsia="仿宋" w:hAnsi="仿宋"/>
          <w:sz w:val="18"/>
          <w:szCs w:val="18"/>
        </w:rPr>
      </w:pPr>
      <w:r>
        <w:rPr>
          <w:rFonts w:ascii="仿宋" w:eastAsia="仿宋" w:hAnsi="仿宋" w:hint="eastAsia"/>
          <w:sz w:val="18"/>
          <w:szCs w:val="18"/>
        </w:rPr>
        <w:t>（</w:t>
      </w:r>
      <w:hyperlink r:id="rId7" w:history="1">
        <w:r w:rsidRPr="00A6759E">
          <w:rPr>
            <w:rStyle w:val="a3"/>
            <w:rFonts w:ascii="仿宋" w:eastAsia="仿宋" w:hAnsi="仿宋"/>
            <w:sz w:val="18"/>
            <w:szCs w:val="18"/>
          </w:rPr>
          <w:t>x</w:t>
        </w:r>
        <w:r w:rsidRPr="00A6759E">
          <w:rPr>
            <w:rStyle w:val="a3"/>
            <w:rFonts w:ascii="仿宋" w:eastAsia="仿宋" w:hAnsi="仿宋" w:hint="eastAsia"/>
            <w:sz w:val="18"/>
            <w:szCs w:val="18"/>
          </w:rPr>
          <w:t>uxiaoguang@mail.dlut.edu.cn</w:t>
        </w:r>
      </w:hyperlink>
      <w:r>
        <w:rPr>
          <w:rFonts w:ascii="仿宋" w:eastAsia="仿宋" w:hAnsi="仿宋" w:hint="eastAsia"/>
          <w:sz w:val="18"/>
          <w:szCs w:val="18"/>
        </w:rPr>
        <w:t>）</w:t>
      </w:r>
    </w:p>
    <w:p w14:paraId="4B486CE5" w14:textId="77777777" w:rsidR="004B6644" w:rsidRDefault="004B6644" w:rsidP="004B6644">
      <w:pPr>
        <w:spacing w:after="0" w:line="240" w:lineRule="atLeast"/>
        <w:ind w:firstLine="420"/>
        <w:jc w:val="both"/>
        <w:rPr>
          <w:rFonts w:ascii="仿宋" w:eastAsia="仿宋" w:hAnsi="仿宋"/>
          <w:sz w:val="21"/>
          <w:szCs w:val="21"/>
        </w:rPr>
      </w:pPr>
      <w:r>
        <w:rPr>
          <w:rFonts w:ascii="仿宋" w:eastAsia="仿宋" w:hAnsi="仿宋" w:hint="eastAsia"/>
          <w:sz w:val="21"/>
          <w:szCs w:val="21"/>
        </w:rPr>
        <w:t xml:space="preserve"> </w:t>
      </w:r>
    </w:p>
    <w:p w14:paraId="348678B7" w14:textId="2C846024" w:rsidR="004B6644" w:rsidRDefault="004B6644" w:rsidP="004B6644">
      <w:pPr>
        <w:spacing w:beforeLines="50" w:before="156" w:beforeAutospacing="0" w:afterLines="50" w:after="156" w:line="240" w:lineRule="atLeast"/>
        <w:rPr>
          <w:rFonts w:ascii="仿宋" w:eastAsia="仿宋" w:hAnsi="仿宋"/>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Pr>
          <w:rFonts w:ascii="仿宋" w:eastAsia="仿宋" w:hAnsi="仿宋"/>
          <w:color w:val="FF0000"/>
          <w:sz w:val="18"/>
          <w:szCs w:val="18"/>
        </w:rPr>
        <w:t xml:space="preserve"> </w:t>
      </w:r>
      <w:r w:rsidRPr="004B6644">
        <w:rPr>
          <w:rFonts w:ascii="仿宋" w:eastAsia="仿宋" w:hAnsi="仿宋" w:hint="eastAsia"/>
          <w:sz w:val="18"/>
          <w:szCs w:val="18"/>
        </w:rPr>
        <w:t>在互联网高速发展的当今时代，IT行业人才越来越多。同时，IT行业的薪酬水平也吸引了很多人的目光。通过对网络公开的IT行业薪酬数据与薪酬分析，以及与其他行业薪酬水平的对比，归纳总结了IT行业薪酬结构和薪酬现状。薪酬结构是由基本工资、绩效奖金、福利和股票组成的。分析对比了目前的薪酬水平以及前端和后端技术人员的不同薪酬变化。移动端的平均薪资低于前后端。但2-4年阶段内，移动端的薪资与前后端保持持平。而就后端而言，出现了工作经验和薪资不相关的情况。总体来说，IT行业的薪酬水平处于稳定提升的状态。但是由于员工的年龄、学历、方向各不相同，导致了IT行业人才在薪酬发展方面产生的较大差异性。不过总体来看，IT行业薪水与公司水平和员工个人素质呈正相关。</w:t>
      </w:r>
    </w:p>
    <w:p w14:paraId="718D1EC0" w14:textId="61909F53" w:rsidR="00515229" w:rsidRDefault="004B6644" w:rsidP="00515229">
      <w:pPr>
        <w:spacing w:beforeLines="50" w:before="156" w:beforeAutospacing="0" w:afterLines="50" w:after="156" w:line="240" w:lineRule="atLeast"/>
        <w:rPr>
          <w:rFonts w:ascii="宋体" w:eastAsia="宋体" w:hAnsi="宋体"/>
          <w:sz w:val="18"/>
          <w:szCs w:val="18"/>
        </w:rPr>
      </w:pPr>
      <w:r>
        <w:rPr>
          <w:rFonts w:ascii="宋体" w:eastAsia="宋体" w:hAnsi="宋体" w:hint="eastAsia"/>
          <w:b/>
          <w:sz w:val="18"/>
          <w:szCs w:val="18"/>
        </w:rPr>
        <w:t>关键词：</w:t>
      </w:r>
      <w:r w:rsidRPr="004B6644">
        <w:rPr>
          <w:rFonts w:ascii="宋体" w:eastAsia="宋体" w:hAnsi="宋体" w:hint="eastAsia"/>
          <w:bCs/>
          <w:sz w:val="18"/>
          <w:szCs w:val="18"/>
        </w:rPr>
        <w:t>IT行业；IT薪酬；薪酬结构；薪酬水平；薪酬变化</w:t>
      </w:r>
    </w:p>
    <w:p w14:paraId="043D1743" w14:textId="32DDD572" w:rsidR="00515229" w:rsidRDefault="00515229" w:rsidP="00515229">
      <w:pPr>
        <w:spacing w:beforeLines="50" w:before="156" w:beforeAutospacing="0" w:afterLines="50" w:after="156" w:line="240" w:lineRule="atLeast"/>
        <w:rPr>
          <w:rFonts w:ascii="宋体" w:eastAsia="宋体" w:hAnsi="宋体"/>
          <w:sz w:val="18"/>
          <w:szCs w:val="18"/>
        </w:rPr>
      </w:pPr>
    </w:p>
    <w:p w14:paraId="2326D818" w14:textId="77777777" w:rsidR="00515229" w:rsidRDefault="00515229" w:rsidP="00515229">
      <w:pPr>
        <w:pStyle w:val="a5"/>
        <w:numPr>
          <w:ilvl w:val="0"/>
          <w:numId w:val="1"/>
        </w:numPr>
        <w:spacing w:beforeLines="50" w:before="156" w:beforeAutospacing="0" w:afterLines="50" w:after="156" w:line="240" w:lineRule="atLeast"/>
        <w:ind w:firstLineChars="0"/>
        <w:rPr>
          <w:rFonts w:ascii="黑体" w:eastAsia="黑体" w:hAnsi="黑体"/>
          <w:sz w:val="21"/>
          <w:szCs w:val="21"/>
        </w:rPr>
        <w:sectPr w:rsidR="00515229" w:rsidSect="0032079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14:paraId="6E042554" w14:textId="525F0A9C" w:rsidR="00515229" w:rsidRDefault="00515229" w:rsidP="00515229">
      <w:pPr>
        <w:pStyle w:val="a5"/>
        <w:numPr>
          <w:ilvl w:val="0"/>
          <w:numId w:val="1"/>
        </w:numPr>
        <w:spacing w:beforeLines="50" w:before="156" w:beforeAutospacing="0" w:afterLines="50" w:after="156" w:line="240" w:lineRule="atLeast"/>
        <w:ind w:firstLineChars="0"/>
        <w:rPr>
          <w:rFonts w:ascii="黑体" w:eastAsia="黑体" w:hAnsi="黑体"/>
          <w:sz w:val="21"/>
          <w:szCs w:val="21"/>
        </w:rPr>
      </w:pPr>
      <w:r w:rsidRPr="00515229">
        <w:rPr>
          <w:rFonts w:ascii="黑体" w:eastAsia="黑体" w:hAnsi="黑体" w:hint="eastAsia"/>
          <w:sz w:val="21"/>
          <w:szCs w:val="21"/>
        </w:rPr>
        <w:t>引言</w:t>
      </w:r>
    </w:p>
    <w:p w14:paraId="35B01DE9" w14:textId="035249F7" w:rsidR="00320795" w:rsidRDefault="00320795" w:rsidP="00320795">
      <w:pPr>
        <w:spacing w:beforeLines="50" w:before="156" w:beforeAutospacing="0" w:afterLines="50" w:after="156" w:line="400" w:lineRule="exact"/>
        <w:ind w:firstLineChars="200" w:firstLine="440"/>
        <w:jc w:val="both"/>
        <w:rPr>
          <w:rFonts w:ascii="宋体" w:eastAsia="宋体" w:hAnsi="宋体"/>
          <w:sz w:val="18"/>
          <w:szCs w:val="18"/>
        </w:rPr>
      </w:pPr>
      <w:r>
        <w:rPr>
          <w:noProof/>
        </w:rPr>
        <w:drawing>
          <wp:anchor distT="0" distB="0" distL="114300" distR="114300" simplePos="0" relativeHeight="251658240" behindDoc="0" locked="0" layoutInCell="1" allowOverlap="1" wp14:anchorId="222B84B6" wp14:editId="0F3C2F61">
            <wp:simplePos x="0" y="0"/>
            <wp:positionH relativeFrom="column">
              <wp:posOffset>285750</wp:posOffset>
            </wp:positionH>
            <wp:positionV relativeFrom="paragraph">
              <wp:posOffset>2573020</wp:posOffset>
            </wp:positionV>
            <wp:extent cx="2529205" cy="1473200"/>
            <wp:effectExtent l="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14" cstate="print">
                      <a:extLst>
                        <a:ext uri="{28A0092B-C50C-407E-A947-70E740481C1C}">
                          <a14:useLocalDpi xmlns:a14="http://schemas.microsoft.com/office/drawing/2010/main" val="0"/>
                        </a:ext>
                      </a:extLst>
                    </a:blip>
                    <a:srcRect l="-508" t="12639" r="508" b="-2561"/>
                    <a:stretch/>
                  </pic:blipFill>
                  <pic:spPr bwMode="auto">
                    <a:xfrm>
                      <a:off x="0" y="0"/>
                      <a:ext cx="2529205" cy="147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5229" w:rsidRPr="00515229">
        <w:rPr>
          <w:rFonts w:ascii="宋体" w:eastAsia="宋体" w:hAnsi="宋体" w:hint="eastAsia"/>
          <w:sz w:val="18"/>
          <w:szCs w:val="18"/>
        </w:rPr>
        <w:t>随着时代的发展，IT行业已经逐渐成为热门高薪行业之一。由于信息化水平逐步提升，各行各业对于软件开发的需求也在飞速增长，同时也为IT行业扩展了更大的市场。大连金宇达科技发展有限公司总经理金敏表示，随着经济全球化逐步深入，软件行业正在成为国民经济和社会发展的先导性、战略性行业。先进软件产品的研发和应用，不仅推动了行业本身的发展，而且为很多传统行业创造了巨大的价值</w:t>
      </w:r>
      <w:r w:rsidRPr="00515229">
        <w:rPr>
          <w:rFonts w:ascii="宋体" w:eastAsia="宋体" w:hAnsi="宋体" w:hint="eastAsia"/>
          <w:sz w:val="18"/>
          <w:szCs w:val="18"/>
        </w:rPr>
        <w:t>[</w:t>
      </w:r>
      <w:r w:rsidRPr="00515229">
        <w:rPr>
          <w:rFonts w:ascii="宋体" w:eastAsia="宋体" w:hAnsi="宋体"/>
          <w:sz w:val="18"/>
          <w:szCs w:val="18"/>
        </w:rPr>
        <w:t>1]</w:t>
      </w:r>
      <w:r w:rsidR="00515229" w:rsidRPr="00515229">
        <w:rPr>
          <w:rFonts w:ascii="宋体" w:eastAsia="宋体" w:hAnsi="宋体" w:hint="eastAsia"/>
          <w:sz w:val="18"/>
          <w:szCs w:val="18"/>
        </w:rPr>
        <w:t>。正是这些原因，使得IT行业薪酬稳步上升。在2020年收入最高的职位排行榜中，IT行业相关职位不仅榜上有名，而且占比很大</w:t>
      </w:r>
      <w:r w:rsidR="0004567B">
        <w:rPr>
          <w:rFonts w:ascii="宋体" w:eastAsia="宋体" w:hAnsi="宋体" w:hint="eastAsia"/>
          <w:sz w:val="18"/>
          <w:szCs w:val="18"/>
        </w:rPr>
        <w:t>(见图1)</w:t>
      </w:r>
      <w:r w:rsidR="00515229" w:rsidRPr="00515229">
        <w:rPr>
          <w:rFonts w:ascii="宋体" w:eastAsia="宋体" w:hAnsi="宋体" w:hint="eastAsia"/>
          <w:sz w:val="18"/>
          <w:szCs w:val="18"/>
        </w:rPr>
        <w:t>。</w:t>
      </w:r>
    </w:p>
    <w:p w14:paraId="407853C7" w14:textId="77777777" w:rsidR="00320795" w:rsidRPr="00320795" w:rsidRDefault="00320795" w:rsidP="00320795">
      <w:pPr>
        <w:spacing w:beforeLines="50" w:before="156" w:beforeAutospacing="0" w:afterLines="50" w:after="156" w:line="400" w:lineRule="exact"/>
        <w:jc w:val="center"/>
        <w:rPr>
          <w:rFonts w:ascii="宋体" w:eastAsia="宋体" w:hAnsi="宋体"/>
          <w:sz w:val="15"/>
          <w:szCs w:val="15"/>
        </w:rPr>
      </w:pPr>
      <w:r w:rsidRPr="00320795">
        <w:rPr>
          <w:rFonts w:ascii="宋体" w:eastAsia="宋体" w:hAnsi="宋体" w:hint="eastAsia"/>
          <w:sz w:val="15"/>
          <w:szCs w:val="15"/>
        </w:rPr>
        <w:t>图1：2</w:t>
      </w:r>
      <w:r w:rsidRPr="00320795">
        <w:rPr>
          <w:rFonts w:ascii="宋体" w:eastAsia="宋体" w:hAnsi="宋体"/>
          <w:sz w:val="15"/>
          <w:szCs w:val="15"/>
        </w:rPr>
        <w:t>020</w:t>
      </w:r>
      <w:r w:rsidRPr="00320795">
        <w:rPr>
          <w:rFonts w:ascii="宋体" w:eastAsia="宋体" w:hAnsi="宋体" w:hint="eastAsia"/>
          <w:sz w:val="15"/>
          <w:szCs w:val="15"/>
        </w:rPr>
        <w:t>年收入最高的职位排行榜</w:t>
      </w:r>
    </w:p>
    <w:p w14:paraId="5FDF3637" w14:textId="06EC2A27" w:rsidR="00515229" w:rsidRDefault="00515229" w:rsidP="00320795">
      <w:pPr>
        <w:spacing w:beforeLines="50" w:before="156" w:beforeAutospacing="0" w:afterLines="50" w:after="156" w:line="400" w:lineRule="exact"/>
        <w:ind w:firstLineChars="200" w:firstLine="360"/>
        <w:jc w:val="both"/>
        <w:rPr>
          <w:rFonts w:ascii="宋体" w:eastAsia="宋体" w:hAnsi="宋体"/>
          <w:sz w:val="18"/>
          <w:szCs w:val="18"/>
        </w:rPr>
      </w:pPr>
      <w:r w:rsidRPr="00515229">
        <w:rPr>
          <w:rFonts w:ascii="宋体" w:eastAsia="宋体" w:hAnsi="宋体" w:hint="eastAsia"/>
          <w:sz w:val="18"/>
          <w:szCs w:val="18"/>
        </w:rPr>
        <w:t>事实上，领英、前程无忧等多家机构就曾公布过类似统计数据：IT类职位薪资待遇月薪6000元以上的占了近半。</w:t>
      </w:r>
      <w:r w:rsidRPr="00515229">
        <w:rPr>
          <w:rFonts w:ascii="宋体" w:eastAsia="宋体" w:hAnsi="宋体" w:hint="eastAsia"/>
          <w:sz w:val="18"/>
          <w:szCs w:val="18"/>
        </w:rPr>
        <w:t>中高级职位的薪资大多只有两个字，“面议”。面议意味着现金外，还有附带福利，期权只是其中之一。所以，技术岗的应届毕业生年薪10万能轻松实现，对高级人才来说，60万也是可能的。随着市场逐渐下沉，IT行业薪酬也面临着许多质疑和挑战。越来越多人选择投身IT行业，随后发现IT行业薪酬并非他们想象中的样子。</w:t>
      </w:r>
    </w:p>
    <w:p w14:paraId="2D19CE19" w14:textId="66B532AE" w:rsidR="00320795" w:rsidRPr="00320795" w:rsidRDefault="00320795" w:rsidP="00320795">
      <w:pPr>
        <w:pStyle w:val="a5"/>
        <w:numPr>
          <w:ilvl w:val="0"/>
          <w:numId w:val="1"/>
        </w:numPr>
        <w:spacing w:beforeLines="50" w:before="156" w:beforeAutospacing="0" w:afterLines="50" w:after="156" w:line="400" w:lineRule="exact"/>
        <w:ind w:firstLineChars="0"/>
        <w:jc w:val="both"/>
        <w:rPr>
          <w:rFonts w:ascii="黑体" w:eastAsia="黑体" w:hAnsi="黑体"/>
          <w:sz w:val="21"/>
          <w:szCs w:val="21"/>
        </w:rPr>
      </w:pPr>
      <w:r w:rsidRPr="00320795">
        <w:rPr>
          <w:rFonts w:ascii="黑体" w:eastAsia="黑体" w:hAnsi="黑体" w:hint="eastAsia"/>
          <w:sz w:val="21"/>
          <w:szCs w:val="21"/>
        </w:rPr>
        <w:t>薪酬结构</w:t>
      </w:r>
    </w:p>
    <w:p w14:paraId="15B4DF5D" w14:textId="3FF645B4" w:rsidR="00320795" w:rsidRPr="00320795" w:rsidRDefault="00320795" w:rsidP="00320795">
      <w:pPr>
        <w:spacing w:beforeLines="50" w:before="156" w:beforeAutospacing="0" w:afterLines="50" w:after="156" w:line="400" w:lineRule="exact"/>
        <w:jc w:val="both"/>
        <w:rPr>
          <w:rFonts w:ascii="黑体" w:eastAsia="黑体" w:hAnsi="黑体"/>
          <w:sz w:val="18"/>
          <w:szCs w:val="18"/>
        </w:rPr>
      </w:pPr>
      <w:r w:rsidRPr="00320795">
        <w:rPr>
          <w:rFonts w:ascii="黑体" w:eastAsia="黑体" w:hAnsi="黑体"/>
          <w:sz w:val="18"/>
          <w:szCs w:val="18"/>
        </w:rPr>
        <w:t>2</w:t>
      </w:r>
      <w:r w:rsidRPr="00320795">
        <w:rPr>
          <w:rFonts w:ascii="黑体" w:eastAsia="黑体" w:hAnsi="黑体" w:hint="eastAsia"/>
          <w:sz w:val="18"/>
          <w:szCs w:val="18"/>
        </w:rPr>
        <w:t>.1基本工资</w:t>
      </w:r>
    </w:p>
    <w:p w14:paraId="56E9BF36" w14:textId="2F80BFE2" w:rsidR="00320795" w:rsidRPr="00320795" w:rsidRDefault="00320795" w:rsidP="00B30145">
      <w:pPr>
        <w:spacing w:beforeLines="50" w:before="156" w:beforeAutospacing="0" w:afterLines="50" w:after="156" w:line="400" w:lineRule="exact"/>
        <w:ind w:firstLineChars="200" w:firstLine="360"/>
        <w:jc w:val="both"/>
        <w:rPr>
          <w:rFonts w:ascii="宋体" w:eastAsia="宋体" w:hAnsi="宋体"/>
          <w:sz w:val="18"/>
          <w:szCs w:val="18"/>
        </w:rPr>
      </w:pPr>
      <w:r w:rsidRPr="00320795">
        <w:rPr>
          <w:rFonts w:ascii="宋体" w:eastAsia="宋体" w:hAnsi="宋体" w:hint="eastAsia"/>
          <w:sz w:val="18"/>
          <w:szCs w:val="18"/>
        </w:rPr>
        <w:t>基本工资是一份薪水是最基本的组成部</w:t>
      </w:r>
      <w:r w:rsidR="00B30145">
        <w:rPr>
          <w:rFonts w:ascii="宋体" w:eastAsia="宋体" w:hAnsi="宋体" w:hint="eastAsia"/>
          <w:sz w:val="18"/>
          <w:szCs w:val="18"/>
        </w:rPr>
        <w:t>分</w:t>
      </w:r>
      <w:r w:rsidRPr="00320795">
        <w:rPr>
          <w:rFonts w:ascii="宋体" w:eastAsia="宋体" w:hAnsi="宋体" w:hint="eastAsia"/>
          <w:sz w:val="18"/>
          <w:szCs w:val="18"/>
        </w:rPr>
        <w:t>。</w:t>
      </w:r>
      <w:r w:rsidR="00EF53B5">
        <w:rPr>
          <w:rFonts w:ascii="宋体" w:eastAsia="宋体" w:hAnsi="宋体" w:hint="eastAsia"/>
          <w:sz w:val="18"/>
          <w:szCs w:val="18"/>
        </w:rPr>
        <w:t>调查发现，I</w:t>
      </w:r>
      <w:r w:rsidR="00EF53B5">
        <w:rPr>
          <w:rFonts w:ascii="宋体" w:eastAsia="宋体" w:hAnsi="宋体"/>
          <w:sz w:val="18"/>
          <w:szCs w:val="18"/>
        </w:rPr>
        <w:t>T</w:t>
      </w:r>
      <w:r w:rsidR="00EF53B5">
        <w:rPr>
          <w:rFonts w:ascii="宋体" w:eastAsia="宋体" w:hAnsi="宋体" w:hint="eastAsia"/>
          <w:sz w:val="18"/>
          <w:szCs w:val="18"/>
        </w:rPr>
        <w:t>行业员工基本工资普遍偏高。</w:t>
      </w:r>
      <w:r w:rsidRPr="00320795">
        <w:rPr>
          <w:rFonts w:ascii="宋体" w:eastAsia="宋体" w:hAnsi="宋体" w:hint="eastAsia"/>
          <w:sz w:val="18"/>
          <w:szCs w:val="18"/>
        </w:rPr>
        <w:t>IT公司考核基本成本工资的因素有：总财务预算、教育水平、行业平均成本以及其他影响因素（如当地社区的平均成本）。</w:t>
      </w:r>
    </w:p>
    <w:p w14:paraId="60595EF2" w14:textId="32FF3188" w:rsidR="00320795" w:rsidRPr="00B30145" w:rsidRDefault="00320795" w:rsidP="00320795">
      <w:pPr>
        <w:spacing w:beforeLines="50" w:before="156" w:beforeAutospacing="0" w:afterLines="50" w:after="156" w:line="400" w:lineRule="exact"/>
        <w:jc w:val="both"/>
        <w:rPr>
          <w:rFonts w:ascii="黑体" w:eastAsia="黑体" w:hAnsi="黑体"/>
          <w:sz w:val="18"/>
          <w:szCs w:val="18"/>
        </w:rPr>
      </w:pPr>
      <w:r w:rsidRPr="00B30145">
        <w:rPr>
          <w:rFonts w:ascii="黑体" w:eastAsia="黑体" w:hAnsi="黑体"/>
          <w:sz w:val="18"/>
          <w:szCs w:val="18"/>
        </w:rPr>
        <w:t>2</w:t>
      </w:r>
      <w:r w:rsidRPr="00B30145">
        <w:rPr>
          <w:rFonts w:ascii="黑体" w:eastAsia="黑体" w:hAnsi="黑体" w:hint="eastAsia"/>
          <w:sz w:val="18"/>
          <w:szCs w:val="18"/>
        </w:rPr>
        <w:t>.2绩效奖金</w:t>
      </w:r>
    </w:p>
    <w:p w14:paraId="026E90C9" w14:textId="554EB157" w:rsidR="00320795" w:rsidRDefault="00320795" w:rsidP="00B30145">
      <w:pPr>
        <w:spacing w:beforeLines="50" w:before="156" w:beforeAutospacing="0" w:afterLines="50" w:after="156" w:line="400" w:lineRule="exact"/>
        <w:ind w:firstLineChars="200" w:firstLine="360"/>
        <w:jc w:val="both"/>
        <w:rPr>
          <w:rFonts w:ascii="宋体" w:eastAsia="宋体" w:hAnsi="宋体"/>
          <w:sz w:val="18"/>
          <w:szCs w:val="18"/>
        </w:rPr>
      </w:pPr>
      <w:r w:rsidRPr="00320795">
        <w:rPr>
          <w:rFonts w:ascii="宋体" w:eastAsia="宋体" w:hAnsi="宋体" w:hint="eastAsia"/>
          <w:sz w:val="18"/>
          <w:szCs w:val="18"/>
        </w:rPr>
        <w:t>绩效奖金是IT行业薪酬结构中最为重要的一个组成部分，在某种程度上，绩效奖金体现了企业对于员工的激励性。不同</w:t>
      </w:r>
      <w:r w:rsidR="00EF53B5">
        <w:rPr>
          <w:rFonts w:ascii="宋体" w:eastAsia="宋体" w:hAnsi="宋体" w:hint="eastAsia"/>
          <w:sz w:val="18"/>
          <w:szCs w:val="18"/>
        </w:rPr>
        <w:t>开发</w:t>
      </w:r>
      <w:r w:rsidRPr="00320795">
        <w:rPr>
          <w:rFonts w:ascii="宋体" w:eastAsia="宋体" w:hAnsi="宋体" w:hint="eastAsia"/>
          <w:sz w:val="18"/>
          <w:szCs w:val="18"/>
        </w:rPr>
        <w:t>岗位的绩效奖金占整体薪酬的份额也各不相同</w:t>
      </w:r>
      <w:r w:rsidR="00B30145">
        <w:rPr>
          <w:rFonts w:ascii="宋体" w:eastAsia="宋体" w:hAnsi="宋体" w:hint="eastAsia"/>
          <w:sz w:val="18"/>
          <w:szCs w:val="18"/>
        </w:rPr>
        <w:t>（见图2）</w:t>
      </w:r>
      <w:r w:rsidR="004A06B8">
        <w:rPr>
          <w:rFonts w:ascii="宋体" w:eastAsia="宋体" w:hAnsi="宋体" w:hint="eastAsia"/>
          <w:sz w:val="18"/>
          <w:szCs w:val="18"/>
        </w:rPr>
        <w:t>。在研究中发现，I</w:t>
      </w:r>
      <w:r w:rsidR="004A06B8">
        <w:rPr>
          <w:rFonts w:ascii="宋体" w:eastAsia="宋体" w:hAnsi="宋体"/>
          <w:sz w:val="18"/>
          <w:szCs w:val="18"/>
        </w:rPr>
        <w:t>T</w:t>
      </w:r>
      <w:r w:rsidR="004A06B8">
        <w:rPr>
          <w:rFonts w:ascii="宋体" w:eastAsia="宋体" w:hAnsi="宋体" w:hint="eastAsia"/>
          <w:sz w:val="18"/>
          <w:szCs w:val="18"/>
        </w:rPr>
        <w:t>行业研发类人员</w:t>
      </w:r>
      <w:r w:rsidRPr="00320795">
        <w:rPr>
          <w:rFonts w:ascii="宋体" w:eastAsia="宋体" w:hAnsi="宋体" w:hint="eastAsia"/>
          <w:sz w:val="18"/>
          <w:szCs w:val="18"/>
        </w:rPr>
        <w:t>绩效奖金所占整体比例比较小，因为研发工作是一个持续的工作，并且很难对工作进行量化评估，绩效奖金对于研发人员很难起到激励</w:t>
      </w:r>
      <w:r w:rsidRPr="00320795">
        <w:rPr>
          <w:rFonts w:ascii="宋体" w:eastAsia="宋体" w:hAnsi="宋体" w:hint="eastAsia"/>
          <w:sz w:val="18"/>
          <w:szCs w:val="18"/>
        </w:rPr>
        <w:lastRenderedPageBreak/>
        <w:t>作用。此外，研发岗位薪酬的设计关注点应该针对如何留住优秀的研发人员。因此提高基本工资，制定合适的绩效奖金比例是目前IT行业处理薪酬的一般手段。常见的研发岗位</w:t>
      </w:r>
      <w:r w:rsidR="006A3831">
        <w:rPr>
          <w:noProof/>
        </w:rPr>
        <w:drawing>
          <wp:anchor distT="0" distB="0" distL="114300" distR="114300" simplePos="0" relativeHeight="251659264" behindDoc="0" locked="0" layoutInCell="1" allowOverlap="1" wp14:anchorId="4E87B377" wp14:editId="551D8BCF">
            <wp:simplePos x="0" y="0"/>
            <wp:positionH relativeFrom="column">
              <wp:posOffset>247650</wp:posOffset>
            </wp:positionH>
            <wp:positionV relativeFrom="paragraph">
              <wp:posOffset>1092200</wp:posOffset>
            </wp:positionV>
            <wp:extent cx="2387600" cy="121285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rotWithShape="1">
                    <a:blip r:embed="rId15" cstate="print">
                      <a:extLst>
                        <a:ext uri="{28A0092B-C50C-407E-A947-70E740481C1C}">
                          <a14:useLocalDpi xmlns:a14="http://schemas.microsoft.com/office/drawing/2010/main" val="0"/>
                        </a:ext>
                      </a:extLst>
                    </a:blip>
                    <a:srcRect l="10730" t="5488" r="8584" b="13887"/>
                    <a:stretch/>
                  </pic:blipFill>
                  <pic:spPr bwMode="auto">
                    <a:xfrm>
                      <a:off x="0" y="0"/>
                      <a:ext cx="2387600" cy="121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0795">
        <w:rPr>
          <w:rFonts w:ascii="宋体" w:eastAsia="宋体" w:hAnsi="宋体" w:hint="eastAsia"/>
          <w:sz w:val="18"/>
          <w:szCs w:val="18"/>
        </w:rPr>
        <w:t>的绩效奖金整体占比大概在在20%-30%</w:t>
      </w:r>
      <w:r>
        <w:rPr>
          <w:rFonts w:ascii="宋体" w:eastAsia="宋体" w:hAnsi="宋体"/>
          <w:sz w:val="18"/>
          <w:szCs w:val="18"/>
        </w:rPr>
        <w:t>[2]</w:t>
      </w:r>
      <w:r w:rsidRPr="00320795">
        <w:rPr>
          <w:rFonts w:ascii="宋体" w:eastAsia="宋体" w:hAnsi="宋体" w:hint="eastAsia"/>
          <w:sz w:val="18"/>
          <w:szCs w:val="18"/>
        </w:rPr>
        <w:t>。</w:t>
      </w:r>
    </w:p>
    <w:p w14:paraId="4546B0A0" w14:textId="03DB9D88" w:rsidR="00B30145" w:rsidRDefault="00B30145" w:rsidP="00B30145">
      <w:pPr>
        <w:spacing w:beforeLines="50" w:before="156" w:beforeAutospacing="0" w:afterLines="50" w:after="156" w:line="400" w:lineRule="exact"/>
        <w:jc w:val="center"/>
        <w:rPr>
          <w:rFonts w:ascii="宋体" w:eastAsia="宋体" w:hAnsi="宋体"/>
          <w:sz w:val="15"/>
          <w:szCs w:val="15"/>
        </w:rPr>
      </w:pPr>
      <w:r w:rsidRPr="00B30145">
        <w:rPr>
          <w:rFonts w:ascii="宋体" w:eastAsia="宋体" w:hAnsi="宋体" w:hint="eastAsia"/>
          <w:sz w:val="15"/>
          <w:szCs w:val="15"/>
        </w:rPr>
        <w:t>图2：绩效奖金示意图</w:t>
      </w:r>
    </w:p>
    <w:p w14:paraId="7E71EF3E" w14:textId="099B4BAA" w:rsidR="00B30145" w:rsidRPr="00B30145" w:rsidRDefault="00B30145" w:rsidP="00B30145">
      <w:pPr>
        <w:spacing w:beforeLines="50" w:before="156" w:beforeAutospacing="0" w:afterLines="50" w:after="156" w:line="400" w:lineRule="exact"/>
        <w:jc w:val="both"/>
        <w:rPr>
          <w:rFonts w:ascii="黑体" w:eastAsia="黑体" w:hAnsi="黑体"/>
          <w:sz w:val="18"/>
          <w:szCs w:val="18"/>
        </w:rPr>
      </w:pPr>
      <w:r w:rsidRPr="00B30145">
        <w:rPr>
          <w:rFonts w:ascii="黑体" w:eastAsia="黑体" w:hAnsi="黑体" w:hint="eastAsia"/>
          <w:sz w:val="18"/>
          <w:szCs w:val="18"/>
        </w:rPr>
        <w:t>1.3福利</w:t>
      </w:r>
    </w:p>
    <w:p w14:paraId="73F41601" w14:textId="746DC857" w:rsidR="00B30145" w:rsidRDefault="00B30145" w:rsidP="00B30145">
      <w:pPr>
        <w:spacing w:beforeLines="50" w:before="156" w:beforeAutospacing="0" w:afterLines="50" w:after="156" w:line="400" w:lineRule="exact"/>
        <w:ind w:firstLineChars="200" w:firstLine="360"/>
        <w:jc w:val="both"/>
        <w:rPr>
          <w:rFonts w:ascii="宋体" w:eastAsia="宋体" w:hAnsi="宋体"/>
          <w:sz w:val="18"/>
          <w:szCs w:val="18"/>
        </w:rPr>
      </w:pPr>
      <w:r w:rsidRPr="00B30145">
        <w:rPr>
          <w:rFonts w:ascii="宋体" w:eastAsia="宋体" w:hAnsi="宋体" w:hint="eastAsia"/>
          <w:sz w:val="18"/>
          <w:szCs w:val="18"/>
        </w:rPr>
        <w:t>福利通常指一般福利和特殊福利两种。（见表1）</w:t>
      </w:r>
    </w:p>
    <w:p w14:paraId="5449B1C9" w14:textId="628FA591" w:rsidR="00B30145" w:rsidRPr="00B30145" w:rsidRDefault="00B30145" w:rsidP="00B30145">
      <w:pPr>
        <w:spacing w:beforeLines="50" w:before="156" w:beforeAutospacing="0" w:afterLines="50" w:after="156" w:line="400" w:lineRule="exact"/>
        <w:ind w:firstLineChars="200" w:firstLine="300"/>
        <w:jc w:val="center"/>
        <w:rPr>
          <w:rFonts w:ascii="宋体" w:eastAsia="宋体" w:hAnsi="宋体"/>
          <w:sz w:val="15"/>
          <w:szCs w:val="15"/>
        </w:rPr>
      </w:pPr>
      <w:r w:rsidRPr="00B30145">
        <w:rPr>
          <w:rFonts w:ascii="宋体" w:eastAsia="宋体" w:hAnsi="宋体" w:hint="eastAsia"/>
          <w:sz w:val="15"/>
          <w:szCs w:val="15"/>
        </w:rPr>
        <w:t>表1：I</w:t>
      </w:r>
      <w:r w:rsidRPr="00B30145">
        <w:rPr>
          <w:rFonts w:ascii="宋体" w:eastAsia="宋体" w:hAnsi="宋体"/>
          <w:sz w:val="15"/>
          <w:szCs w:val="15"/>
        </w:rPr>
        <w:t>T</w:t>
      </w:r>
      <w:r w:rsidRPr="00B30145">
        <w:rPr>
          <w:rFonts w:ascii="宋体" w:eastAsia="宋体" w:hAnsi="宋体" w:hint="eastAsia"/>
          <w:sz w:val="15"/>
          <w:szCs w:val="15"/>
        </w:rPr>
        <w:t>行业福利表</w:t>
      </w:r>
    </w:p>
    <w:tbl>
      <w:tblPr>
        <w:tblStyle w:val="a6"/>
        <w:tblW w:w="0" w:type="auto"/>
        <w:tblInd w:w="0" w:type="dxa"/>
        <w:tblBorders>
          <w:left w:val="none" w:sz="0" w:space="0" w:color="auto"/>
          <w:right w:val="none" w:sz="0" w:space="0" w:color="auto"/>
        </w:tblBorders>
        <w:tblLook w:val="04A0" w:firstRow="1" w:lastRow="0" w:firstColumn="1" w:lastColumn="0" w:noHBand="0" w:noVBand="1"/>
      </w:tblPr>
      <w:tblGrid>
        <w:gridCol w:w="1042"/>
        <w:gridCol w:w="3618"/>
      </w:tblGrid>
      <w:tr w:rsidR="00B30145" w:rsidRPr="00B30145" w14:paraId="4C571890" w14:textId="77777777" w:rsidTr="00B30145">
        <w:tc>
          <w:tcPr>
            <w:tcW w:w="1701" w:type="dxa"/>
            <w:tcBorders>
              <w:top w:val="single" w:sz="4" w:space="0" w:color="auto"/>
              <w:left w:val="nil"/>
              <w:bottom w:val="single" w:sz="4" w:space="0" w:color="auto"/>
              <w:right w:val="nil"/>
            </w:tcBorders>
            <w:hideMark/>
          </w:tcPr>
          <w:p w14:paraId="14847366" w14:textId="77777777" w:rsidR="00B30145" w:rsidRPr="00B30145" w:rsidRDefault="00B30145">
            <w:pPr>
              <w:jc w:val="center"/>
              <w:rPr>
                <w:rFonts w:ascii="FangSong" w:eastAsia="FangSong" w:hAnsi="FangSong" w:cs="Times New Roman"/>
                <w:sz w:val="13"/>
                <w:szCs w:val="13"/>
              </w:rPr>
            </w:pPr>
            <w:r w:rsidRPr="00B30145">
              <w:rPr>
                <w:rFonts w:ascii="FangSong" w:eastAsia="FangSong" w:hAnsi="FangSong" w:hint="eastAsia"/>
                <w:sz w:val="13"/>
                <w:szCs w:val="13"/>
              </w:rPr>
              <w:t>类型</w:t>
            </w:r>
          </w:p>
        </w:tc>
        <w:tc>
          <w:tcPr>
            <w:tcW w:w="6595" w:type="dxa"/>
            <w:tcBorders>
              <w:top w:val="single" w:sz="4" w:space="0" w:color="auto"/>
              <w:left w:val="nil"/>
              <w:bottom w:val="single" w:sz="4" w:space="0" w:color="auto"/>
              <w:right w:val="nil"/>
            </w:tcBorders>
            <w:hideMark/>
          </w:tcPr>
          <w:p w14:paraId="384BBB24" w14:textId="77777777" w:rsidR="00B30145" w:rsidRPr="00B30145" w:rsidRDefault="00B30145">
            <w:pPr>
              <w:jc w:val="center"/>
              <w:rPr>
                <w:rFonts w:ascii="FangSong" w:eastAsia="FangSong" w:hAnsi="FangSong"/>
                <w:sz w:val="13"/>
                <w:szCs w:val="13"/>
              </w:rPr>
            </w:pPr>
            <w:r w:rsidRPr="00B30145">
              <w:rPr>
                <w:rFonts w:ascii="FangSong" w:eastAsia="FangSong" w:hAnsi="FangSong" w:hint="eastAsia"/>
                <w:sz w:val="13"/>
                <w:szCs w:val="13"/>
              </w:rPr>
              <w:t>内容</w:t>
            </w:r>
          </w:p>
        </w:tc>
      </w:tr>
      <w:tr w:rsidR="00B30145" w:rsidRPr="00B30145" w14:paraId="207C6F67" w14:textId="77777777" w:rsidTr="00B30145">
        <w:tc>
          <w:tcPr>
            <w:tcW w:w="1701" w:type="dxa"/>
            <w:tcBorders>
              <w:top w:val="single" w:sz="4" w:space="0" w:color="auto"/>
              <w:left w:val="nil"/>
              <w:bottom w:val="nil"/>
              <w:right w:val="nil"/>
            </w:tcBorders>
            <w:hideMark/>
          </w:tcPr>
          <w:p w14:paraId="445626E7" w14:textId="77777777" w:rsidR="00B30145" w:rsidRPr="00B30145" w:rsidRDefault="00B30145">
            <w:pPr>
              <w:jc w:val="center"/>
              <w:rPr>
                <w:rFonts w:ascii="FangSong" w:eastAsia="FangSong" w:hAnsi="FangSong"/>
                <w:sz w:val="13"/>
                <w:szCs w:val="13"/>
              </w:rPr>
            </w:pPr>
            <w:r w:rsidRPr="00B30145">
              <w:rPr>
                <w:rFonts w:ascii="FangSong" w:eastAsia="FangSong" w:hAnsi="FangSong" w:hint="eastAsia"/>
                <w:sz w:val="13"/>
                <w:szCs w:val="13"/>
              </w:rPr>
              <w:t>一般福利</w:t>
            </w:r>
          </w:p>
        </w:tc>
        <w:tc>
          <w:tcPr>
            <w:tcW w:w="6595" w:type="dxa"/>
            <w:tcBorders>
              <w:top w:val="single" w:sz="4" w:space="0" w:color="auto"/>
              <w:left w:val="nil"/>
              <w:bottom w:val="nil"/>
              <w:right w:val="nil"/>
            </w:tcBorders>
            <w:hideMark/>
          </w:tcPr>
          <w:p w14:paraId="381F368C" w14:textId="77777777" w:rsidR="00B30145" w:rsidRPr="00B30145" w:rsidRDefault="00B30145">
            <w:pPr>
              <w:rPr>
                <w:rFonts w:ascii="FangSong" w:eastAsia="FangSong" w:hAnsi="FangSong"/>
                <w:sz w:val="13"/>
                <w:szCs w:val="13"/>
              </w:rPr>
            </w:pPr>
            <w:r w:rsidRPr="00B30145">
              <w:rPr>
                <w:rFonts w:ascii="FangSong" w:eastAsia="FangSong" w:hAnsi="FangSong" w:hint="eastAsia"/>
                <w:sz w:val="13"/>
                <w:szCs w:val="13"/>
              </w:rPr>
              <w:t>养老保险、医疗保险、失业保险、工伤保险和生育保险，及住房公积金</w:t>
            </w:r>
          </w:p>
        </w:tc>
      </w:tr>
      <w:tr w:rsidR="00B30145" w:rsidRPr="00B30145" w14:paraId="0EA2882E" w14:textId="77777777" w:rsidTr="00B30145">
        <w:tc>
          <w:tcPr>
            <w:tcW w:w="1701" w:type="dxa"/>
            <w:tcBorders>
              <w:top w:val="nil"/>
              <w:left w:val="nil"/>
              <w:bottom w:val="single" w:sz="4" w:space="0" w:color="auto"/>
              <w:right w:val="nil"/>
            </w:tcBorders>
            <w:hideMark/>
          </w:tcPr>
          <w:p w14:paraId="60CA9463" w14:textId="77777777" w:rsidR="00B30145" w:rsidRPr="00B30145" w:rsidRDefault="00B30145">
            <w:pPr>
              <w:jc w:val="center"/>
              <w:rPr>
                <w:rFonts w:ascii="FangSong" w:eastAsia="FangSong" w:hAnsi="FangSong"/>
                <w:sz w:val="13"/>
                <w:szCs w:val="13"/>
              </w:rPr>
            </w:pPr>
            <w:r w:rsidRPr="00B30145">
              <w:rPr>
                <w:rFonts w:ascii="FangSong" w:eastAsia="FangSong" w:hAnsi="FangSong" w:hint="eastAsia"/>
                <w:sz w:val="13"/>
                <w:szCs w:val="13"/>
              </w:rPr>
              <w:t>特殊福利</w:t>
            </w:r>
          </w:p>
        </w:tc>
        <w:tc>
          <w:tcPr>
            <w:tcW w:w="6595" w:type="dxa"/>
            <w:tcBorders>
              <w:top w:val="nil"/>
              <w:left w:val="nil"/>
              <w:bottom w:val="single" w:sz="4" w:space="0" w:color="auto"/>
              <w:right w:val="nil"/>
            </w:tcBorders>
            <w:hideMark/>
          </w:tcPr>
          <w:p w14:paraId="56AB8F3A" w14:textId="77777777" w:rsidR="00B30145" w:rsidRPr="00B30145" w:rsidRDefault="00B30145" w:rsidP="00B30145">
            <w:pPr>
              <w:rPr>
                <w:rFonts w:ascii="FangSong" w:eastAsia="FangSong" w:hAnsi="FangSong"/>
                <w:sz w:val="13"/>
                <w:szCs w:val="13"/>
              </w:rPr>
            </w:pPr>
            <w:r w:rsidRPr="00B30145">
              <w:rPr>
                <w:rFonts w:ascii="FangSong" w:eastAsia="FangSong" w:hAnsi="FangSong" w:hint="eastAsia"/>
                <w:sz w:val="13"/>
                <w:szCs w:val="13"/>
              </w:rPr>
              <w:t>住房补贴、商务出差补贴、公费旅游费用、公费攻读学位</w:t>
            </w:r>
          </w:p>
        </w:tc>
      </w:tr>
    </w:tbl>
    <w:p w14:paraId="4A690C4E" w14:textId="4E0CD647" w:rsidR="00B30145" w:rsidRPr="00B30145" w:rsidRDefault="0036057A" w:rsidP="00B30145">
      <w:pPr>
        <w:spacing w:beforeLines="50" w:before="156" w:beforeAutospacing="0" w:afterLines="50" w:after="156" w:line="400" w:lineRule="exact"/>
        <w:jc w:val="both"/>
        <w:rPr>
          <w:rFonts w:ascii="黑体" w:eastAsia="黑体" w:hAnsi="黑体"/>
          <w:sz w:val="18"/>
          <w:szCs w:val="18"/>
        </w:rPr>
      </w:pPr>
      <w:r>
        <w:rPr>
          <w:noProof/>
        </w:rPr>
        <w:drawing>
          <wp:anchor distT="0" distB="0" distL="114300" distR="114300" simplePos="0" relativeHeight="251660288" behindDoc="0" locked="0" layoutInCell="1" allowOverlap="1" wp14:anchorId="0B464172" wp14:editId="43144075">
            <wp:simplePos x="0" y="0"/>
            <wp:positionH relativeFrom="margin">
              <wp:posOffset>3286760</wp:posOffset>
            </wp:positionH>
            <wp:positionV relativeFrom="paragraph">
              <wp:posOffset>280670</wp:posOffset>
            </wp:positionV>
            <wp:extent cx="2959100" cy="2218055"/>
            <wp:effectExtent l="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rotWithShape="1">
                    <a:blip r:embed="rId16">
                      <a:extLst>
                        <a:ext uri="{28A0092B-C50C-407E-A947-70E740481C1C}">
                          <a14:useLocalDpi xmlns:a14="http://schemas.microsoft.com/office/drawing/2010/main" val="0"/>
                        </a:ext>
                      </a:extLst>
                    </a:blip>
                    <a:srcRect t="9107"/>
                    <a:stretch/>
                  </pic:blipFill>
                  <pic:spPr bwMode="auto">
                    <a:xfrm>
                      <a:off x="0" y="0"/>
                      <a:ext cx="2959100" cy="2218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0145" w:rsidRPr="00B30145">
        <w:rPr>
          <w:rFonts w:ascii="黑体" w:eastAsia="黑体" w:hAnsi="黑体" w:hint="eastAsia"/>
          <w:sz w:val="18"/>
          <w:szCs w:val="18"/>
        </w:rPr>
        <w:t>1.4股票</w:t>
      </w:r>
    </w:p>
    <w:p w14:paraId="7DB8E8DC" w14:textId="483A6DCD" w:rsidR="00320795" w:rsidRDefault="00B30145" w:rsidP="00B30145">
      <w:pPr>
        <w:spacing w:beforeLines="50" w:before="156" w:beforeAutospacing="0" w:afterLines="50" w:after="156" w:line="400" w:lineRule="exact"/>
        <w:ind w:firstLineChars="200" w:firstLine="360"/>
        <w:jc w:val="both"/>
        <w:rPr>
          <w:rFonts w:ascii="宋体" w:eastAsia="宋体" w:hAnsi="宋体"/>
          <w:sz w:val="15"/>
          <w:szCs w:val="15"/>
        </w:rPr>
      </w:pPr>
      <w:r w:rsidRPr="00B30145">
        <w:rPr>
          <w:rFonts w:ascii="宋体" w:eastAsia="宋体" w:hAnsi="宋体" w:hint="eastAsia"/>
          <w:sz w:val="18"/>
          <w:szCs w:val="18"/>
        </w:rPr>
        <w:t>一个公司在资本市场上的价值往往通过股票来体现。大部分的IT企业都属于上市公司，并且喜欢通过奖励员工公司股票来增加员工的对于公司的归属感。与现金奖励不同的是，奖励股票在某种层面上也大大降低了企业在员工奖励方面的支出。同时，IT企业为了获得长期的作用，往往喜欢规定员工所持有的股票必须分年按比例兑现。例如，每年兑现25%，分成四年兑换完。假设员工中途离职，他未兑现的股票会自动失效。这也是许多IT企业防止核心技术员工跳槽的一种方式</w:t>
      </w:r>
      <w:r>
        <w:rPr>
          <w:rFonts w:ascii="宋体" w:eastAsia="宋体" w:hAnsi="宋体" w:hint="eastAsia"/>
          <w:sz w:val="18"/>
          <w:szCs w:val="18"/>
        </w:rPr>
        <w:t>[</w:t>
      </w:r>
      <w:r>
        <w:rPr>
          <w:rFonts w:ascii="宋体" w:eastAsia="宋体" w:hAnsi="宋体"/>
          <w:sz w:val="18"/>
          <w:szCs w:val="18"/>
        </w:rPr>
        <w:t>3]</w:t>
      </w:r>
      <w:r w:rsidRPr="00B30145">
        <w:rPr>
          <w:rFonts w:ascii="宋体" w:eastAsia="宋体" w:hAnsi="宋体" w:hint="eastAsia"/>
          <w:sz w:val="18"/>
          <w:szCs w:val="18"/>
        </w:rPr>
        <w:t>。</w:t>
      </w:r>
    </w:p>
    <w:p w14:paraId="19586460" w14:textId="13400C19" w:rsidR="00B30145" w:rsidRPr="00B30145" w:rsidRDefault="00B30145" w:rsidP="00B30145">
      <w:pPr>
        <w:spacing w:beforeLines="50" w:before="156" w:beforeAutospacing="0" w:afterLines="50" w:after="156" w:line="400" w:lineRule="exact"/>
        <w:jc w:val="both"/>
        <w:rPr>
          <w:rFonts w:ascii="黑体" w:eastAsia="黑体" w:hAnsi="黑体"/>
          <w:sz w:val="21"/>
          <w:szCs w:val="21"/>
        </w:rPr>
      </w:pPr>
      <w:r w:rsidRPr="00B30145">
        <w:rPr>
          <w:rFonts w:ascii="黑体" w:eastAsia="黑体" w:hAnsi="黑体"/>
          <w:sz w:val="21"/>
          <w:szCs w:val="21"/>
        </w:rPr>
        <w:t>3</w:t>
      </w:r>
      <w:r w:rsidRPr="00B30145">
        <w:rPr>
          <w:rFonts w:ascii="黑体" w:eastAsia="黑体" w:hAnsi="黑体" w:hint="eastAsia"/>
          <w:sz w:val="21"/>
          <w:szCs w:val="21"/>
        </w:rPr>
        <w:t>.薪酬现状</w:t>
      </w:r>
    </w:p>
    <w:p w14:paraId="6F0F6840" w14:textId="6B6153B3" w:rsidR="00B30145" w:rsidRPr="00B30145" w:rsidRDefault="00B30145" w:rsidP="00B30145">
      <w:pPr>
        <w:spacing w:beforeLines="50" w:before="156" w:beforeAutospacing="0" w:afterLines="50" w:after="156" w:line="400" w:lineRule="exact"/>
        <w:jc w:val="both"/>
        <w:rPr>
          <w:rFonts w:ascii="黑体" w:eastAsia="黑体" w:hAnsi="黑体"/>
          <w:sz w:val="18"/>
          <w:szCs w:val="18"/>
        </w:rPr>
      </w:pPr>
      <w:r>
        <w:rPr>
          <w:rFonts w:ascii="黑体" w:eastAsia="黑体" w:hAnsi="黑体"/>
          <w:sz w:val="18"/>
          <w:szCs w:val="18"/>
        </w:rPr>
        <w:t>3</w:t>
      </w:r>
      <w:r w:rsidRPr="00B30145">
        <w:rPr>
          <w:rFonts w:ascii="黑体" w:eastAsia="黑体" w:hAnsi="黑体" w:hint="eastAsia"/>
          <w:sz w:val="18"/>
          <w:szCs w:val="18"/>
        </w:rPr>
        <w:t>.1薪酬水平</w:t>
      </w:r>
    </w:p>
    <w:p w14:paraId="75E5EABF" w14:textId="3E165B89" w:rsidR="00B30145" w:rsidRPr="00B30145" w:rsidRDefault="00B30145" w:rsidP="00B30145">
      <w:pPr>
        <w:spacing w:beforeLines="50" w:before="156" w:beforeAutospacing="0" w:afterLines="50" w:after="156" w:line="400" w:lineRule="exact"/>
        <w:ind w:firstLineChars="200" w:firstLine="360"/>
        <w:jc w:val="both"/>
        <w:rPr>
          <w:rFonts w:ascii="宋体" w:eastAsia="宋体" w:hAnsi="宋体"/>
          <w:sz w:val="18"/>
          <w:szCs w:val="18"/>
        </w:rPr>
      </w:pPr>
      <w:r w:rsidRPr="00B30145">
        <w:rPr>
          <w:rFonts w:ascii="宋体" w:eastAsia="宋体" w:hAnsi="宋体" w:hint="eastAsia"/>
          <w:sz w:val="18"/>
          <w:szCs w:val="18"/>
        </w:rPr>
        <w:t>对比IT行业和其它行业相同等级职位的员工薪酬，可得如下结果：IT行业员工的薪酬水平远远高于其他职位，T</w:t>
      </w:r>
      <w:r w:rsidRPr="00B30145">
        <w:rPr>
          <w:rFonts w:ascii="宋体" w:eastAsia="宋体" w:hAnsi="宋体" w:hint="eastAsia"/>
          <w:sz w:val="18"/>
          <w:szCs w:val="18"/>
        </w:rPr>
        <w:t>行业薪资报酬相当可观。中高级工程师的薪酬水平本在年薪10万元左右，最初级的工程师年薪也基本在 5 万元以上。其中，IT行业总监、经理和主管级别的薪酬水平在相关行业中处于绝对领先地位，具有相当的薪酬优势。中高级工程师在各行业中处于中位，仅略低于电信设备行业和电子微电子行业</w:t>
      </w:r>
      <w:r>
        <w:rPr>
          <w:rFonts w:ascii="宋体" w:eastAsia="宋体" w:hAnsi="宋体" w:hint="eastAsia"/>
          <w:sz w:val="18"/>
          <w:szCs w:val="18"/>
        </w:rPr>
        <w:t>[</w:t>
      </w:r>
      <w:r>
        <w:rPr>
          <w:rFonts w:ascii="宋体" w:eastAsia="宋体" w:hAnsi="宋体"/>
          <w:sz w:val="18"/>
          <w:szCs w:val="18"/>
        </w:rPr>
        <w:t>4]</w:t>
      </w:r>
      <w:r w:rsidRPr="00B30145">
        <w:rPr>
          <w:rFonts w:ascii="宋体" w:eastAsia="宋体" w:hAnsi="宋体" w:hint="eastAsia"/>
          <w:sz w:val="18"/>
          <w:szCs w:val="18"/>
        </w:rPr>
        <w:t>。</w:t>
      </w:r>
    </w:p>
    <w:p w14:paraId="106B996D" w14:textId="7A33D2A1" w:rsidR="00B30145" w:rsidRPr="00B30145" w:rsidRDefault="00B30145" w:rsidP="00B30145">
      <w:pPr>
        <w:spacing w:beforeLines="50" w:before="156" w:beforeAutospacing="0" w:afterLines="50" w:after="156" w:line="400" w:lineRule="exact"/>
        <w:jc w:val="both"/>
        <w:rPr>
          <w:rFonts w:ascii="黑体" w:eastAsia="黑体" w:hAnsi="黑体"/>
          <w:sz w:val="18"/>
          <w:szCs w:val="18"/>
        </w:rPr>
      </w:pPr>
      <w:r w:rsidRPr="00B30145">
        <w:rPr>
          <w:rFonts w:ascii="黑体" w:eastAsia="黑体" w:hAnsi="黑体"/>
          <w:sz w:val="18"/>
          <w:szCs w:val="18"/>
        </w:rPr>
        <w:t>3.2</w:t>
      </w:r>
      <w:r w:rsidRPr="00B30145">
        <w:rPr>
          <w:rFonts w:ascii="黑体" w:eastAsia="黑体" w:hAnsi="黑体" w:hint="eastAsia"/>
          <w:sz w:val="18"/>
          <w:szCs w:val="18"/>
        </w:rPr>
        <w:t>薪酬变化</w:t>
      </w:r>
    </w:p>
    <w:p w14:paraId="4DB04EAA" w14:textId="3C4BA9E7" w:rsidR="00B30145" w:rsidRDefault="00B30145" w:rsidP="00B30145">
      <w:pPr>
        <w:spacing w:beforeLines="50" w:before="156" w:beforeAutospacing="0" w:afterLines="50" w:after="156" w:line="400" w:lineRule="exact"/>
        <w:ind w:firstLineChars="200" w:firstLine="360"/>
        <w:jc w:val="both"/>
        <w:rPr>
          <w:rFonts w:ascii="宋体" w:eastAsia="宋体" w:hAnsi="宋体"/>
          <w:sz w:val="18"/>
          <w:szCs w:val="18"/>
        </w:rPr>
      </w:pPr>
      <w:r w:rsidRPr="00EF53B5">
        <w:rPr>
          <w:rFonts w:ascii="宋体" w:eastAsia="宋体" w:hAnsi="宋体" w:hint="eastAsia"/>
          <w:sz w:val="18"/>
          <w:szCs w:val="18"/>
        </w:rPr>
        <w:t>IT行业目前已经占据了</w:t>
      </w:r>
      <w:r w:rsidR="00EF53B5">
        <w:rPr>
          <w:rFonts w:ascii="宋体" w:eastAsia="宋体" w:hAnsi="宋体" w:hint="eastAsia"/>
          <w:sz w:val="18"/>
          <w:szCs w:val="18"/>
        </w:rPr>
        <w:t>3</w:t>
      </w:r>
      <w:r w:rsidR="00EF53B5">
        <w:rPr>
          <w:rFonts w:ascii="宋体" w:eastAsia="宋体" w:hAnsi="宋体"/>
          <w:sz w:val="18"/>
          <w:szCs w:val="18"/>
        </w:rPr>
        <w:t>5</w:t>
      </w:r>
      <w:r w:rsidR="00EF53B5">
        <w:rPr>
          <w:rFonts w:ascii="宋体" w:eastAsia="宋体" w:hAnsi="宋体" w:hint="eastAsia"/>
          <w:sz w:val="18"/>
          <w:szCs w:val="18"/>
        </w:rPr>
        <w:t>%</w:t>
      </w:r>
      <w:r w:rsidRPr="00EF53B5">
        <w:rPr>
          <w:rFonts w:ascii="宋体" w:eastAsia="宋体" w:hAnsi="宋体" w:hint="eastAsia"/>
          <w:sz w:val="18"/>
          <w:szCs w:val="18"/>
        </w:rPr>
        <w:t>的市场，每年的IT人才需求可以达到</w:t>
      </w:r>
      <w:r w:rsidR="00EF53B5">
        <w:rPr>
          <w:rFonts w:ascii="宋体" w:eastAsia="宋体" w:hAnsi="宋体" w:hint="eastAsia"/>
          <w:sz w:val="18"/>
          <w:szCs w:val="18"/>
        </w:rPr>
        <w:t>2</w:t>
      </w:r>
      <w:r w:rsidR="00EF53B5">
        <w:rPr>
          <w:rFonts w:ascii="宋体" w:eastAsia="宋体" w:hAnsi="宋体"/>
          <w:sz w:val="18"/>
          <w:szCs w:val="18"/>
        </w:rPr>
        <w:t>000</w:t>
      </w:r>
      <w:r w:rsidRPr="00EF53B5">
        <w:rPr>
          <w:rFonts w:ascii="宋体" w:eastAsia="宋体" w:hAnsi="宋体" w:hint="eastAsia"/>
          <w:sz w:val="18"/>
          <w:szCs w:val="18"/>
        </w:rPr>
        <w:t>万人数。主要的高需求岗位包括前端/交互/美工，后台开发，算法工程师，移动端开发，产品经理，</w:t>
      </w:r>
      <w:proofErr w:type="gramStart"/>
      <w:r w:rsidRPr="00EF53B5">
        <w:rPr>
          <w:rFonts w:ascii="宋体" w:eastAsia="宋体" w:hAnsi="宋体" w:hint="eastAsia"/>
          <w:sz w:val="18"/>
          <w:szCs w:val="18"/>
        </w:rPr>
        <w:t>云计算</w:t>
      </w:r>
      <w:proofErr w:type="gramEnd"/>
      <w:r w:rsidRPr="00EF53B5">
        <w:rPr>
          <w:rFonts w:ascii="宋体" w:eastAsia="宋体" w:hAnsi="宋体" w:hint="eastAsia"/>
          <w:sz w:val="18"/>
          <w:szCs w:val="18"/>
        </w:rPr>
        <w:t>/大数据等等。北京、深圳、杭州、广州、成都，这6大城市是属于IT行业平均薪资</w:t>
      </w:r>
      <w:r w:rsidR="00EF53B5">
        <w:rPr>
          <w:rFonts w:ascii="宋体" w:eastAsia="宋体" w:hAnsi="宋体" w:hint="eastAsia"/>
          <w:sz w:val="18"/>
          <w:szCs w:val="18"/>
        </w:rPr>
        <w:t>较</w:t>
      </w:r>
      <w:r w:rsidRPr="00EF53B5">
        <w:rPr>
          <w:rFonts w:ascii="宋体" w:eastAsia="宋体" w:hAnsi="宋体" w:hint="eastAsia"/>
          <w:sz w:val="18"/>
          <w:szCs w:val="18"/>
        </w:rPr>
        <w:t>高的城市</w:t>
      </w:r>
      <w:r w:rsidR="00EF53B5">
        <w:rPr>
          <w:rFonts w:ascii="宋体" w:eastAsia="宋体" w:hAnsi="宋体" w:hint="eastAsia"/>
          <w:sz w:val="18"/>
          <w:szCs w:val="18"/>
        </w:rPr>
        <w:t>。</w:t>
      </w:r>
      <w:r w:rsidRPr="00EF53B5">
        <w:rPr>
          <w:rFonts w:ascii="宋体" w:eastAsia="宋体" w:hAnsi="宋体" w:hint="eastAsia"/>
          <w:sz w:val="18"/>
          <w:szCs w:val="18"/>
        </w:rPr>
        <w:t>不同技术人才的薪资与经验的相关性不尽相同：同样是两年工作经验，移动端的平均薪资低于前后端。但2</w:t>
      </w:r>
      <w:r w:rsidR="00EF53B5">
        <w:rPr>
          <w:rFonts w:ascii="宋体" w:eastAsia="宋体" w:hAnsi="宋体" w:hint="eastAsia"/>
          <w:sz w:val="18"/>
          <w:szCs w:val="18"/>
        </w:rPr>
        <w:t>-</w:t>
      </w:r>
      <w:r w:rsidRPr="00EF53B5">
        <w:rPr>
          <w:rFonts w:ascii="宋体" w:eastAsia="宋体" w:hAnsi="宋体" w:hint="eastAsia"/>
          <w:sz w:val="18"/>
          <w:szCs w:val="18"/>
        </w:rPr>
        <w:t>4年阶段内，移动端的薪资突飞猛进，与前后端保持持平。对于前端和移动端的工程师来说，0-2年工作经验的工程师的年薪均都在24万左右，且候选人平均比5年及以上工作经验的候选人年薪低6万左右</w:t>
      </w:r>
      <w:r w:rsidR="00EF53B5">
        <w:rPr>
          <w:rFonts w:ascii="宋体" w:eastAsia="宋体" w:hAnsi="宋体" w:hint="eastAsia"/>
          <w:sz w:val="18"/>
          <w:szCs w:val="18"/>
        </w:rPr>
        <w:t>（见图3）</w:t>
      </w:r>
      <w:r w:rsidRPr="00EF53B5">
        <w:rPr>
          <w:rFonts w:ascii="宋体" w:eastAsia="宋体" w:hAnsi="宋体" w:hint="eastAsia"/>
          <w:sz w:val="18"/>
          <w:szCs w:val="18"/>
        </w:rPr>
        <w:t>。</w:t>
      </w:r>
    </w:p>
    <w:p w14:paraId="4CF4B774" w14:textId="3EFADB6C" w:rsidR="00EF53B5" w:rsidRDefault="00EF53B5" w:rsidP="00EF53B5">
      <w:pPr>
        <w:spacing w:beforeLines="50" w:before="156" w:beforeAutospacing="0" w:afterLines="50" w:after="156" w:line="400" w:lineRule="exact"/>
        <w:ind w:firstLineChars="200" w:firstLine="300"/>
        <w:jc w:val="center"/>
        <w:rPr>
          <w:rFonts w:ascii="宋体" w:eastAsia="宋体" w:hAnsi="宋体"/>
          <w:sz w:val="15"/>
          <w:szCs w:val="15"/>
        </w:rPr>
      </w:pPr>
      <w:r w:rsidRPr="00EF53B5">
        <w:rPr>
          <w:rFonts w:ascii="宋体" w:eastAsia="宋体" w:hAnsi="宋体" w:hint="eastAsia"/>
          <w:sz w:val="15"/>
          <w:szCs w:val="15"/>
        </w:rPr>
        <w:t>图3：前端工程师工作经验与薪资水平</w:t>
      </w:r>
    </w:p>
    <w:p w14:paraId="25CDB42E" w14:textId="410CD05A" w:rsidR="0036057A" w:rsidRDefault="00EF53B5" w:rsidP="0036057A">
      <w:pPr>
        <w:pStyle w:val="1"/>
        <w:ind w:firstLineChars="200" w:firstLine="360"/>
        <w:rPr>
          <w:rFonts w:ascii="宋体" w:hAnsi="宋体" w:cs="Arial"/>
          <w:color w:val="191919"/>
          <w:sz w:val="18"/>
          <w:szCs w:val="18"/>
          <w:shd w:val="clear" w:color="auto" w:fill="FFFFFF"/>
        </w:rPr>
        <w:sectPr w:rsidR="0036057A" w:rsidSect="00320795">
          <w:type w:val="continuous"/>
          <w:pgSz w:w="11906" w:h="16838"/>
          <w:pgMar w:top="1440" w:right="1080" w:bottom="1440" w:left="1080" w:header="851" w:footer="992" w:gutter="0"/>
          <w:cols w:num="2" w:space="425"/>
          <w:docGrid w:type="lines" w:linePitch="312"/>
        </w:sectPr>
      </w:pPr>
      <w:r w:rsidRPr="00EF53B5">
        <w:rPr>
          <w:rFonts w:ascii="宋体" w:hAnsi="宋体" w:cs="Arial" w:hint="eastAsia"/>
          <w:color w:val="191919"/>
          <w:sz w:val="18"/>
          <w:szCs w:val="18"/>
          <w:shd w:val="clear" w:color="auto" w:fill="FFFFFF"/>
        </w:rPr>
        <w:t>而就后端而言，出现了工作经验和薪资不相关的情况</w:t>
      </w:r>
      <w:r>
        <w:rPr>
          <w:rFonts w:ascii="宋体" w:hAnsi="宋体" w:cs="Arial" w:hint="eastAsia"/>
          <w:color w:val="191919"/>
          <w:sz w:val="18"/>
          <w:szCs w:val="18"/>
          <w:shd w:val="clear" w:color="auto" w:fill="FFFFFF"/>
        </w:rPr>
        <w:t>（见图4）</w:t>
      </w:r>
      <w:r w:rsidRPr="00EF53B5">
        <w:rPr>
          <w:rFonts w:ascii="宋体" w:hAnsi="宋体" w:cs="Arial" w:hint="eastAsia"/>
          <w:color w:val="191919"/>
          <w:sz w:val="18"/>
          <w:szCs w:val="18"/>
          <w:shd w:val="clear" w:color="auto" w:fill="FFFFFF"/>
        </w:rPr>
        <w:t>。在Node.js、Scala和Ruby领域出现了3-4年工作经验的候选人平均年薪低于0-2年经验候选人的情况。在研究原始数据后发现，虽然的确存在0-2年工作经验的候选人年薪更高的情况，但结果主要和此类样本数量偏少相关</w:t>
      </w:r>
      <w:r w:rsidR="0036057A">
        <w:rPr>
          <w:rFonts w:ascii="宋体" w:hAnsi="宋体" w:cs="Arial" w:hint="eastAsia"/>
          <w:color w:val="191919"/>
          <w:sz w:val="18"/>
          <w:szCs w:val="18"/>
          <w:shd w:val="clear" w:color="auto" w:fill="FFFFFF"/>
        </w:rPr>
        <w:t>。</w:t>
      </w:r>
    </w:p>
    <w:p w14:paraId="3BA1888B" w14:textId="631A4519" w:rsidR="002461CE" w:rsidRDefault="0036057A" w:rsidP="0036057A">
      <w:pPr>
        <w:pStyle w:val="1"/>
        <w:rPr>
          <w:rFonts w:ascii="宋体" w:hAnsi="宋体" w:cs="Arial" w:hint="eastAsia"/>
          <w:color w:val="191919"/>
          <w:sz w:val="18"/>
          <w:szCs w:val="18"/>
          <w:shd w:val="clear" w:color="auto" w:fill="FFFFFF"/>
        </w:rPr>
      </w:pPr>
      <w:r w:rsidRPr="00EF53B5">
        <w:rPr>
          <w:noProof/>
          <w:sz w:val="15"/>
          <w:szCs w:val="15"/>
        </w:rPr>
        <w:lastRenderedPageBreak/>
        <w:drawing>
          <wp:anchor distT="0" distB="0" distL="114300" distR="114300" simplePos="0" relativeHeight="251662336" behindDoc="0" locked="0" layoutInCell="1" allowOverlap="1" wp14:anchorId="4F9C209A" wp14:editId="442F6A7E">
            <wp:simplePos x="0" y="0"/>
            <wp:positionH relativeFrom="margin">
              <wp:posOffset>158164</wp:posOffset>
            </wp:positionH>
            <wp:positionV relativeFrom="paragraph">
              <wp:posOffset>99060</wp:posOffset>
            </wp:positionV>
            <wp:extent cx="2743200" cy="2535555"/>
            <wp:effectExtent l="0" t="0" r="0" b="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rotWithShape="1">
                    <a:blip r:embed="rId17">
                      <a:extLst>
                        <a:ext uri="{28A0092B-C50C-407E-A947-70E740481C1C}">
                          <a14:useLocalDpi xmlns:a14="http://schemas.microsoft.com/office/drawing/2010/main" val="0"/>
                        </a:ext>
                      </a:extLst>
                    </a:blip>
                    <a:srcRect t="8480" r="7296"/>
                    <a:stretch/>
                  </pic:blipFill>
                  <pic:spPr bwMode="auto">
                    <a:xfrm>
                      <a:off x="0" y="0"/>
                      <a:ext cx="2743200" cy="2535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663CEE" w14:textId="3A803266" w:rsidR="00EF53B5" w:rsidRPr="00EF53B5" w:rsidRDefault="00EF53B5" w:rsidP="00EF53B5">
      <w:pPr>
        <w:pStyle w:val="1"/>
        <w:ind w:firstLineChars="200" w:firstLine="300"/>
        <w:jc w:val="center"/>
        <w:rPr>
          <w:rFonts w:ascii="宋体" w:hAnsi="宋体"/>
          <w:sz w:val="15"/>
          <w:szCs w:val="15"/>
        </w:rPr>
      </w:pPr>
      <w:r w:rsidRPr="00EF53B5">
        <w:rPr>
          <w:rFonts w:ascii="宋体" w:hAnsi="宋体" w:hint="eastAsia"/>
          <w:sz w:val="15"/>
          <w:szCs w:val="15"/>
        </w:rPr>
        <w:t>图4：后端工程师工作经验与薪资水平</w:t>
      </w:r>
    </w:p>
    <w:p w14:paraId="3029DE5E" w14:textId="00BC03C5" w:rsidR="00EF53B5" w:rsidRPr="00EF53B5" w:rsidRDefault="00EF53B5" w:rsidP="00EF53B5">
      <w:pPr>
        <w:spacing w:beforeLines="50" w:before="156" w:beforeAutospacing="0" w:afterLines="50" w:after="156" w:line="400" w:lineRule="exact"/>
        <w:jc w:val="both"/>
        <w:rPr>
          <w:rFonts w:ascii="黑体" w:eastAsia="黑体" w:hAnsi="黑体"/>
          <w:sz w:val="21"/>
          <w:szCs w:val="21"/>
        </w:rPr>
      </w:pPr>
      <w:r>
        <w:rPr>
          <w:rFonts w:ascii="黑体" w:eastAsia="黑体" w:hAnsi="黑体" w:hint="eastAsia"/>
          <w:sz w:val="21"/>
          <w:szCs w:val="21"/>
        </w:rPr>
        <w:t>4</w:t>
      </w:r>
      <w:r>
        <w:rPr>
          <w:rFonts w:ascii="黑体" w:eastAsia="黑体" w:hAnsi="黑体"/>
          <w:sz w:val="21"/>
          <w:szCs w:val="21"/>
        </w:rPr>
        <w:t>.</w:t>
      </w:r>
      <w:r w:rsidRPr="00EF53B5">
        <w:rPr>
          <w:rFonts w:ascii="黑体" w:eastAsia="黑体" w:hAnsi="黑体" w:hint="eastAsia"/>
          <w:sz w:val="21"/>
          <w:szCs w:val="21"/>
        </w:rPr>
        <w:t>结论</w:t>
      </w:r>
    </w:p>
    <w:p w14:paraId="173DC8EE" w14:textId="5E8D3DA3" w:rsidR="00EF53B5" w:rsidRDefault="00EF53B5" w:rsidP="00EF53B5">
      <w:pPr>
        <w:spacing w:beforeLines="50" w:before="156" w:beforeAutospacing="0" w:afterLines="50" w:after="156" w:line="400" w:lineRule="exact"/>
        <w:ind w:firstLineChars="200" w:firstLine="360"/>
        <w:jc w:val="both"/>
        <w:rPr>
          <w:rFonts w:ascii="宋体" w:eastAsia="宋体" w:hAnsi="宋体"/>
          <w:sz w:val="18"/>
          <w:szCs w:val="18"/>
        </w:rPr>
      </w:pPr>
      <w:r w:rsidRPr="00EF53B5">
        <w:rPr>
          <w:rFonts w:ascii="宋体" w:eastAsia="宋体" w:hAnsi="宋体" w:hint="eastAsia"/>
          <w:sz w:val="18"/>
          <w:szCs w:val="18"/>
        </w:rPr>
        <w:t>IT行业的薪酬水平处于稳定提升的状态。但是由于年龄、学历、方向的不同，IT行业人才在薪酬发展方面必然会有所差异。总体来看，IT行业薪水与公司水平和员工个人素质呈正相关。</w:t>
      </w:r>
    </w:p>
    <w:p w14:paraId="435A0C17" w14:textId="77777777" w:rsidR="004A06B8" w:rsidRDefault="004A06B8" w:rsidP="004A06B8">
      <w:pPr>
        <w:spacing w:beforeLines="50" w:before="156" w:beforeAutospacing="0" w:afterLines="50" w:after="156" w:line="400" w:lineRule="exact"/>
        <w:ind w:firstLineChars="200" w:firstLine="420"/>
        <w:jc w:val="center"/>
        <w:rPr>
          <w:rFonts w:ascii="黑体" w:eastAsia="黑体" w:hAnsi="黑体"/>
          <w:sz w:val="21"/>
          <w:szCs w:val="21"/>
        </w:rPr>
      </w:pPr>
      <w:r w:rsidRPr="004A06B8">
        <w:rPr>
          <w:rFonts w:ascii="黑体" w:eastAsia="黑体" w:hAnsi="黑体" w:hint="eastAsia"/>
          <w:sz w:val="21"/>
          <w:szCs w:val="21"/>
        </w:rPr>
        <w:t>参</w:t>
      </w:r>
      <w:r>
        <w:rPr>
          <w:rFonts w:ascii="黑体" w:eastAsia="黑体" w:hAnsi="黑体" w:hint="eastAsia"/>
          <w:sz w:val="21"/>
          <w:szCs w:val="21"/>
        </w:rPr>
        <w:t xml:space="preserve"> </w:t>
      </w:r>
      <w:r w:rsidRPr="004A06B8">
        <w:rPr>
          <w:rFonts w:ascii="黑体" w:eastAsia="黑体" w:hAnsi="黑体" w:hint="eastAsia"/>
          <w:sz w:val="21"/>
          <w:szCs w:val="21"/>
        </w:rPr>
        <w:t>考</w:t>
      </w:r>
      <w:r>
        <w:rPr>
          <w:rFonts w:ascii="黑体" w:eastAsia="黑体" w:hAnsi="黑体" w:hint="eastAsia"/>
          <w:sz w:val="21"/>
          <w:szCs w:val="21"/>
        </w:rPr>
        <w:t xml:space="preserve"> </w:t>
      </w:r>
      <w:r w:rsidRPr="004A06B8">
        <w:rPr>
          <w:rFonts w:ascii="黑体" w:eastAsia="黑体" w:hAnsi="黑体" w:hint="eastAsia"/>
          <w:sz w:val="21"/>
          <w:szCs w:val="21"/>
        </w:rPr>
        <w:t>文</w:t>
      </w:r>
      <w:r>
        <w:rPr>
          <w:rFonts w:ascii="黑体" w:eastAsia="黑体" w:hAnsi="黑体" w:hint="eastAsia"/>
          <w:sz w:val="21"/>
          <w:szCs w:val="21"/>
        </w:rPr>
        <w:t xml:space="preserve"> </w:t>
      </w:r>
      <w:r w:rsidRPr="004A06B8">
        <w:rPr>
          <w:rFonts w:ascii="黑体" w:eastAsia="黑体" w:hAnsi="黑体" w:hint="eastAsia"/>
          <w:sz w:val="21"/>
          <w:szCs w:val="21"/>
        </w:rPr>
        <w:t>献</w:t>
      </w:r>
    </w:p>
    <w:p w14:paraId="3B975241" w14:textId="7D1BB51D" w:rsidR="004A06B8" w:rsidRPr="004A06B8" w:rsidRDefault="004A06B8" w:rsidP="00DA5BDB">
      <w:pPr>
        <w:spacing w:beforeLines="50" w:before="156" w:beforeAutospacing="0" w:afterLines="50" w:after="156" w:line="400" w:lineRule="exact"/>
        <w:jc w:val="both"/>
        <w:rPr>
          <w:rFonts w:ascii="宋体" w:eastAsia="宋体" w:hAnsi="宋体"/>
          <w:sz w:val="18"/>
          <w:szCs w:val="18"/>
        </w:rPr>
      </w:pPr>
      <w:r w:rsidRPr="004A06B8">
        <w:rPr>
          <w:rFonts w:ascii="宋体" w:eastAsia="宋体" w:hAnsi="宋体"/>
          <w:sz w:val="18"/>
          <w:szCs w:val="18"/>
        </w:rPr>
        <w:t>[1]</w:t>
      </w:r>
      <w:r w:rsidR="00692632" w:rsidRPr="00692632">
        <w:rPr>
          <w:rFonts w:ascii="宋体" w:eastAsia="宋体" w:hAnsi="宋体" w:hint="eastAsia"/>
          <w:sz w:val="18"/>
          <w:szCs w:val="18"/>
        </w:rPr>
        <w:t>邢君</w:t>
      </w:r>
      <w:r w:rsidR="00692632">
        <w:rPr>
          <w:rFonts w:ascii="宋体" w:eastAsia="宋体" w:hAnsi="宋体" w:hint="eastAsia"/>
          <w:sz w:val="18"/>
          <w:szCs w:val="18"/>
        </w:rPr>
        <w:t>.</w:t>
      </w:r>
      <w:r w:rsidR="00692632" w:rsidRPr="00692632">
        <w:rPr>
          <w:rFonts w:ascii="宋体" w:eastAsia="宋体" w:hAnsi="宋体" w:hint="eastAsia"/>
          <w:sz w:val="18"/>
          <w:szCs w:val="18"/>
        </w:rPr>
        <w:t>积极创新，在软件研发的道路上跨步前行</w:t>
      </w:r>
      <w:r w:rsidR="00692632">
        <w:rPr>
          <w:rFonts w:ascii="宋体" w:eastAsia="宋体" w:hAnsi="宋体" w:hint="eastAsia"/>
          <w:sz w:val="18"/>
          <w:szCs w:val="18"/>
        </w:rPr>
        <w:t>.中文科技资讯.</w:t>
      </w:r>
      <w:r w:rsidR="00692632">
        <w:rPr>
          <w:rFonts w:ascii="宋体" w:eastAsia="宋体" w:hAnsi="宋体"/>
          <w:sz w:val="18"/>
          <w:szCs w:val="18"/>
        </w:rPr>
        <w:t>[2017-12-08].</w:t>
      </w:r>
      <w:hyperlink r:id="rId18" w:history="1">
        <w:r w:rsidR="00AB05EF" w:rsidRPr="00AB05EF">
          <w:rPr>
            <w:rStyle w:val="a3"/>
            <w:rFonts w:ascii="宋体" w:eastAsia="宋体" w:hAnsi="宋体"/>
            <w:color w:val="000000" w:themeColor="text1"/>
            <w:sz w:val="18"/>
            <w:szCs w:val="18"/>
            <w:u w:val="none"/>
          </w:rPr>
          <w:t>http://www.citnews.com.cn/mp/ 201712/64551.html</w:t>
        </w:r>
      </w:hyperlink>
    </w:p>
    <w:p w14:paraId="23B92D09" w14:textId="6866DA18" w:rsidR="00147851" w:rsidRPr="00147851" w:rsidRDefault="004A06B8" w:rsidP="00DA5BDB">
      <w:pPr>
        <w:spacing w:beforeLines="50" w:before="156" w:beforeAutospacing="0" w:afterLines="50" w:after="156" w:line="400" w:lineRule="exact"/>
        <w:jc w:val="both"/>
        <w:rPr>
          <w:rFonts w:ascii="宋体" w:eastAsia="宋体" w:hAnsi="宋体"/>
          <w:sz w:val="18"/>
          <w:szCs w:val="18"/>
        </w:rPr>
      </w:pPr>
      <w:r w:rsidRPr="004A06B8">
        <w:rPr>
          <w:rFonts w:ascii="宋体" w:eastAsia="宋体" w:hAnsi="宋体" w:hint="eastAsia"/>
          <w:sz w:val="18"/>
          <w:szCs w:val="18"/>
        </w:rPr>
        <w:t>[</w:t>
      </w:r>
      <w:r w:rsidRPr="004A06B8">
        <w:rPr>
          <w:rFonts w:ascii="宋体" w:eastAsia="宋体" w:hAnsi="宋体"/>
          <w:sz w:val="18"/>
          <w:szCs w:val="18"/>
        </w:rPr>
        <w:t>2]</w:t>
      </w:r>
      <w:r w:rsidR="00553F71" w:rsidRPr="00553F71">
        <w:rPr>
          <w:rFonts w:ascii="宋体" w:eastAsia="宋体" w:hAnsi="宋体" w:hint="eastAsia"/>
          <w:sz w:val="18"/>
          <w:szCs w:val="18"/>
        </w:rPr>
        <w:t>张煜. 跨国IT企业的薪酬体系特点与分析[J]. 中国市场, 2010, 000(018):43-45.</w:t>
      </w:r>
    </w:p>
    <w:p w14:paraId="005AAA8A" w14:textId="2EAE16F4" w:rsidR="004A06B8" w:rsidRPr="004A06B8" w:rsidRDefault="004A06B8" w:rsidP="00DA5BDB">
      <w:pPr>
        <w:spacing w:beforeLines="50" w:before="156" w:beforeAutospacing="0" w:afterLines="50" w:after="156" w:line="400" w:lineRule="exact"/>
        <w:jc w:val="both"/>
        <w:rPr>
          <w:rFonts w:ascii="宋体" w:eastAsia="宋体" w:hAnsi="宋体"/>
          <w:sz w:val="18"/>
          <w:szCs w:val="18"/>
        </w:rPr>
      </w:pPr>
      <w:r w:rsidRPr="004A06B8">
        <w:rPr>
          <w:rFonts w:ascii="宋体" w:eastAsia="宋体" w:hAnsi="宋体" w:hint="eastAsia"/>
          <w:sz w:val="18"/>
          <w:szCs w:val="18"/>
        </w:rPr>
        <w:t>[</w:t>
      </w:r>
      <w:r w:rsidRPr="004A06B8">
        <w:rPr>
          <w:rFonts w:ascii="宋体" w:eastAsia="宋体" w:hAnsi="宋体"/>
          <w:sz w:val="18"/>
          <w:szCs w:val="18"/>
        </w:rPr>
        <w:t>3]</w:t>
      </w:r>
      <w:r w:rsidR="00147851" w:rsidRPr="00147851">
        <w:rPr>
          <w:rFonts w:ascii="宋体" w:eastAsia="宋体" w:hAnsi="宋体" w:hint="eastAsia"/>
          <w:sz w:val="18"/>
          <w:szCs w:val="18"/>
        </w:rPr>
        <w:t>叶华. 企业高层管理者长效激励机制研究——股票期权薪酬激励分析[J]. 财会通讯:综合(上), 2007.</w:t>
      </w:r>
    </w:p>
    <w:p w14:paraId="257E2C3C" w14:textId="121EE7CC" w:rsidR="004A06B8" w:rsidRDefault="004A06B8" w:rsidP="00DA5BDB">
      <w:pPr>
        <w:spacing w:beforeLines="50" w:before="156" w:beforeAutospacing="0" w:afterLines="50" w:after="156" w:line="400" w:lineRule="exact"/>
        <w:jc w:val="both"/>
        <w:rPr>
          <w:rFonts w:ascii="宋体" w:eastAsia="宋体" w:hAnsi="宋体"/>
          <w:sz w:val="18"/>
          <w:szCs w:val="18"/>
        </w:rPr>
      </w:pPr>
      <w:r w:rsidRPr="004A06B8">
        <w:rPr>
          <w:rFonts w:ascii="宋体" w:eastAsia="宋体" w:hAnsi="宋体" w:hint="eastAsia"/>
          <w:sz w:val="18"/>
          <w:szCs w:val="18"/>
        </w:rPr>
        <w:t>[</w:t>
      </w:r>
      <w:r w:rsidRPr="004A06B8">
        <w:rPr>
          <w:rFonts w:ascii="宋体" w:eastAsia="宋体" w:hAnsi="宋体"/>
          <w:sz w:val="18"/>
          <w:szCs w:val="18"/>
        </w:rPr>
        <w:t>4]</w:t>
      </w:r>
      <w:r w:rsidR="00147851" w:rsidRPr="00147851">
        <w:rPr>
          <w:rFonts w:ascii="宋体" w:eastAsia="宋体" w:hAnsi="宋体" w:hint="eastAsia"/>
          <w:sz w:val="18"/>
          <w:szCs w:val="18"/>
        </w:rPr>
        <w:t>陈光珍, 杨伯元. 我国IT企业研发人员的薪酬现状及问题研究[J]. 集团经济研究, 2007(11Z):187-188.</w:t>
      </w:r>
    </w:p>
    <w:p w14:paraId="46AF36F4" w14:textId="0DA00AA9" w:rsidR="007100F8" w:rsidRPr="004A06B8" w:rsidRDefault="007100F8" w:rsidP="00DA5BDB">
      <w:pPr>
        <w:spacing w:beforeLines="50" w:before="156" w:beforeAutospacing="0" w:afterLines="50" w:after="156" w:line="400" w:lineRule="exact"/>
        <w:jc w:val="both"/>
        <w:rPr>
          <w:rFonts w:ascii="宋体" w:eastAsia="宋体" w:hAnsi="宋体"/>
          <w:sz w:val="18"/>
          <w:szCs w:val="18"/>
        </w:rPr>
      </w:pPr>
    </w:p>
    <w:sectPr w:rsidR="007100F8" w:rsidRPr="004A06B8" w:rsidSect="00320795">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F4EC6" w14:textId="77777777" w:rsidR="00016299" w:rsidRDefault="00016299" w:rsidP="0036057A">
      <w:pPr>
        <w:spacing w:before="0" w:after="0"/>
      </w:pPr>
      <w:r>
        <w:separator/>
      </w:r>
    </w:p>
  </w:endnote>
  <w:endnote w:type="continuationSeparator" w:id="0">
    <w:p w14:paraId="0E365720" w14:textId="77777777" w:rsidR="00016299" w:rsidRDefault="00016299" w:rsidP="0036057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1F276" w14:textId="77777777" w:rsidR="0036057A" w:rsidRDefault="0036057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32058" w14:textId="77777777" w:rsidR="0036057A" w:rsidRDefault="0036057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E2421" w14:textId="77777777" w:rsidR="0036057A" w:rsidRDefault="0036057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84688" w14:textId="77777777" w:rsidR="00016299" w:rsidRDefault="00016299" w:rsidP="0036057A">
      <w:pPr>
        <w:spacing w:before="0" w:after="0"/>
      </w:pPr>
      <w:r>
        <w:separator/>
      </w:r>
    </w:p>
  </w:footnote>
  <w:footnote w:type="continuationSeparator" w:id="0">
    <w:p w14:paraId="53A973B7" w14:textId="77777777" w:rsidR="00016299" w:rsidRDefault="00016299" w:rsidP="0036057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CF1AC" w14:textId="77777777" w:rsidR="0036057A" w:rsidRDefault="0036057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6F2EF" w14:textId="77777777" w:rsidR="0036057A" w:rsidRDefault="0036057A">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2F96E" w14:textId="77777777" w:rsidR="0036057A" w:rsidRDefault="0036057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3004E"/>
    <w:multiLevelType w:val="hybridMultilevel"/>
    <w:tmpl w:val="1CC04B16"/>
    <w:lvl w:ilvl="0" w:tplc="8E562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44"/>
    <w:rsid w:val="00016299"/>
    <w:rsid w:val="0004567B"/>
    <w:rsid w:val="00147851"/>
    <w:rsid w:val="002461CE"/>
    <w:rsid w:val="00320795"/>
    <w:rsid w:val="0036057A"/>
    <w:rsid w:val="004A06B8"/>
    <w:rsid w:val="004B6644"/>
    <w:rsid w:val="00515229"/>
    <w:rsid w:val="00553F71"/>
    <w:rsid w:val="00692632"/>
    <w:rsid w:val="006A3831"/>
    <w:rsid w:val="007100F8"/>
    <w:rsid w:val="00A8412F"/>
    <w:rsid w:val="00AB05EF"/>
    <w:rsid w:val="00B30145"/>
    <w:rsid w:val="00CE0B9C"/>
    <w:rsid w:val="00DA5BDB"/>
    <w:rsid w:val="00EC1F08"/>
    <w:rsid w:val="00EF53B5"/>
    <w:rsid w:val="00F263FB"/>
    <w:rsid w:val="00F34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8E58"/>
  <w15:chartTrackingRefBased/>
  <w15:docId w15:val="{C50BD2EC-42EE-4A9E-9B7B-31B648D1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644"/>
    <w:pPr>
      <w:adjustRightInd w:val="0"/>
      <w:snapToGrid w:val="0"/>
      <w:spacing w:before="100" w:beforeAutospacing="1" w:after="200"/>
      <w:ind w:firstLineChars="0" w:firstLine="0"/>
      <w:jc w:val="left"/>
    </w:pPr>
    <w:rPr>
      <w:rFonts w:ascii="Tahoma" w:eastAsia="微软雅黑" w:hAnsi="Tahoma" w:cs="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6644"/>
    <w:rPr>
      <w:color w:val="0563C1" w:themeColor="hyperlink"/>
      <w:u w:val="single"/>
    </w:rPr>
  </w:style>
  <w:style w:type="character" w:styleId="a4">
    <w:name w:val="Unresolved Mention"/>
    <w:basedOn w:val="a0"/>
    <w:uiPriority w:val="99"/>
    <w:semiHidden/>
    <w:unhideWhenUsed/>
    <w:rsid w:val="004B6644"/>
    <w:rPr>
      <w:color w:val="605E5C"/>
      <w:shd w:val="clear" w:color="auto" w:fill="E1DFDD"/>
    </w:rPr>
  </w:style>
  <w:style w:type="paragraph" w:styleId="a5">
    <w:name w:val="List Paragraph"/>
    <w:basedOn w:val="a"/>
    <w:uiPriority w:val="34"/>
    <w:qFormat/>
    <w:rsid w:val="00515229"/>
    <w:pPr>
      <w:ind w:firstLineChars="200" w:firstLine="420"/>
    </w:pPr>
  </w:style>
  <w:style w:type="table" w:styleId="a6">
    <w:name w:val="Table Grid"/>
    <w:basedOn w:val="a1"/>
    <w:uiPriority w:val="99"/>
    <w:rsid w:val="00B30145"/>
    <w:pPr>
      <w:ind w:firstLineChars="0" w:firstLine="0"/>
      <w:jc w:val="left"/>
    </w:pPr>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正文1"/>
    <w:rsid w:val="00EF53B5"/>
    <w:pPr>
      <w:ind w:firstLineChars="0" w:firstLine="0"/>
    </w:pPr>
    <w:rPr>
      <w:rFonts w:ascii="Times New Roman" w:eastAsia="宋体" w:hAnsi="Times New Roman" w:cs="Times New Roman"/>
      <w:szCs w:val="21"/>
    </w:rPr>
  </w:style>
  <w:style w:type="paragraph" w:styleId="a7">
    <w:name w:val="header"/>
    <w:basedOn w:val="a"/>
    <w:link w:val="a8"/>
    <w:uiPriority w:val="99"/>
    <w:unhideWhenUsed/>
    <w:rsid w:val="0036057A"/>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36057A"/>
    <w:rPr>
      <w:rFonts w:ascii="Tahoma" w:eastAsia="微软雅黑" w:hAnsi="Tahoma" w:cs="Tahoma"/>
      <w:kern w:val="0"/>
      <w:sz w:val="18"/>
      <w:szCs w:val="18"/>
    </w:rPr>
  </w:style>
  <w:style w:type="paragraph" w:styleId="a9">
    <w:name w:val="footer"/>
    <w:basedOn w:val="a"/>
    <w:link w:val="aa"/>
    <w:uiPriority w:val="99"/>
    <w:unhideWhenUsed/>
    <w:rsid w:val="0036057A"/>
    <w:pPr>
      <w:tabs>
        <w:tab w:val="center" w:pos="4153"/>
        <w:tab w:val="right" w:pos="8306"/>
      </w:tabs>
    </w:pPr>
    <w:rPr>
      <w:sz w:val="18"/>
      <w:szCs w:val="18"/>
    </w:rPr>
  </w:style>
  <w:style w:type="character" w:customStyle="1" w:styleId="aa">
    <w:name w:val="页脚 字符"/>
    <w:basedOn w:val="a0"/>
    <w:link w:val="a9"/>
    <w:uiPriority w:val="99"/>
    <w:rsid w:val="0036057A"/>
    <w:rPr>
      <w:rFonts w:ascii="Tahoma" w:eastAsia="微软雅黑" w:hAnsi="Tahoma" w:cs="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87388">
      <w:bodyDiv w:val="1"/>
      <w:marLeft w:val="0"/>
      <w:marRight w:val="0"/>
      <w:marTop w:val="0"/>
      <w:marBottom w:val="0"/>
      <w:divBdr>
        <w:top w:val="none" w:sz="0" w:space="0" w:color="auto"/>
        <w:left w:val="none" w:sz="0" w:space="0" w:color="auto"/>
        <w:bottom w:val="none" w:sz="0" w:space="0" w:color="auto"/>
        <w:right w:val="none" w:sz="0" w:space="0" w:color="auto"/>
      </w:divBdr>
    </w:div>
    <w:div w:id="1175530993">
      <w:bodyDiv w:val="1"/>
      <w:marLeft w:val="0"/>
      <w:marRight w:val="0"/>
      <w:marTop w:val="0"/>
      <w:marBottom w:val="0"/>
      <w:divBdr>
        <w:top w:val="none" w:sz="0" w:space="0" w:color="auto"/>
        <w:left w:val="none" w:sz="0" w:space="0" w:color="auto"/>
        <w:bottom w:val="none" w:sz="0" w:space="0" w:color="auto"/>
        <w:right w:val="none" w:sz="0" w:space="0" w:color="auto"/>
      </w:divBdr>
    </w:div>
    <w:div w:id="1859539809">
      <w:bodyDiv w:val="1"/>
      <w:marLeft w:val="0"/>
      <w:marRight w:val="0"/>
      <w:marTop w:val="0"/>
      <w:marBottom w:val="0"/>
      <w:divBdr>
        <w:top w:val="none" w:sz="0" w:space="0" w:color="auto"/>
        <w:left w:val="none" w:sz="0" w:space="0" w:color="auto"/>
        <w:bottom w:val="none" w:sz="0" w:space="0" w:color="auto"/>
        <w:right w:val="none" w:sz="0" w:space="0" w:color="auto"/>
      </w:divBdr>
    </w:div>
    <w:div w:id="209932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itnews.com.cn/mp/%20201712/64551.html" TargetMode="External"/><Relationship Id="rId3" Type="http://schemas.openxmlformats.org/officeDocument/2006/relationships/settings" Target="settings.xml"/><Relationship Id="rId7" Type="http://schemas.openxmlformats.org/officeDocument/2006/relationships/hyperlink" Target="mailto:xuxiaoguang@mail.dlut.edu.cn" TargetMode="Externa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晓光 徐</dc:creator>
  <cp:keywords/>
  <dc:description/>
  <cp:lastModifiedBy>晓光 徐</cp:lastModifiedBy>
  <cp:revision>2</cp:revision>
  <cp:lastPrinted>2021-04-08T00:21:00Z</cp:lastPrinted>
  <dcterms:created xsi:type="dcterms:W3CDTF">2021-04-08T00:21:00Z</dcterms:created>
  <dcterms:modified xsi:type="dcterms:W3CDTF">2021-04-08T00:21:00Z</dcterms:modified>
</cp:coreProperties>
</file>