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32"/>
          <w:szCs w:val="32"/>
        </w:rPr>
      </w:pPr>
      <w:r>
        <w:rPr>
          <w:rFonts w:hint="eastAsia" w:ascii="黑体" w:hAnsi="黑体" w:eastAsia="黑体" w:cs="黑体"/>
          <w:sz w:val="32"/>
          <w:szCs w:val="32"/>
        </w:rPr>
        <w:t>IT行业薪酬变化数据分析</w:t>
      </w:r>
    </w:p>
    <w:p>
      <w:pPr>
        <w:jc w:val="left"/>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李志军</w:t>
      </w:r>
      <w:bookmarkStart w:id="0" w:name="_GoBack"/>
      <w:bookmarkEnd w:id="0"/>
    </w:p>
    <w:p>
      <w:pPr>
        <w:jc w:val="both"/>
        <w:rPr>
          <w:rFonts w:hint="default" w:ascii="宋体" w:hAnsi="宋体" w:eastAsia="宋体" w:cs="宋体"/>
          <w:sz w:val="18"/>
          <w:szCs w:val="18"/>
          <w:lang w:val="en-US" w:eastAsia="zh-CN"/>
        </w:rPr>
      </w:pPr>
      <w:r>
        <w:rPr>
          <w:rFonts w:hint="eastAsia" w:ascii="黑体" w:hAnsi="黑体" w:eastAsia="黑体" w:cs="黑体"/>
          <w:sz w:val="21"/>
          <w:szCs w:val="21"/>
          <w:lang w:val="en-US" w:eastAsia="zh-CN"/>
        </w:rPr>
        <w:t>摘要：</w:t>
      </w:r>
      <w:r>
        <w:rPr>
          <w:rFonts w:hint="eastAsia" w:ascii="宋体" w:hAnsi="宋体" w:eastAsia="宋体" w:cs="宋体"/>
          <w:sz w:val="18"/>
          <w:szCs w:val="18"/>
          <w:lang w:val="en-US" w:eastAsia="zh-CN"/>
        </w:rPr>
        <w:t>随着科学技术的不断发展，IT行业正在以肉眼可见的速度飞速发展，其薪资变涨幅一直处于各行业的领先位置，但不同地区薪资的不平衡也正成为人们讨论的热门问题。文章使用了反映空间布局均匀程度的空间基尼系数指标显示了不同地区的IT行业的聚集情况，并得出我国IT行业聚集于北京、上海、江苏、广东等一线城市，同时根据我国近年的发展政策分析了造成IT行业聚集、人才分布不均以及薪资不同的主要原因。</w:t>
      </w:r>
    </w:p>
    <w:p>
      <w:pPr>
        <w:jc w:val="center"/>
        <w:rPr>
          <w:rFonts w:ascii="宋体" w:hAnsi="宋体" w:eastAsia="宋体" w:cs="宋体"/>
          <w:sz w:val="24"/>
          <w:szCs w:val="24"/>
        </w:rPr>
      </w:pPr>
    </w:p>
    <w:p>
      <w:p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 引言：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firstLineChars="0"/>
        <w:jc w:val="both"/>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在信息革命和经济全球化的背景下，以通信、计算机和软件产业为主体的IT产业成为各国经济发展的重要支点之一。中国的IT产业从上世纪80年代开始在产业结构调整和经济技术竞争中进入中高速发展阶段。随着IT行业的迅速发展，计算机已经深入至千家万户，中国的用户也在近年飞速增长。处于发展浪潮中心的计算机就业者，所获得的薪资正处于持续增长的阶段，相较于其他行业来说增长幅度相对较大。得益于相对丰厚的薪资以及福利，越来越多的大学生投身于IT行业当中。据2018年关于互联网薪资的统计显示，程序员的平均薪资已经到达1.44万元，在众多行业中处于顶尖位置。当然，数据的背后也存在着问题，众所周知，不同地区的就业者薪资差距过大已经成为人们热议的话题，如何去分析、平衡、看待这些问题正是这篇文章需要去讨论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both"/>
        <w:rPr>
          <w:rFonts w:hint="eastAsia" w:ascii="Arial" w:hAnsi="Arial" w:cs="Arial"/>
          <w:i w:val="0"/>
          <w:iCs w:val="0"/>
          <w:caps w:val="0"/>
          <w:color w:val="333333"/>
          <w:spacing w:val="0"/>
          <w:sz w:val="24"/>
          <w:szCs w:val="24"/>
          <w:u w:val="none"/>
          <w:lang w:val="en-US" w:eastAsia="zh-CN"/>
        </w:rPr>
      </w:pPr>
    </w:p>
    <w:p>
      <w:p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 分析结果：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firstLineChars="0"/>
        <w:jc w:val="both"/>
        <w:rPr>
          <w:rFonts w:hint="default" w:ascii="Arial" w:hAnsi="Arial" w:cs="Arial"/>
          <w:i w:val="0"/>
          <w:iCs w:val="0"/>
          <w:caps w:val="0"/>
          <w:color w:val="333333"/>
          <w:spacing w:val="0"/>
          <w:sz w:val="24"/>
          <w:szCs w:val="24"/>
          <w:u w:val="none"/>
          <w:lang w:val="en-US" w:eastAsia="zh-CN"/>
        </w:rPr>
      </w:pPr>
      <w:r>
        <w:rPr>
          <w:rFonts w:hint="eastAsia" w:ascii="宋体" w:hAnsi="宋体" w:eastAsia="宋体" w:cs="宋体"/>
          <w:kern w:val="2"/>
          <w:sz w:val="18"/>
          <w:szCs w:val="18"/>
          <w:lang w:val="en-US" w:eastAsia="zh-CN" w:bidi="ar-SA"/>
        </w:rPr>
        <w:t>虽然2014-2016年全部劳动者报酬有所下降，但从整体来看，IT薪资的大幅度增长已经成为事实（见图1）。截止2021年，软件行业全部劳动者报酬已经突破40000000万元。不过行业仍存在一定的缺口，仍有大量的就业者投身于IT行业当中来</w:t>
      </w:r>
      <w:r>
        <w:rPr>
          <w:rFonts w:hint="eastAsia" w:ascii="Arial" w:hAnsi="Arial" w:cs="Arial"/>
          <w:i w:val="0"/>
          <w:iCs w:val="0"/>
          <w:caps w:val="0"/>
          <w:color w:val="333333"/>
          <w:spacing w:val="0"/>
          <w:sz w:val="24"/>
          <w:szCs w:val="24"/>
          <w:u w:val="none"/>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both"/>
        <w:rPr>
          <w:rFonts w:hint="eastAsia" w:ascii="Arial" w:hAnsi="Arial" w:cs="Arial"/>
          <w:i w:val="0"/>
          <w:iCs w:val="0"/>
          <w:caps w:val="0"/>
          <w:color w:val="333333"/>
          <w:spacing w:val="0"/>
          <w:sz w:val="24"/>
          <w:szCs w:val="24"/>
          <w:u w:val="none"/>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both"/>
        <w:rPr>
          <w:rFonts w:hint="eastAsia" w:ascii="Arial" w:hAnsi="Arial" w:cs="Arial"/>
          <w:i w:val="0"/>
          <w:iCs w:val="0"/>
          <w:caps w:val="0"/>
          <w:color w:val="333333"/>
          <w:spacing w:val="0"/>
          <w:sz w:val="24"/>
          <w:szCs w:val="24"/>
          <w:u w:val="none"/>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both"/>
        <w:rPr>
          <w:rFonts w:hint="default" w:ascii="Arial" w:hAnsi="Arial" w:cs="Arial"/>
          <w:i w:val="0"/>
          <w:iCs w:val="0"/>
          <w:caps w:val="0"/>
          <w:color w:val="333333"/>
          <w:spacing w:val="0"/>
          <w:sz w:val="24"/>
          <w:szCs w:val="24"/>
          <w:u w:val="none"/>
          <w:lang w:val="en-US" w:eastAsia="zh-CN"/>
        </w:rPr>
      </w:pPr>
      <w:r>
        <w:rPr>
          <w:rFonts w:hint="default" w:ascii="Arial" w:hAnsi="Arial" w:cs="Arial"/>
          <w:i w:val="0"/>
          <w:iCs w:val="0"/>
          <w:caps w:val="0"/>
          <w:color w:val="333333"/>
          <w:spacing w:val="0"/>
          <w:sz w:val="24"/>
          <w:szCs w:val="24"/>
          <w:u w:val="none"/>
          <w:lang w:val="en-US" w:eastAsia="zh-CN"/>
        </w:rPr>
        <w:drawing>
          <wp:inline distT="0" distB="0" distL="114300" distR="114300">
            <wp:extent cx="5263515" cy="2924175"/>
            <wp:effectExtent l="0" t="0" r="13335" b="9525"/>
            <wp:docPr id="1" name="图片 1" descr="e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charts"/>
                    <pic:cNvPicPr>
                      <a:picLocks noChangeAspect="1"/>
                    </pic:cNvPicPr>
                  </pic:nvPicPr>
                  <pic:blipFill>
                    <a:blip r:embed="rId4"/>
                    <a:stretch>
                      <a:fillRect/>
                    </a:stretch>
                  </pic:blipFill>
                  <pic:spPr>
                    <a:xfrm>
                      <a:off x="0" y="0"/>
                      <a:ext cx="5263515" cy="2924175"/>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2520" w:leftChars="0" w:right="0" w:firstLine="420" w:firstLineChars="0"/>
        <w:jc w:val="center"/>
        <w:rPr>
          <w:rFonts w:hint="eastAsia" w:ascii="宋体" w:hAnsi="宋体" w:eastAsia="宋体" w:cs="宋体"/>
          <w:i w:val="0"/>
          <w:iCs w:val="0"/>
          <w:caps w:val="0"/>
          <w:color w:val="333333"/>
          <w:spacing w:val="0"/>
          <w:sz w:val="15"/>
          <w:szCs w:val="15"/>
          <w:u w:val="none"/>
          <w:lang w:val="en-US" w:eastAsia="zh-CN"/>
        </w:rPr>
      </w:pPr>
      <w:r>
        <w:rPr>
          <w:rFonts w:hint="eastAsia" w:ascii="宋体" w:hAnsi="宋体" w:eastAsia="宋体" w:cs="宋体"/>
          <w:i w:val="0"/>
          <w:iCs w:val="0"/>
          <w:caps w:val="0"/>
          <w:color w:val="333333"/>
          <w:spacing w:val="0"/>
          <w:sz w:val="15"/>
          <w:szCs w:val="15"/>
          <w:u w:val="none"/>
          <w:lang w:val="en-US" w:eastAsia="zh-CN"/>
        </w:rPr>
        <w:t>图1：软件产品行业全部劳动者报酬</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both"/>
        <w:rPr>
          <w:rFonts w:hint="default" w:ascii="Arial" w:hAnsi="Arial" w:cs="Arial"/>
          <w:i w:val="0"/>
          <w:iCs w:val="0"/>
          <w:caps w:val="0"/>
          <w:color w:val="333333"/>
          <w:spacing w:val="0"/>
          <w:sz w:val="24"/>
          <w:szCs w:val="24"/>
          <w:u w:val="none"/>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both"/>
        <w:rPr>
          <w:rFonts w:hint="default" w:ascii="Arial" w:hAnsi="Arial" w:cs="Arial"/>
          <w:i w:val="0"/>
          <w:iCs w:val="0"/>
          <w:caps w:val="0"/>
          <w:color w:val="333333"/>
          <w:spacing w:val="0"/>
          <w:sz w:val="24"/>
          <w:szCs w:val="24"/>
          <w:u w:val="none"/>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both"/>
        <w:rPr>
          <w:rFonts w:hint="default" w:ascii="Arial" w:hAnsi="Arial" w:cs="Arial"/>
          <w:i w:val="0"/>
          <w:iCs w:val="0"/>
          <w:caps w:val="0"/>
          <w:color w:val="333333"/>
          <w:spacing w:val="0"/>
          <w:sz w:val="24"/>
          <w:szCs w:val="24"/>
          <w:u w:val="none"/>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both"/>
        <w:rPr>
          <w:rFonts w:hint="default" w:ascii="Arial" w:hAnsi="Arial" w:cs="Arial"/>
          <w:i w:val="0"/>
          <w:iCs w:val="0"/>
          <w:caps w:val="0"/>
          <w:color w:val="333333"/>
          <w:spacing w:val="0"/>
          <w:sz w:val="24"/>
          <w:szCs w:val="24"/>
          <w:u w:val="none"/>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firstLineChars="0"/>
        <w:jc w:val="both"/>
        <w:rPr>
          <w:rFonts w:hint="default"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但当我们着眼于不同城市的IT行业的薪资时，不难发现，一线城市的薪资水平远远高于二线城市、三线城市（见图2）。再2016年时，北京的平均薪资已经将近14000元，而哈尔滨的平均薪资不足7000元。2010中国IT市场年会上，工业和信息化部总经济师周子学曾指出中国的IT产业存在的这一问题。IT产业软件发展以及各个行业IT服务的应用最需要的便是IT人才需求；同时，由于IT产业对于技术竞争力强的大公司和研发机构的区域集聚具有一定的依赖性，所以往往我国IT产业聚集并非以人才资源为依据，而是形成了IT从业人员追随产业集群的形势</w:t>
      </w:r>
      <w:r>
        <w:rPr>
          <w:rFonts w:hint="eastAsia" w:ascii="宋体" w:hAnsi="宋体" w:eastAsia="宋体" w:cs="宋体"/>
          <w:b/>
          <w:bCs/>
          <w:kern w:val="2"/>
          <w:sz w:val="28"/>
          <w:szCs w:val="28"/>
          <w:vertAlign w:val="superscript"/>
          <w:lang w:val="en-US" w:eastAsia="zh-CN" w:bidi="ar-SA"/>
        </w:rPr>
        <w:t>[1]</w:t>
      </w:r>
      <w:r>
        <w:rPr>
          <w:rFonts w:hint="eastAsia" w:ascii="宋体" w:hAnsi="宋体" w:eastAsia="宋体" w:cs="宋体"/>
          <w:kern w:val="2"/>
          <w:sz w:val="18"/>
          <w:szCs w:val="18"/>
          <w:lang w:val="en-US" w:eastAsia="zh-CN" w:bidi="ar-SA"/>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both"/>
        <w:rPr>
          <w:rFonts w:hint="default" w:ascii="Arial" w:hAnsi="Arial" w:cs="Arial"/>
          <w:i w:val="0"/>
          <w:iCs w:val="0"/>
          <w:caps w:val="0"/>
          <w:color w:val="333333"/>
          <w:spacing w:val="0"/>
          <w:sz w:val="24"/>
          <w:szCs w:val="24"/>
          <w:u w:val="none"/>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both"/>
        <w:rPr>
          <w:rFonts w:hint="default" w:ascii="Arial" w:hAnsi="Arial" w:cs="Arial"/>
          <w:i w:val="0"/>
          <w:iCs w:val="0"/>
          <w:caps w:val="0"/>
          <w:color w:val="333333"/>
          <w:spacing w:val="0"/>
          <w:sz w:val="24"/>
          <w:szCs w:val="24"/>
          <w:u w:val="none"/>
          <w:lang w:val="en-US" w:eastAsia="zh-CN"/>
        </w:rPr>
      </w:pPr>
      <w:r>
        <w:rPr>
          <w:rFonts w:hint="default" w:ascii="Arial" w:hAnsi="Arial" w:cs="Arial"/>
          <w:i w:val="0"/>
          <w:iCs w:val="0"/>
          <w:caps w:val="0"/>
          <w:color w:val="333333"/>
          <w:spacing w:val="0"/>
          <w:sz w:val="24"/>
          <w:szCs w:val="24"/>
          <w:u w:val="none"/>
          <w:lang w:val="en-US" w:eastAsia="zh-CN"/>
        </w:rPr>
        <w:drawing>
          <wp:inline distT="0" distB="0" distL="114300" distR="114300">
            <wp:extent cx="3470275" cy="3134360"/>
            <wp:effectExtent l="0" t="0" r="15875" b="8890"/>
            <wp:docPr id="3" name="图片 3" descr="不同地区薪资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不同地区薪资2"/>
                    <pic:cNvPicPr>
                      <a:picLocks noChangeAspect="1"/>
                    </pic:cNvPicPr>
                  </pic:nvPicPr>
                  <pic:blipFill>
                    <a:blip r:embed="rId5"/>
                    <a:stretch>
                      <a:fillRect/>
                    </a:stretch>
                  </pic:blipFill>
                  <pic:spPr>
                    <a:xfrm>
                      <a:off x="0" y="0"/>
                      <a:ext cx="3470275" cy="3134360"/>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center"/>
        <w:rPr>
          <w:rFonts w:hint="eastAsia" w:ascii="宋体" w:hAnsi="宋体" w:eastAsia="宋体" w:cs="宋体"/>
          <w:i w:val="0"/>
          <w:iCs w:val="0"/>
          <w:caps w:val="0"/>
          <w:color w:val="333333"/>
          <w:spacing w:val="0"/>
          <w:sz w:val="15"/>
          <w:szCs w:val="15"/>
          <w:u w:val="none"/>
          <w:lang w:val="en-US" w:eastAsia="zh-CN"/>
        </w:rPr>
      </w:pPr>
      <w:r>
        <w:rPr>
          <w:rFonts w:hint="eastAsia" w:ascii="宋体" w:hAnsi="宋体" w:eastAsia="宋体" w:cs="宋体"/>
          <w:i w:val="0"/>
          <w:iCs w:val="0"/>
          <w:caps w:val="0"/>
          <w:color w:val="333333"/>
          <w:spacing w:val="0"/>
          <w:sz w:val="15"/>
          <w:szCs w:val="15"/>
          <w:u w:val="none"/>
          <w:lang w:val="en-US" w:eastAsia="zh-CN"/>
        </w:rPr>
        <w:t>图2：2016年互联网行业薪酬城市排名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both"/>
        <w:rPr>
          <w:rFonts w:hint="eastAsia"/>
          <w:lang w:val="en-US" w:eastAsia="zh-CN"/>
        </w:rPr>
      </w:pPr>
      <w:r>
        <w:rPr>
          <w:rFonts w:hint="eastAsia" w:ascii="黑体" w:hAnsi="黑体" w:eastAsia="黑体" w:cs="黑体"/>
          <w:kern w:val="2"/>
          <w:sz w:val="21"/>
          <w:szCs w:val="21"/>
          <w:lang w:val="en-US" w:eastAsia="zh-CN" w:bidi="ar-SA"/>
        </w:rPr>
        <w:t>3 分析方法</w:t>
      </w:r>
      <w:r>
        <w:rPr>
          <w:rFonts w:hint="eastAsia"/>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firstLineChars="0"/>
        <w:jc w:val="both"/>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伴随着西部地区按部就班承接沿海制造产业向内地转移的同时，也在努力尝试通过跨越式的发展实现产业升级的突破。高新技术产业在全国各地的百花齐放，电子信息产业在中西部开始加大投资力度。2009年电子信息产业固定资产投资情况中，东部地区完成投资2485.2亿元，同比增长1.4%，增速低于上年21.8％；西部地区完成投资561.5亿元，同比增长72.3%，增速分别高于同期全国54.8％和12％；中部地区完成投资1099.9亿元，同比增长46.6%，增速高于全国29.1％。IT产业全国布局开始发生变化</w:t>
      </w:r>
      <w:r>
        <w:rPr>
          <w:rFonts w:hint="eastAsia" w:ascii="宋体" w:hAnsi="宋体" w:eastAsia="宋体" w:cs="宋体"/>
          <w:b/>
          <w:bCs/>
          <w:kern w:val="2"/>
          <w:sz w:val="28"/>
          <w:szCs w:val="28"/>
          <w:vertAlign w:val="superscript"/>
          <w:lang w:val="en-US" w:eastAsia="zh-CN" w:bidi="ar-SA"/>
        </w:rPr>
        <w:t>[2]</w:t>
      </w:r>
      <w:r>
        <w:rPr>
          <w:rFonts w:hint="eastAsia" w:ascii="宋体" w:hAnsi="宋体" w:eastAsia="宋体" w:cs="宋体"/>
          <w:kern w:val="2"/>
          <w:sz w:val="18"/>
          <w:szCs w:val="18"/>
          <w:lang w:val="en-US" w:eastAsia="zh-CN" w:bidi="ar-SA"/>
        </w:rPr>
        <w:t>，而全国的IT人力资源在哪里就非常值得关注了。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firstLineChars="0"/>
        <w:jc w:val="both"/>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我们首先构建反映空间布局均匀程度的空间基尼系数指标来观察中国IT行业产业空间分布特征，并与我国的制造业作比较</w:t>
      </w:r>
      <w:r>
        <w:rPr>
          <w:rFonts w:hint="eastAsia" w:ascii="宋体" w:hAnsi="宋体" w:eastAsia="宋体" w:cs="宋体"/>
          <w:b/>
          <w:bCs/>
          <w:kern w:val="2"/>
          <w:sz w:val="28"/>
          <w:szCs w:val="28"/>
          <w:vertAlign w:val="superscript"/>
          <w:lang w:val="en-US" w:eastAsia="zh-CN" w:bidi="ar-SA"/>
        </w:rPr>
        <w:t>[3]</w:t>
      </w:r>
      <w:r>
        <w:rPr>
          <w:rFonts w:hint="eastAsia" w:ascii="宋体" w:hAnsi="宋体" w:eastAsia="宋体" w:cs="宋体"/>
          <w:kern w:val="2"/>
          <w:sz w:val="18"/>
          <w:szCs w:val="18"/>
          <w:lang w:val="en-US" w:eastAsia="zh-CN" w:bidi="ar-SA"/>
        </w:rPr>
        <w:t>，空间基尼系数G的计算公式为：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firstLineChars="0"/>
        <w:jc w:val="both"/>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drawing>
          <wp:inline distT="0" distB="0" distL="114300" distR="114300">
            <wp:extent cx="1895475" cy="466725"/>
            <wp:effectExtent l="0" t="0" r="9525" b="952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6"/>
                    <a:stretch>
                      <a:fillRect/>
                    </a:stretch>
                  </pic:blipFill>
                  <pic:spPr>
                    <a:xfrm>
                      <a:off x="0" y="0"/>
                      <a:ext cx="1895475" cy="466725"/>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firstLineChars="0"/>
        <w:jc w:val="both"/>
        <w:rPr>
          <w:rFonts w:hint="default"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其中，n为区域个数，Si为地区IT行业就业人数占全国IT产业就业人数的比重,Xi为该地区就业人数占全国就业人数的比重。G越大，表示该产业在地理分布的不均匀程度越高，计算结果（见图3）如下：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firstLineChars="0"/>
        <w:jc w:val="both"/>
      </w:pPr>
      <w:r>
        <w:drawing>
          <wp:inline distT="0" distB="0" distL="114300" distR="114300">
            <wp:extent cx="4257675" cy="2981325"/>
            <wp:effectExtent l="0" t="0" r="9525" b="952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7"/>
                    <a:stretch>
                      <a:fillRect/>
                    </a:stretch>
                  </pic:blipFill>
                  <pic:spPr>
                    <a:xfrm>
                      <a:off x="0" y="0"/>
                      <a:ext cx="4257675" cy="2981325"/>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firstLineChars="0"/>
        <w:jc w:val="cente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图3：空间基尼系数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firstLineChars="0"/>
        <w:jc w:val="both"/>
        <w:rPr>
          <w:rFonts w:hint="default"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具体到省份层面的分布，我们按照各省市IT行业总薪资占全国的比重来划分区域，得出省市分布的地理格局，见图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firstLineChars="0"/>
        <w:jc w:val="both"/>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drawing>
          <wp:inline distT="0" distB="0" distL="114300" distR="114300">
            <wp:extent cx="4514850" cy="3257550"/>
            <wp:effectExtent l="0" t="0" r="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8"/>
                    <a:stretch>
                      <a:fillRect/>
                    </a:stretch>
                  </pic:blipFill>
                  <pic:spPr>
                    <a:xfrm>
                      <a:off x="0" y="0"/>
                      <a:ext cx="4514850" cy="3257550"/>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firstLineChars="0"/>
        <w:jc w:val="center"/>
        <w:rPr>
          <w:rFonts w:hint="default" w:ascii="宋体" w:hAnsi="宋体" w:eastAsia="宋体" w:cs="宋体"/>
          <w:kern w:val="2"/>
          <w:sz w:val="15"/>
          <w:szCs w:val="15"/>
          <w:lang w:val="en-US" w:eastAsia="zh-CN" w:bidi="ar-SA"/>
        </w:rPr>
      </w:pPr>
      <w:r>
        <w:rPr>
          <w:rFonts w:hint="eastAsia" w:ascii="宋体" w:hAnsi="宋体" w:eastAsia="宋体" w:cs="宋体"/>
          <w:kern w:val="2"/>
          <w:sz w:val="15"/>
          <w:szCs w:val="15"/>
          <w:lang w:val="en-US" w:eastAsia="zh-CN" w:bidi="ar-SA"/>
        </w:rPr>
        <w:t>图4：省市IT行业薪资分布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firstLineChars="0"/>
        <w:jc w:val="both"/>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由图4）空间基尼系数显示出中国IT产业聚集明显的特征。由图，广东、江苏、上海三省市以33.7%，23.3%，9.5%的份额占据了我国IT产业总产值的绝对比重，北京、天津、浙江等省市也拥有一定的IT产业份额，而其他省市的IT产业份额均不超过1%，进一步展现了IT产业区域分布的巨大差距。</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firstLineChars="0"/>
        <w:jc w:val="both"/>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诚然，高物价高房价是一线城市薪资水平高的原因之一，但更主要的原因是这些经济发达的地区能够投入能多的经济到IT行业中去，注入的资本势必会带动行业的发展水平，进而提高就业者的薪资。据统计，目前中国有超过八成的IT人才分布于华东、华北、华南和华中四大区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firstLineChars="0"/>
        <w:jc w:val="both"/>
        <w:rPr>
          <w:rFonts w:hint="eastAsia" w:ascii="宋体" w:hAnsi="宋体" w:eastAsia="宋体" w:cs="宋体"/>
          <w:kern w:val="2"/>
          <w:sz w:val="18"/>
          <w:szCs w:val="18"/>
          <w:lang w:val="en-US" w:eastAsia="zh-CN" w:bidi="ar-SA"/>
        </w:rPr>
      </w:pPr>
      <w:r>
        <w:rPr>
          <w:rFonts w:hint="default" w:ascii="宋体" w:hAnsi="宋体" w:eastAsia="宋体" w:cs="宋体"/>
          <w:kern w:val="2"/>
          <w:sz w:val="18"/>
          <w:szCs w:val="18"/>
          <w:lang w:val="en-US" w:eastAsia="zh-CN" w:bidi="ar-SA"/>
        </w:rPr>
        <w:t>华东地区经济较为发达，人口稠密，有超过1/3的IT人才来自该地区。以上海为中心,包括江苏、浙江两省的长三角基尼系数很大，工业的空间集中度较高。外资的大量涌进也促进了IT产业的集中，同时，现代工业云集长江三角洲形成的强大势能对外移的IT产业具有强烈的吸引力。长江三角洲的人文优势也成为一种引力，人才本地化在这一地区很轻易得到高水准的推行。当地居民的教育程度普遍较高，高校和科研院所云集，遍布长江三角洲的高素质人才和应届毕业生成为IT企业人力资本的重要来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firstLineChars="0"/>
        <w:jc w:val="both"/>
        <w:rPr>
          <w:rFonts w:hint="default" w:ascii="宋体" w:hAnsi="宋体" w:eastAsia="宋体" w:cs="宋体"/>
          <w:kern w:val="2"/>
          <w:sz w:val="18"/>
          <w:szCs w:val="18"/>
          <w:lang w:val="en-US" w:eastAsia="zh-CN" w:bidi="ar-SA"/>
        </w:rPr>
      </w:pPr>
      <w:r>
        <w:rPr>
          <w:rFonts w:hint="default" w:ascii="宋体" w:hAnsi="宋体" w:eastAsia="宋体" w:cs="宋体"/>
          <w:kern w:val="2"/>
          <w:sz w:val="18"/>
          <w:szCs w:val="18"/>
          <w:lang w:val="en-US" w:eastAsia="zh-CN" w:bidi="ar-SA"/>
        </w:rPr>
        <w:t>以北京为中心的华北地区拥有18%的IT人才。北京有着号称“中国硅谷”的中关村，以及围绕高等院校集群的IT校企产业圈。北京市有68所高校，还有包括中国科学院在内的200多所科研机构，聚集着众多的科技和专业人才。每年大学毕业生有100万，而且近年来国内外许多名牌院校的人才都开始往该地区流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firstLineChars="0"/>
        <w:jc w:val="both"/>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另外，14.4%的IT人力资本集中在华南地区。全国第一个电子市场在深圳成立，经过二十多年的发展，深圳电子市场从经营面积、交易量和集中度来看，已成为全球最大的电子市场之一。深圳已发展成为国内外电子元器件、家电、数码产品等IT产品的重要聚集地，同样也因此吸引到了大量的人力资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firstLineChars="0"/>
        <w:jc w:val="both"/>
        <w:rPr>
          <w:rFonts w:hint="eastAsia" w:ascii="宋体" w:hAnsi="宋体" w:eastAsia="宋体" w:cs="宋体"/>
          <w:kern w:val="2"/>
          <w:sz w:val="18"/>
          <w:szCs w:val="18"/>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both"/>
        <w:rPr>
          <w:rFonts w:hint="eastAsia" w:ascii="黑体" w:hAnsi="黑体" w:eastAsia="黑体" w:cs="黑体"/>
          <w:kern w:val="2"/>
          <w:sz w:val="21"/>
          <w:szCs w:val="21"/>
          <w:lang w:val="en-US" w:eastAsia="zh-CN" w:bidi="ar-SA"/>
        </w:rPr>
      </w:pPr>
      <w:r>
        <w:rPr>
          <w:rFonts w:hint="eastAsia" w:ascii="黑体" w:hAnsi="黑体" w:eastAsia="黑体" w:cs="黑体"/>
          <w:kern w:val="2"/>
          <w:sz w:val="21"/>
          <w:szCs w:val="21"/>
          <w:lang w:val="en-US" w:eastAsia="zh-CN" w:bidi="ar-SA"/>
        </w:rPr>
        <w:t>4 结论：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firstLineChars="0"/>
        <w:jc w:val="both"/>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毫无疑问，IT产业的发展绝对离不开人力资源的支撑。未来决定全国各地IT产业发展不再是资金、管理、技术，而是人才。把握中国IT人力资本分布，将成为发展的关键所在。因此，国家需要在一定程度上平衡不同地区的就业者的薪资水平，提高福利待遇，才能吸引更多的就业者发展本地区的IT产业。但同时，就业者一定不能因为高薪资水平而盲目选择就业地区，一定要根据当地的物价、房价、自身的就业目标、家庭情况合理选择就业方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firstLineChars="0"/>
        <w:jc w:val="both"/>
        <w:rPr>
          <w:rFonts w:hint="eastAsia" w:ascii="宋体" w:hAnsi="宋体" w:eastAsia="宋体" w:cs="宋体"/>
          <w:kern w:val="2"/>
          <w:sz w:val="18"/>
          <w:szCs w:val="18"/>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both"/>
        <w:rPr>
          <w:rFonts w:hint="default" w:ascii="黑体" w:hAnsi="黑体" w:eastAsia="黑体" w:cs="黑体"/>
          <w:kern w:val="2"/>
          <w:sz w:val="21"/>
          <w:szCs w:val="21"/>
          <w:lang w:val="en-US" w:eastAsia="zh-CN" w:bidi="ar-SA"/>
        </w:rPr>
      </w:pPr>
      <w:r>
        <w:rPr>
          <w:rFonts w:hint="eastAsia" w:ascii="黑体" w:hAnsi="黑体" w:eastAsia="黑体" w:cs="黑体"/>
          <w:kern w:val="2"/>
          <w:sz w:val="21"/>
          <w:szCs w:val="21"/>
          <w:lang w:val="en-US" w:eastAsia="zh-CN" w:bidi="ar-SA"/>
        </w:rPr>
        <w:t>5 参考文献：</w:t>
      </w:r>
    </w:p>
    <w:p>
      <w:pPr>
        <w:numPr>
          <w:ilvl w:val="0"/>
          <w:numId w:val="1"/>
        </w:numPr>
        <w:rPr>
          <w:rFonts w:hint="eastAsia" w:ascii="宋体" w:hAnsi="宋体" w:eastAsia="宋体" w:cs="宋体"/>
          <w:i w:val="0"/>
          <w:iCs w:val="0"/>
          <w:caps w:val="0"/>
          <w:color w:val="333333"/>
          <w:spacing w:val="0"/>
          <w:sz w:val="18"/>
          <w:szCs w:val="18"/>
          <w:shd w:val="clear" w:fill="FCFCFC"/>
        </w:rPr>
      </w:pPr>
      <w:r>
        <w:rPr>
          <w:rFonts w:hint="eastAsia" w:ascii="宋体" w:hAnsi="宋体" w:eastAsia="宋体" w:cs="宋体"/>
          <w:i w:val="0"/>
          <w:iCs w:val="0"/>
          <w:caps w:val="0"/>
          <w:color w:val="333333"/>
          <w:spacing w:val="0"/>
          <w:sz w:val="18"/>
          <w:szCs w:val="18"/>
          <w:shd w:val="clear" w:fill="FCFCFC"/>
        </w:rPr>
        <w:t>曹志鹏,程佳佳.高技术上市公司高管薪酬的相关因素实证分析[J].西部财会,2013(1):60-64.</w:t>
      </w:r>
    </w:p>
    <w:p>
      <w:pPr>
        <w:numPr>
          <w:ilvl w:val="0"/>
          <w:numId w:val="1"/>
        </w:numPr>
        <w:rPr>
          <w:rFonts w:hint="eastAsia" w:ascii="宋体" w:hAnsi="宋体" w:eastAsia="宋体" w:cs="宋体"/>
          <w:i w:val="0"/>
          <w:iCs w:val="0"/>
          <w:caps w:val="0"/>
          <w:color w:val="333333"/>
          <w:spacing w:val="0"/>
          <w:sz w:val="18"/>
          <w:szCs w:val="18"/>
          <w:shd w:val="clear" w:fill="FCFCFC"/>
        </w:rPr>
      </w:pPr>
      <w:r>
        <w:rPr>
          <w:rFonts w:hint="eastAsia" w:ascii="宋体" w:hAnsi="宋体" w:eastAsia="宋体" w:cs="宋体"/>
          <w:i w:val="0"/>
          <w:iCs w:val="0"/>
          <w:caps w:val="0"/>
          <w:color w:val="333333"/>
          <w:spacing w:val="0"/>
          <w:sz w:val="18"/>
          <w:szCs w:val="18"/>
          <w:shd w:val="clear" w:fill="FCFCFC"/>
          <w:lang w:val="en-US" w:eastAsia="zh-CN"/>
        </w:rPr>
        <w:t>奎文人才.</w:t>
      </w:r>
      <w:r>
        <w:rPr>
          <w:rFonts w:hint="eastAsia" w:ascii="宋体" w:hAnsi="宋体" w:eastAsia="宋体" w:cs="宋体"/>
          <w:i w:val="0"/>
          <w:iCs w:val="0"/>
          <w:caps w:val="0"/>
          <w:color w:val="333333"/>
          <w:spacing w:val="0"/>
          <w:sz w:val="18"/>
          <w:szCs w:val="18"/>
          <w:shd w:val="clear" w:fill="FCFCFC"/>
        </w:rPr>
        <w:t>中国IT产业人才分布地图</w:t>
      </w:r>
      <w:r>
        <w:rPr>
          <w:rFonts w:hint="eastAsia" w:ascii="宋体" w:hAnsi="宋体" w:eastAsia="宋体" w:cs="宋体"/>
          <w:i w:val="0"/>
          <w:iCs w:val="0"/>
          <w:caps w:val="0"/>
          <w:color w:val="333333"/>
          <w:spacing w:val="0"/>
          <w:sz w:val="18"/>
          <w:szCs w:val="18"/>
          <w:shd w:val="clear" w:fill="FCFCFC"/>
          <w:lang w:val="en-US" w:eastAsia="zh-CN"/>
        </w:rPr>
        <w:t>.[</w:t>
      </w:r>
      <w:r>
        <w:rPr>
          <w:rFonts w:hint="eastAsia" w:ascii="宋体" w:hAnsi="宋体" w:eastAsia="宋体" w:cs="宋体"/>
          <w:i w:val="0"/>
          <w:iCs w:val="0"/>
          <w:caps w:val="0"/>
          <w:color w:val="333333"/>
          <w:spacing w:val="0"/>
          <w:sz w:val="18"/>
          <w:szCs w:val="18"/>
          <w:shd w:val="clear" w:fill="FCFCFC"/>
        </w:rPr>
        <w:t>2017-12-18</w:t>
      </w:r>
      <w:r>
        <w:rPr>
          <w:rFonts w:hint="eastAsia" w:ascii="宋体" w:hAnsi="宋体" w:eastAsia="宋体" w:cs="宋体"/>
          <w:i w:val="0"/>
          <w:iCs w:val="0"/>
          <w:caps w:val="0"/>
          <w:color w:val="333333"/>
          <w:spacing w:val="0"/>
          <w:sz w:val="18"/>
          <w:szCs w:val="18"/>
          <w:shd w:val="clear" w:fill="FCFCFC"/>
          <w:lang w:val="en-US" w:eastAsia="zh-CN"/>
        </w:rPr>
        <w:t>].</w:t>
      </w:r>
      <w:r>
        <w:rPr>
          <w:rFonts w:hint="eastAsia" w:ascii="宋体" w:hAnsi="宋体" w:eastAsia="宋体" w:cs="宋体"/>
          <w:i w:val="0"/>
          <w:iCs w:val="0"/>
          <w:caps w:val="0"/>
          <w:color w:val="333333"/>
          <w:spacing w:val="0"/>
          <w:sz w:val="18"/>
          <w:szCs w:val="18"/>
          <w:shd w:val="clear" w:fill="FCFCFC"/>
        </w:rPr>
        <w:fldChar w:fldCharType="begin"/>
      </w:r>
      <w:r>
        <w:rPr>
          <w:rFonts w:hint="eastAsia" w:ascii="宋体" w:hAnsi="宋体" w:eastAsia="宋体" w:cs="宋体"/>
          <w:i w:val="0"/>
          <w:iCs w:val="0"/>
          <w:caps w:val="0"/>
          <w:color w:val="333333"/>
          <w:spacing w:val="0"/>
          <w:sz w:val="18"/>
          <w:szCs w:val="18"/>
          <w:shd w:val="clear" w:fill="FCFCFC"/>
        </w:rPr>
        <w:instrText xml:space="preserve"> HYPERLINK "https://www.sohu.com/a/211300003_99930369" </w:instrText>
      </w:r>
      <w:r>
        <w:rPr>
          <w:rFonts w:hint="eastAsia" w:ascii="宋体" w:hAnsi="宋体" w:eastAsia="宋体" w:cs="宋体"/>
          <w:i w:val="0"/>
          <w:iCs w:val="0"/>
          <w:caps w:val="0"/>
          <w:color w:val="333333"/>
          <w:spacing w:val="0"/>
          <w:sz w:val="18"/>
          <w:szCs w:val="18"/>
          <w:shd w:val="clear" w:fill="FCFCFC"/>
        </w:rPr>
        <w:fldChar w:fldCharType="separate"/>
      </w:r>
      <w:r>
        <w:rPr>
          <w:rFonts w:hint="eastAsia" w:ascii="宋体" w:hAnsi="宋体" w:eastAsia="宋体" w:cs="宋体"/>
          <w:i w:val="0"/>
          <w:iCs w:val="0"/>
          <w:caps w:val="0"/>
          <w:color w:val="333333"/>
          <w:spacing w:val="0"/>
          <w:sz w:val="18"/>
          <w:szCs w:val="18"/>
          <w:shd w:val="clear" w:fill="FCFCFC"/>
        </w:rPr>
        <w:t>https://www.sohu.com/a/211300003_99930369</w:t>
      </w:r>
      <w:r>
        <w:rPr>
          <w:rFonts w:hint="eastAsia" w:ascii="宋体" w:hAnsi="宋体" w:eastAsia="宋体" w:cs="宋体"/>
          <w:i w:val="0"/>
          <w:iCs w:val="0"/>
          <w:caps w:val="0"/>
          <w:color w:val="333333"/>
          <w:spacing w:val="0"/>
          <w:sz w:val="18"/>
          <w:szCs w:val="18"/>
          <w:shd w:val="clear" w:fill="FCFCFC"/>
        </w:rPr>
        <w:fldChar w:fldCharType="end"/>
      </w:r>
    </w:p>
    <w:p>
      <w:pPr>
        <w:numPr>
          <w:ilvl w:val="0"/>
          <w:numId w:val="1"/>
        </w:numPr>
        <w:rPr>
          <w:rFonts w:hint="eastAsia" w:ascii="宋体" w:hAnsi="宋体" w:eastAsia="宋体" w:cs="宋体"/>
          <w:i w:val="0"/>
          <w:iCs w:val="0"/>
          <w:caps w:val="0"/>
          <w:color w:val="333333"/>
          <w:spacing w:val="0"/>
          <w:sz w:val="18"/>
          <w:szCs w:val="18"/>
          <w:shd w:val="clear" w:fill="FCFCFC"/>
        </w:rPr>
      </w:pPr>
      <w:r>
        <w:rPr>
          <w:rFonts w:hint="eastAsia" w:ascii="宋体" w:hAnsi="宋体" w:eastAsia="宋体" w:cs="宋体"/>
          <w:i w:val="0"/>
          <w:iCs w:val="0"/>
          <w:caps w:val="0"/>
          <w:color w:val="333333"/>
          <w:spacing w:val="0"/>
          <w:sz w:val="18"/>
          <w:szCs w:val="18"/>
          <w:shd w:val="clear" w:fill="FCFCFC"/>
        </w:rPr>
        <w:t>宋华盛, 张敏. 中国IT产业省区分布及其决定因素[J]. 浙江学刊, 2015, 000(002):187-194.</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right="0"/>
        <w:jc w:val="both"/>
        <w:rPr>
          <w:rFonts w:hint="eastAsia" w:ascii="宋体" w:hAnsi="宋体" w:eastAsia="宋体" w:cs="宋体"/>
          <w:kern w:val="2"/>
          <w:sz w:val="18"/>
          <w:szCs w:val="18"/>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firstLineChars="0"/>
        <w:jc w:val="both"/>
        <w:rPr>
          <w:rFonts w:ascii="微软雅黑" w:hAnsi="微软雅黑" w:eastAsia="微软雅黑" w:cs="微软雅黑"/>
          <w:i w:val="0"/>
          <w:iCs w:val="0"/>
          <w:caps w:val="0"/>
          <w:color w:val="121212"/>
          <w:spacing w:val="0"/>
          <w:sz w:val="24"/>
          <w:szCs w:val="24"/>
          <w:u w:val="no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20" w:firstLineChars="0"/>
        <w:jc w:val="both"/>
        <w:rPr>
          <w:rFonts w:hint="default" w:ascii="微软雅黑" w:hAnsi="微软雅黑" w:eastAsia="微软雅黑" w:cs="微软雅黑"/>
          <w:i w:val="0"/>
          <w:iCs w:val="0"/>
          <w:caps w:val="0"/>
          <w:color w:val="121212"/>
          <w:spacing w:val="0"/>
          <w:sz w:val="24"/>
          <w:szCs w:val="24"/>
          <w:u w:val="no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E98729"/>
    <w:multiLevelType w:val="singleLevel"/>
    <w:tmpl w:val="D4E98729"/>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E1073D"/>
    <w:rsid w:val="0EC9493F"/>
    <w:rsid w:val="1D4A2B10"/>
    <w:rsid w:val="495F6425"/>
    <w:rsid w:val="74E1073D"/>
    <w:rsid w:val="76D806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2021-04-05T01:35:00Z</dcterms:created>
  <dc:creator>阳光</dc:creator>
  <cp:lastModifiedBy>阳光</cp:lastModifiedBy>
  <dcterms:modified xsi:type="dcterms:W3CDTF">2021-04-08T00:25:42Z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B14DD6873C394BB7A78C4D20E26382CB</vt:lpwstr>
  </property>
</Properties>
</file>