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rPr>
          <w:rFonts w:ascii="黑体" w:hAnsi="黑体" w:eastAsia="黑体"/>
          <w:color w:val="FF0000"/>
          <w:sz w:val="36"/>
          <w:szCs w:val="36"/>
        </w:rPr>
      </w:pPr>
      <w:r>
        <w:rPr>
          <w:rFonts w:hint="eastAsia" w:ascii="黑体" w:hAnsi="黑体" w:eastAsia="黑体"/>
          <w:sz w:val="32"/>
          <w:szCs w:val="32"/>
          <w:lang w:eastAsia="zh-CN"/>
        </w:rPr>
        <w:t>有关</w:t>
      </w:r>
      <w:r>
        <w:rPr>
          <w:rFonts w:hint="eastAsia" w:ascii="黑体" w:hAnsi="黑体" w:eastAsia="黑体"/>
          <w:sz w:val="32"/>
          <w:szCs w:val="32"/>
          <w:lang w:val="en-US" w:eastAsia="zh-CN"/>
        </w:rPr>
        <w:t>IT行业薪酬变化的数据分析</w:t>
      </w:r>
    </w:p>
    <w:p>
      <w:pPr>
        <w:spacing w:after="180" w:afterLines="50" w:line="220" w:lineRule="atLeast"/>
        <w:rPr>
          <w:rFonts w:ascii="SimSun" w:hAnsi="SimSun" w:eastAsia="SimSun"/>
          <w:b/>
          <w:bCs/>
          <w:color w:val="FF0000"/>
          <w:sz w:val="21"/>
          <w:szCs w:val="21"/>
          <w:bdr w:val="single" w:color="auto" w:sz="4" w:space="0"/>
        </w:rPr>
      </w:pPr>
      <w:r>
        <w:rPr>
          <w:rFonts w:hint="eastAsia" w:ascii="黑体" w:hAnsi="黑体" w:eastAsia="黑体"/>
          <w:b/>
          <w:bCs/>
          <w:sz w:val="21"/>
          <w:szCs w:val="21"/>
          <w:lang w:val="en-US" w:eastAsia="zh-CN"/>
        </w:rPr>
        <w:t>李潭</w:t>
      </w:r>
    </w:p>
    <w:p>
      <w:pPr>
        <w:spacing w:after="0" w:line="220" w:lineRule="atLeast"/>
        <w:jc w:val="both"/>
        <w:rPr>
          <w:rFonts w:ascii="仿宋" w:hAnsi="仿宋" w:eastAsia="仿宋"/>
          <w:sz w:val="18"/>
          <w:szCs w:val="18"/>
        </w:rPr>
      </w:pPr>
      <w:r>
        <w:rPr>
          <w:rFonts w:hint="eastAsia" w:ascii="仿宋" w:hAnsi="仿宋" w:eastAsia="仿宋"/>
          <w:sz w:val="18"/>
          <w:szCs w:val="18"/>
          <w:lang w:eastAsia="zh-CN"/>
        </w:rPr>
        <w:t>大连理工大学</w:t>
      </w:r>
      <w:r>
        <w:rPr>
          <w:rFonts w:hint="eastAsia" w:ascii="仿宋" w:hAnsi="仿宋" w:eastAsia="仿宋"/>
          <w:sz w:val="18"/>
          <w:szCs w:val="18"/>
        </w:rPr>
        <w:t xml:space="preserve"> </w:t>
      </w:r>
      <w:r>
        <w:rPr>
          <w:rFonts w:hint="eastAsia" w:ascii="仿宋" w:hAnsi="仿宋" w:eastAsia="仿宋"/>
          <w:sz w:val="18"/>
          <w:szCs w:val="18"/>
          <w:lang w:eastAsia="zh-CN"/>
        </w:rPr>
        <w:t>辽宁省</w:t>
      </w:r>
      <w:r>
        <w:rPr>
          <w:rFonts w:hint="eastAsia" w:ascii="仿宋" w:hAnsi="仿宋" w:eastAsia="仿宋"/>
          <w:sz w:val="18"/>
          <w:szCs w:val="18"/>
        </w:rPr>
        <w:t xml:space="preserve"> </w:t>
      </w:r>
      <w:r>
        <w:rPr>
          <w:rFonts w:hint="eastAsia" w:ascii="仿宋" w:hAnsi="仿宋" w:eastAsia="仿宋"/>
          <w:sz w:val="18"/>
          <w:szCs w:val="18"/>
          <w:lang w:eastAsia="zh-CN"/>
        </w:rPr>
        <w:t>大连市</w:t>
      </w:r>
      <w:r>
        <w:rPr>
          <w:rFonts w:hint="eastAsia" w:ascii="仿宋" w:hAnsi="仿宋" w:eastAsia="仿宋"/>
          <w:sz w:val="18"/>
          <w:szCs w:val="18"/>
        </w:rPr>
        <w:t xml:space="preserve"> </w:t>
      </w:r>
      <w:r>
        <w:rPr>
          <w:rFonts w:hint="eastAsia" w:ascii="仿宋" w:hAnsi="仿宋" w:eastAsia="仿宋"/>
          <w:sz w:val="18"/>
          <w:szCs w:val="18"/>
          <w:lang w:val="en-US" w:eastAsia="zh-CN"/>
        </w:rPr>
        <w:t>116000</w:t>
      </w:r>
    </w:p>
    <w:p>
      <w:pPr>
        <w:spacing w:after="0" w:line="220" w:lineRule="atLeast"/>
        <w:jc w:val="both"/>
        <w:rPr>
          <w:rFonts w:ascii="仿宋" w:hAnsi="仿宋" w:eastAsia="仿宋"/>
          <w:sz w:val="21"/>
          <w:szCs w:val="21"/>
        </w:rPr>
      </w:pPr>
    </w:p>
    <w:p>
      <w:pPr>
        <w:spacing w:after="180" w:afterLines="50" w:line="220" w:lineRule="atLeast"/>
        <w:rPr>
          <w:rFonts w:hint="eastAsia" w:ascii="仿宋" w:hAnsi="仿宋" w:eastAsia="仿宋"/>
          <w:color w:val="FF0000"/>
          <w:sz w:val="18"/>
          <w:szCs w:val="18"/>
        </w:rPr>
      </w:pPr>
      <w:r>
        <w:rPr>
          <w:rFonts w:hint="eastAsia" w:ascii="黑体" w:hAnsi="黑体" w:eastAsia="黑体"/>
          <w:b/>
          <w:bCs/>
          <w:sz w:val="18"/>
          <w:szCs w:val="18"/>
          <w:lang w:val="en-US" w:eastAsia="zh-CN"/>
        </w:rPr>
        <w:t>摘 要</w:t>
      </w:r>
      <w:r>
        <w:rPr>
          <w:rFonts w:hint="eastAsia" w:ascii="仿宋" w:hAnsi="仿宋" w:eastAsia="仿宋"/>
          <w:color w:val="FF0000"/>
          <w:sz w:val="18"/>
          <w:szCs w:val="18"/>
        </w:rPr>
        <w:t xml:space="preserve"> </w:t>
      </w:r>
      <w:r>
        <w:rPr>
          <w:rFonts w:hint="eastAsia" w:ascii="仿宋" w:hAnsi="仿宋" w:eastAsia="仿宋"/>
          <w:color w:val="000000" w:themeColor="text1"/>
          <w:sz w:val="18"/>
          <w:szCs w:val="18"/>
          <w:lang w:val="en-US" w:eastAsia="zh-CN"/>
          <w14:textFill>
            <w14:solidFill>
              <w14:schemeClr w14:val="tx1"/>
            </w14:solidFill>
          </w14:textFill>
        </w:rPr>
        <w:t>随着互联网变得越来越流行，许多人开始思考如何充分利用互联网。人们认为互联网提供了大量的大数据，可以极大地帮助准确预测城市，提供与各种复杂事物的实时洞察力相关的医学科学，如心脏起搏器、生物芯片等，以及设备和机械的预测维护。只有通过快速准确的数据分析，互联网才能实现它的承诺。机器学习，人工智能的研究，唯一的重点是创建能够从数据中学习的系统，并且能够非常有效地充分利用从互联网产生的数据。文中基于薪酬网以及其他广大用户交流平台给出的统计数据进行关于IT行业薪酬变化的分析，并展望了IT行业未来的发展趋势。</w:t>
      </w:r>
    </w:p>
    <w:p>
      <w:pPr>
        <w:spacing w:before="180" w:beforeLines="50" w:after="180" w:afterLines="50" w:line="220" w:lineRule="atLeast"/>
        <w:rPr>
          <w:rFonts w:hint="eastAsia" w:ascii="SimSun" w:hAnsi="SimSun" w:eastAsia="SimSun"/>
          <w:sz w:val="18"/>
          <w:szCs w:val="18"/>
          <w:lang w:eastAsia="zh-CN"/>
        </w:rPr>
      </w:pPr>
      <w:r>
        <w:rPr>
          <w:rFonts w:hint="eastAsia" w:ascii="SimSun" w:hAnsi="SimSun" w:eastAsia="SimSun"/>
          <w:b/>
          <w:sz w:val="18"/>
          <w:szCs w:val="18"/>
        </w:rPr>
        <w:t xml:space="preserve">关键词：  </w:t>
      </w:r>
      <w:r>
        <w:rPr>
          <w:rFonts w:hint="eastAsia" w:ascii="SimSun" w:hAnsi="SimSun" w:eastAsia="SimSun"/>
          <w:sz w:val="18"/>
          <w:szCs w:val="18"/>
          <w:lang w:val="en-US" w:eastAsia="zh-CN"/>
        </w:rPr>
        <w:t>IT行业</w:t>
      </w:r>
      <w:r>
        <w:rPr>
          <w:rFonts w:hint="eastAsia" w:ascii="SimSun" w:hAnsi="SimSun" w:eastAsia="SimSun"/>
          <w:sz w:val="18"/>
          <w:szCs w:val="18"/>
        </w:rPr>
        <w:t>；</w:t>
      </w:r>
      <w:r>
        <w:rPr>
          <w:rFonts w:hint="eastAsia" w:ascii="SimSun" w:hAnsi="SimSun" w:eastAsia="SimSun"/>
          <w:sz w:val="18"/>
          <w:szCs w:val="18"/>
          <w:lang w:eastAsia="zh-CN"/>
        </w:rPr>
        <w:t>大数据</w:t>
      </w:r>
      <w:r>
        <w:rPr>
          <w:rFonts w:hint="eastAsia" w:ascii="SimSun" w:hAnsi="SimSun" w:eastAsia="SimSun"/>
          <w:sz w:val="18"/>
          <w:szCs w:val="18"/>
        </w:rPr>
        <w:t>；</w:t>
      </w:r>
      <w:r>
        <w:rPr>
          <w:rFonts w:hint="eastAsia" w:ascii="SimSun" w:hAnsi="SimSun" w:eastAsia="SimSun"/>
          <w:sz w:val="18"/>
          <w:szCs w:val="18"/>
          <w:lang w:eastAsia="zh-CN"/>
        </w:rPr>
        <w:t>薪资水平；变化</w:t>
      </w:r>
    </w:p>
    <w:p>
      <w:pPr>
        <w:pStyle w:val="9"/>
        <w:ind w:left="106" w:hanging="106"/>
        <w:rPr>
          <w:b/>
        </w:rPr>
      </w:pPr>
      <w:r>
        <w:rPr>
          <w:rFonts w:hint="eastAsia"/>
          <w:b/>
        </w:rPr>
        <w:t xml:space="preserve">中图法分类号 </w:t>
      </w:r>
      <w:r>
        <w:rPr>
          <w:rFonts w:hint="eastAsia"/>
        </w:rPr>
        <w:t xml:space="preserve"> （细化到3位数字 ）</w:t>
      </w:r>
    </w:p>
    <w:p>
      <w:pPr>
        <w:pStyle w:val="9"/>
        <w:ind w:left="106" w:hanging="106"/>
        <w:rPr>
          <w:b/>
        </w:rPr>
      </w:pPr>
      <w:r>
        <w:rPr>
          <w:rFonts w:hint="eastAsia"/>
          <w:b/>
        </w:rPr>
        <w:t xml:space="preserve">    </w:t>
      </w:r>
    </w:p>
    <w:p>
      <w:pPr>
        <w:pStyle w:val="9"/>
        <w:numPr>
          <w:ilvl w:val="0"/>
          <w:numId w:val="1"/>
        </w:numPr>
        <w:ind w:firstLineChars="0"/>
        <w:rPr>
          <w:rFonts w:ascii="黑体" w:hAnsi="黑体" w:eastAsia="黑体"/>
          <w:color w:val="FF0000"/>
          <w:sz w:val="21"/>
          <w:szCs w:val="21"/>
        </w:rPr>
        <w:sectPr>
          <w:pgSz w:w="11906" w:h="16838"/>
          <w:pgMar w:top="1440" w:right="1800" w:bottom="1440" w:left="1800" w:header="708" w:footer="708" w:gutter="0"/>
          <w:cols w:space="720" w:num="1"/>
          <w:titlePg/>
          <w:docGrid w:type="lines" w:linePitch="360" w:charSpace="0"/>
        </w:sectPr>
      </w:pPr>
    </w:p>
    <w:p>
      <w:pPr>
        <w:pStyle w:val="5"/>
        <w:numPr>
          <w:ilvl w:val="0"/>
          <w:numId w:val="1"/>
        </w:numPr>
      </w:pPr>
      <w:r>
        <w:rPr>
          <w:rFonts w:hint="eastAsia" w:ascii="黑体" w:hAnsi="黑体" w:eastAsia="黑体"/>
          <w:szCs w:val="21"/>
          <w:lang w:eastAsia="zh-CN"/>
        </w:rPr>
        <w:t>引言</w:t>
      </w:r>
    </w:p>
    <w:p>
      <w:pPr>
        <w:pStyle w:val="9"/>
        <w:numPr>
          <w:ilvl w:val="1"/>
          <w:numId w:val="1"/>
        </w:numPr>
        <w:ind w:left="119" w:hanging="119"/>
        <w:rPr>
          <w:rFonts w:ascii="黑体" w:hAnsi="黑体" w:eastAsia="黑体"/>
          <w:sz w:val="18"/>
          <w:szCs w:val="18"/>
        </w:rPr>
      </w:pPr>
      <w:r>
        <w:rPr>
          <w:rFonts w:hint="eastAsia" w:ascii="黑体" w:hAnsi="黑体" w:eastAsia="黑体"/>
          <w:sz w:val="18"/>
          <w:szCs w:val="18"/>
          <w:lang w:val="en-US" w:eastAsia="zh-CN"/>
        </w:rPr>
        <w:t>行业概述</w:t>
      </w:r>
    </w:p>
    <w:p>
      <w:pPr>
        <w:pStyle w:val="9"/>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ascii="黑体" w:hAnsi="黑体" w:eastAsia="黑体"/>
          <w:sz w:val="18"/>
          <w:szCs w:val="18"/>
          <w:lang w:val="en-US" w:eastAsia="zh-CN"/>
        </w:rPr>
      </w:pPr>
      <w:r>
        <w:rPr>
          <w:rFonts w:ascii="黑体" w:hAnsi="黑体" w:eastAsia="黑体"/>
          <w:sz w:val="18"/>
          <w:szCs w:val="18"/>
          <w:lang w:val="en-US" w:eastAsia="zh-CN"/>
        </w:rPr>
        <w:t>近年来，随着我国经济产业结构不断升级，我国互联网IT行业也越来越受到国家管理层的重视。</w:t>
      </w:r>
      <w:r>
        <w:rPr>
          <w:rFonts w:hint="eastAsia" w:ascii="黑体" w:hAnsi="黑体" w:eastAsia="黑体"/>
          <w:sz w:val="18"/>
          <w:szCs w:val="18"/>
          <w:lang w:val="en-US" w:eastAsia="zh-CN"/>
        </w:rPr>
        <w:t>电子商务产业、移动互联产业的发展及云计算技术在全球范围内的推广，智能手机终端、移动应用、云管理、云物流、云手机等技术领域将产生巨大的人才缺口，催生出更多职位需求。</w:t>
      </w:r>
    </w:p>
    <w:p>
      <w:pPr>
        <w:pStyle w:val="9"/>
        <w:numPr>
          <w:ilvl w:val="1"/>
          <w:numId w:val="1"/>
        </w:numPr>
        <w:ind w:left="119" w:hanging="119"/>
        <w:rPr>
          <w:rFonts w:ascii="黑体" w:hAnsi="黑体" w:eastAsia="黑体"/>
          <w:sz w:val="18"/>
          <w:szCs w:val="18"/>
        </w:rPr>
      </w:pPr>
      <w:r>
        <w:rPr>
          <w:rFonts w:hint="eastAsia" w:ascii="黑体" w:hAnsi="黑体" w:eastAsia="黑体"/>
          <w:sz w:val="18"/>
          <w:szCs w:val="18"/>
          <w:lang w:val="en-US" w:eastAsia="zh-CN"/>
        </w:rPr>
        <w:t>行业现状</w:t>
      </w:r>
    </w:p>
    <w:p>
      <w:pPr>
        <w:pStyle w:val="9"/>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ascii="黑体" w:hAnsi="黑体" w:eastAsia="黑体"/>
          <w:sz w:val="18"/>
          <w:szCs w:val="18"/>
        </w:rPr>
      </w:pPr>
      <w:r>
        <w:rPr>
          <w:rFonts w:ascii="黑体" w:hAnsi="黑体" w:eastAsia="黑体"/>
          <w:sz w:val="18"/>
          <w:szCs w:val="18"/>
          <w:lang w:val="en-US" w:eastAsia="zh-CN"/>
        </w:rPr>
        <w:t>随着信息产业的迅猛发展，行业人才需求量也在逐年扩大。据国内权威数据统计，未来五年，我国信息化人才总需求量高达1500万— 2000万人。其中“软件开发”、“网络工程”、“电脑美术”等人才的缺口最为突出。以软件开发为例，我国软件人才需求以每年递增20%的速度增长，每年新增需求近百万。</w:t>
      </w:r>
    </w:p>
    <w:p>
      <w:pPr>
        <w:pStyle w:val="9"/>
        <w:numPr>
          <w:ilvl w:val="1"/>
          <w:numId w:val="1"/>
        </w:numPr>
        <w:ind w:left="119" w:hanging="119"/>
        <w:rPr>
          <w:rFonts w:ascii="黑体" w:hAnsi="黑体" w:eastAsia="黑体"/>
          <w:sz w:val="18"/>
          <w:szCs w:val="18"/>
        </w:rPr>
      </w:pPr>
      <w:r>
        <w:rPr>
          <w:rFonts w:hint="eastAsia" w:ascii="黑体" w:hAnsi="黑体" w:eastAsia="黑体"/>
          <w:sz w:val="18"/>
          <w:szCs w:val="18"/>
          <w:lang w:val="en-US" w:eastAsia="zh-CN"/>
        </w:rPr>
        <w:t>人才需要</w:t>
      </w:r>
    </w:p>
    <w:p>
      <w:pPr>
        <w:pStyle w:val="9"/>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ascii="黑体" w:hAnsi="黑体" w:eastAsia="黑体"/>
          <w:sz w:val="18"/>
          <w:szCs w:val="18"/>
        </w:rPr>
      </w:pPr>
      <w:r>
        <w:rPr>
          <w:rFonts w:ascii="黑体" w:hAnsi="黑体" w:eastAsia="黑体"/>
          <w:sz w:val="18"/>
          <w:szCs w:val="18"/>
          <w:lang w:val="en-US" w:eastAsia="zh-CN"/>
        </w:rPr>
        <w:t>一般稍微有规模的企业，都有自己的IT部门，</w:t>
      </w:r>
      <w:r>
        <w:rPr>
          <w:rFonts w:hint="eastAsia" w:ascii="黑体" w:hAnsi="黑体" w:eastAsia="黑体"/>
          <w:sz w:val="18"/>
          <w:szCs w:val="18"/>
          <w:lang w:val="en-US" w:eastAsia="zh-CN"/>
        </w:rPr>
        <w:tab/>
      </w:r>
      <w:r>
        <w:rPr>
          <w:rFonts w:ascii="黑体" w:hAnsi="黑体" w:eastAsia="黑体"/>
          <w:sz w:val="18"/>
          <w:szCs w:val="18"/>
          <w:lang w:val="en-US" w:eastAsia="zh-CN"/>
        </w:rPr>
        <w:t>如果企业里的信息量比较大，就势必需要数据库的管理、企业信息化管理等，学员除了去新兴行业外，还可以去这些比较有规模的企业里，担任信息部的重要职责。</w:t>
      </w:r>
    </w:p>
    <w:p>
      <w:pPr>
        <w:pStyle w:val="9"/>
        <w:keepNext w:val="0"/>
        <w:keepLines w:val="0"/>
        <w:pageBreakBefore w:val="0"/>
        <w:widowControl/>
        <w:numPr>
          <w:ilvl w:val="0"/>
          <w:numId w:val="0"/>
        </w:numPr>
        <w:kinsoku/>
        <w:wordWrap/>
        <w:overflowPunct/>
        <w:topLinePunct w:val="0"/>
        <w:autoSpaceDE/>
        <w:autoSpaceDN/>
        <w:bidi w:val="0"/>
        <w:adjustRightInd/>
        <w:snapToGrid/>
        <w:ind w:firstLine="420" w:firstLineChars="0"/>
        <w:textAlignment w:val="auto"/>
        <w:rPr>
          <w:rFonts w:ascii="SimSun" w:hAnsi="SimSun"/>
          <w:color w:val="FF0000"/>
          <w:kern w:val="0"/>
          <w:sz w:val="18"/>
          <w:szCs w:val="18"/>
          <w:bdr w:val="single" w:color="auto" w:sz="4" w:space="0"/>
        </w:rPr>
      </w:pPr>
      <w:r>
        <w:rPr>
          <w:rFonts w:ascii="黑体" w:hAnsi="黑体" w:eastAsia="黑体"/>
          <w:sz w:val="18"/>
          <w:szCs w:val="18"/>
          <w:lang w:val="en-US" w:eastAsia="zh-CN"/>
        </w:rPr>
        <w:t>根据有关数据显示，IT行业是目前平均收入最高的行业，博思移动互联网协议保证包分配，月日8000无风险，其从业人员平均年薪已逾十万元，有经验的IT工程师平均年薪一般在12万元以上。</w:t>
      </w:r>
      <w:bookmarkStart w:id="0" w:name="_GoBack"/>
      <w:bookmarkEnd w:id="0"/>
    </w:p>
    <w:p>
      <w:pPr>
        <w:pStyle w:val="5"/>
        <w:numPr>
          <w:ilvl w:val="0"/>
          <w:numId w:val="1"/>
        </w:numPr>
      </w:pPr>
      <w:r>
        <w:rPr>
          <w:rFonts w:hint="eastAsia" w:ascii="黑体" w:hAnsi="黑体" w:eastAsia="黑体"/>
          <w:szCs w:val="21"/>
          <w:lang w:eastAsia="zh-CN"/>
        </w:rPr>
        <w:t>数据统计</w:t>
      </w:r>
    </w:p>
    <w:p>
      <w:pPr>
        <w:pStyle w:val="9"/>
        <w:numPr>
          <w:ilvl w:val="1"/>
          <w:numId w:val="1"/>
        </w:numPr>
        <w:ind w:left="119" w:hanging="119"/>
        <w:rPr>
          <w:rFonts w:hint="eastAsia" w:ascii="SimSun" w:hAnsi="SimSun"/>
          <w:sz w:val="18"/>
          <w:szCs w:val="18"/>
          <w:lang w:val="en-US" w:eastAsia="zh-CN"/>
        </w:rPr>
      </w:pPr>
      <w:r>
        <w:rPr>
          <w:rFonts w:hint="eastAsia" w:ascii="黑体" w:hAnsi="黑体" w:eastAsia="黑体" w:cs="Times New Roman"/>
          <w:iCs/>
          <w:kern w:val="0"/>
          <w:sz w:val="18"/>
          <w:szCs w:val="18"/>
          <w:lang w:val="en-US" w:eastAsia="zh-CN" w:bidi="ar-SA"/>
        </w:rPr>
        <w:t>总经理</w:t>
      </w:r>
      <w:r>
        <w:rPr>
          <w:rFonts w:hint="eastAsia" w:ascii="黑体" w:hAnsi="黑体" w:eastAsia="黑体"/>
          <w:sz w:val="18"/>
          <w:szCs w:val="18"/>
          <w:lang w:val="en-US" w:eastAsia="zh-CN"/>
        </w:rPr>
        <w:t>层薪酬水平-按照学历划分如下（见图1和图2和表1）</w:t>
      </w:r>
      <w:r>
        <w:rPr>
          <w:rFonts w:hint="eastAsia" w:ascii="黑体" w:hAnsi="黑体" w:eastAsia="黑体"/>
          <w:sz w:val="18"/>
          <w:szCs w:val="18"/>
          <w:vertAlign w:val="superscript"/>
          <w:lang w:val="en-US" w:eastAsia="zh-CN"/>
        </w:rPr>
        <w:t>[1]</w:t>
      </w:r>
      <w:r>
        <w:rPr>
          <w:rFonts w:hint="eastAsia" w:ascii="黑体" w:hAnsi="黑体" w:eastAsia="黑体"/>
          <w:sz w:val="18"/>
          <w:szCs w:val="18"/>
          <w:lang w:val="en-US" w:eastAsia="zh-CN"/>
        </w:rPr>
        <w:t>：</w:t>
      </w:r>
    </w:p>
    <w:p>
      <w:pPr>
        <w:pStyle w:val="5"/>
        <w:numPr>
          <w:ilvl w:val="0"/>
          <w:numId w:val="0"/>
        </w:numPr>
        <w:rPr>
          <w:rFonts w:hint="default" w:ascii="SimSun" w:hAnsi="SimSun"/>
          <w:sz w:val="18"/>
          <w:szCs w:val="18"/>
          <w:lang w:val="en-US" w:eastAsia="zh-CN"/>
        </w:rPr>
      </w:pPr>
      <w:r>
        <w:rPr>
          <w:rFonts w:hint="default" w:ascii="SimSun" w:hAnsi="SimSun"/>
          <w:sz w:val="18"/>
          <w:szCs w:val="18"/>
          <w:lang w:val="en-US" w:eastAsia="zh-CN"/>
        </w:rPr>
        <w:drawing>
          <wp:inline distT="0" distB="0" distL="114300" distR="114300">
            <wp:extent cx="2240280" cy="1332230"/>
            <wp:effectExtent l="0" t="0" r="7620" b="1270"/>
            <wp:docPr id="9" name="Picture 9" descr="2021-04-08_15-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2021-04-08_15-12"/>
                    <pic:cNvPicPr>
                      <a:picLocks noChangeAspect="true"/>
                    </pic:cNvPicPr>
                  </pic:nvPicPr>
                  <pic:blipFill>
                    <a:blip r:embed="rId5"/>
                    <a:stretch>
                      <a:fillRect/>
                    </a:stretch>
                  </pic:blipFill>
                  <pic:spPr>
                    <a:xfrm>
                      <a:off x="0" y="0"/>
                      <a:ext cx="2240280" cy="1332230"/>
                    </a:xfrm>
                    <a:prstGeom prst="rect">
                      <a:avLst/>
                    </a:prstGeom>
                  </pic:spPr>
                </pic:pic>
              </a:graphicData>
            </a:graphic>
          </wp:inline>
        </w:drawing>
      </w:r>
    </w:p>
    <w:p>
      <w:pPr>
        <w:pStyle w:val="5"/>
        <w:numPr>
          <w:ilvl w:val="0"/>
          <w:numId w:val="0"/>
        </w:numPr>
        <w:ind w:left="840" w:leftChars="0" w:firstLine="420" w:firstLineChars="0"/>
        <w:rPr>
          <w:rFonts w:hint="default" w:ascii="SimSun" w:hAnsi="SimSun"/>
          <w:sz w:val="18"/>
          <w:szCs w:val="18"/>
          <w:lang w:val="en-US" w:eastAsia="zh-CN"/>
        </w:rPr>
      </w:pPr>
      <w:r>
        <w:rPr>
          <w:rFonts w:hint="eastAsia" w:ascii="黑体" w:hAnsi="黑体" w:eastAsia="黑体"/>
          <w:sz w:val="18"/>
          <w:szCs w:val="18"/>
          <w:lang w:val="en-US" w:eastAsia="zh-CN"/>
        </w:rPr>
        <w:t>图1：博士及以上</w:t>
      </w:r>
    </w:p>
    <w:p>
      <w:pPr>
        <w:pStyle w:val="5"/>
        <w:numPr>
          <w:ilvl w:val="0"/>
          <w:numId w:val="0"/>
        </w:numPr>
        <w:rPr>
          <w:rFonts w:hint="default" w:ascii="SimSun" w:hAnsi="SimSun"/>
          <w:sz w:val="18"/>
          <w:szCs w:val="18"/>
          <w:lang w:val="en-US" w:eastAsia="zh-CN"/>
        </w:rPr>
      </w:pPr>
      <w:r>
        <w:rPr>
          <w:rFonts w:hint="default" w:ascii="SimSun" w:hAnsi="SimSun"/>
          <w:sz w:val="18"/>
          <w:szCs w:val="18"/>
          <w:lang w:val="en-US" w:eastAsia="zh-CN"/>
        </w:rPr>
        <w:drawing>
          <wp:inline distT="0" distB="0" distL="114300" distR="114300">
            <wp:extent cx="2225040" cy="1260475"/>
            <wp:effectExtent l="0" t="0" r="3810" b="15875"/>
            <wp:docPr id="10" name="Picture 10" descr="本科"/>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本科"/>
                    <pic:cNvPicPr>
                      <a:picLocks noChangeAspect="true"/>
                    </pic:cNvPicPr>
                  </pic:nvPicPr>
                  <pic:blipFill>
                    <a:blip r:embed="rId6"/>
                    <a:stretch>
                      <a:fillRect/>
                    </a:stretch>
                  </pic:blipFill>
                  <pic:spPr>
                    <a:xfrm>
                      <a:off x="0" y="0"/>
                      <a:ext cx="2225040" cy="1260475"/>
                    </a:xfrm>
                    <a:prstGeom prst="rect">
                      <a:avLst/>
                    </a:prstGeom>
                  </pic:spPr>
                </pic:pic>
              </a:graphicData>
            </a:graphic>
          </wp:inline>
        </w:drawing>
      </w:r>
    </w:p>
    <w:p>
      <w:pPr>
        <w:pStyle w:val="5"/>
        <w:numPr>
          <w:ilvl w:val="0"/>
          <w:numId w:val="0"/>
        </w:numPr>
        <w:ind w:left="840" w:leftChars="0" w:firstLine="420" w:firstLineChars="0"/>
        <w:rPr>
          <w:rFonts w:hint="eastAsia" w:ascii="黑体" w:hAnsi="黑体" w:eastAsia="黑体"/>
          <w:sz w:val="18"/>
          <w:szCs w:val="18"/>
          <w:lang w:val="en-US" w:eastAsia="zh-CN"/>
        </w:rPr>
      </w:pPr>
      <w:r>
        <w:rPr>
          <w:rFonts w:hint="eastAsia" w:ascii="黑体" w:hAnsi="黑体" w:eastAsia="黑体"/>
          <w:sz w:val="18"/>
          <w:szCs w:val="18"/>
          <w:lang w:val="en-US" w:eastAsia="zh-CN"/>
        </w:rPr>
        <w:t>图2：本科</w:t>
      </w:r>
    </w:p>
    <w:p>
      <w:pPr>
        <w:pStyle w:val="5"/>
        <w:numPr>
          <w:ilvl w:val="0"/>
          <w:numId w:val="0"/>
        </w:numPr>
        <w:ind w:firstLine="420" w:firstLineChars="0"/>
        <w:rPr>
          <w:rFonts w:hint="eastAsia" w:ascii="黑体" w:hAnsi="黑体" w:eastAsia="黑体"/>
          <w:sz w:val="18"/>
          <w:szCs w:val="18"/>
          <w:lang w:val="en-US" w:eastAsia="zh-CN"/>
        </w:rPr>
      </w:pPr>
      <w:r>
        <w:rPr>
          <w:rFonts w:hint="eastAsia" w:ascii="黑体" w:hAnsi="黑体" w:eastAsia="黑体"/>
          <w:sz w:val="18"/>
          <w:szCs w:val="18"/>
          <w:lang w:val="en-US" w:eastAsia="zh-CN"/>
        </w:rPr>
        <w:t>表1总经理层薪酬水平-按学历划分：</w:t>
      </w:r>
    </w:p>
    <w:p>
      <w:pPr>
        <w:pStyle w:val="5"/>
        <w:numPr>
          <w:ilvl w:val="0"/>
          <w:numId w:val="0"/>
        </w:numPr>
        <w:rPr>
          <w:rFonts w:hint="default" w:ascii="黑体" w:hAnsi="黑体" w:eastAsia="黑体"/>
          <w:sz w:val="18"/>
          <w:szCs w:val="18"/>
          <w:lang w:val="en-US" w:eastAsia="zh-CN"/>
        </w:rPr>
      </w:pPr>
      <w:r>
        <w:rPr>
          <w:rFonts w:hint="default" w:ascii="黑体" w:hAnsi="黑体" w:eastAsia="黑体"/>
          <w:sz w:val="18"/>
          <w:szCs w:val="18"/>
          <w:lang w:val="en-US" w:eastAsia="zh-CN"/>
        </w:rPr>
        <w:drawing>
          <wp:inline distT="0" distB="0" distL="114300" distR="114300">
            <wp:extent cx="2404745" cy="280670"/>
            <wp:effectExtent l="0" t="0" r="14605" b="5080"/>
            <wp:docPr id="21" name="Picture 21" descr="2021-04-08_15-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2021-04-08_15-12"/>
                    <pic:cNvPicPr>
                      <a:picLocks noChangeAspect="true"/>
                    </pic:cNvPicPr>
                  </pic:nvPicPr>
                  <pic:blipFill>
                    <a:blip r:embed="rId7"/>
                    <a:stretch>
                      <a:fillRect/>
                    </a:stretch>
                  </pic:blipFill>
                  <pic:spPr>
                    <a:xfrm>
                      <a:off x="0" y="0"/>
                      <a:ext cx="2404745" cy="280670"/>
                    </a:xfrm>
                    <a:prstGeom prst="rect">
                      <a:avLst/>
                    </a:prstGeom>
                  </pic:spPr>
                </pic:pic>
              </a:graphicData>
            </a:graphic>
          </wp:inline>
        </w:drawing>
      </w:r>
    </w:p>
    <w:p>
      <w:pPr>
        <w:pStyle w:val="9"/>
        <w:numPr>
          <w:ilvl w:val="1"/>
          <w:numId w:val="1"/>
        </w:numPr>
        <w:ind w:left="119" w:hanging="119"/>
        <w:rPr>
          <w:rFonts w:hint="eastAsia" w:ascii="黑体" w:hAnsi="黑体" w:eastAsia="黑体"/>
          <w:sz w:val="18"/>
          <w:szCs w:val="18"/>
          <w:lang w:val="en-US" w:eastAsia="zh-CN"/>
        </w:rPr>
      </w:pPr>
      <w:r>
        <w:rPr>
          <w:rFonts w:hint="eastAsia" w:ascii="黑体" w:hAnsi="黑体" w:eastAsia="黑体"/>
          <w:sz w:val="18"/>
          <w:szCs w:val="18"/>
          <w:lang w:val="en-US" w:eastAsia="zh-CN"/>
        </w:rPr>
        <w:t>经理层薪酬水平-按照学历划分如下（见图3和图4）</w:t>
      </w:r>
      <w:r>
        <w:rPr>
          <w:rFonts w:hint="eastAsia" w:ascii="黑体" w:hAnsi="黑体" w:eastAsia="黑体"/>
          <w:sz w:val="18"/>
          <w:szCs w:val="18"/>
          <w:vertAlign w:val="superscript"/>
          <w:lang w:val="en-US" w:eastAsia="zh-CN"/>
        </w:rPr>
        <w:t>[1]</w:t>
      </w:r>
      <w:r>
        <w:rPr>
          <w:rFonts w:hint="eastAsia" w:ascii="黑体" w:hAnsi="黑体" w:eastAsia="黑体"/>
          <w:sz w:val="18"/>
          <w:szCs w:val="18"/>
          <w:lang w:val="en-US" w:eastAsia="zh-CN"/>
        </w:rPr>
        <w:t>：</w:t>
      </w:r>
    </w:p>
    <w:p>
      <w:pPr>
        <w:rPr>
          <w:rFonts w:hint="eastAsia" w:eastAsia="微软雅黑"/>
          <w:lang w:eastAsia="zh-CN"/>
        </w:rPr>
      </w:pPr>
      <w:r>
        <w:rPr>
          <w:rFonts w:hint="eastAsia" w:eastAsia="微软雅黑"/>
          <w:lang w:eastAsia="zh-CN"/>
        </w:rPr>
        <w:drawing>
          <wp:inline distT="0" distB="0" distL="114300" distR="114300">
            <wp:extent cx="2409190" cy="1395730"/>
            <wp:effectExtent l="0" t="0" r="10160" b="13970"/>
            <wp:docPr id="11" name="Picture 11" descr="2021-04-08_15-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2021-04-08_15-12"/>
                    <pic:cNvPicPr>
                      <a:picLocks noChangeAspect="true"/>
                    </pic:cNvPicPr>
                  </pic:nvPicPr>
                  <pic:blipFill>
                    <a:blip r:embed="rId8"/>
                    <a:stretch>
                      <a:fillRect/>
                    </a:stretch>
                  </pic:blipFill>
                  <pic:spPr>
                    <a:xfrm>
                      <a:off x="0" y="0"/>
                      <a:ext cx="2409190" cy="1395730"/>
                    </a:xfrm>
                    <a:prstGeom prst="rect">
                      <a:avLst/>
                    </a:prstGeom>
                  </pic:spPr>
                </pic:pic>
              </a:graphicData>
            </a:graphic>
          </wp:inline>
        </w:drawing>
      </w:r>
    </w:p>
    <w:p>
      <w:pPr>
        <w:ind w:firstLine="1260" w:firstLineChars="700"/>
        <w:rPr>
          <w:rFonts w:hint="default" w:eastAsia="微软雅黑"/>
          <w:lang w:val="en-US" w:eastAsia="zh-CN"/>
        </w:rPr>
      </w:pPr>
      <w:r>
        <w:rPr>
          <w:rFonts w:hint="eastAsia" w:ascii="黑体" w:hAnsi="黑体" w:eastAsia="黑体"/>
          <w:sz w:val="18"/>
          <w:szCs w:val="18"/>
          <w:lang w:val="en-US" w:eastAsia="zh-CN"/>
        </w:rPr>
        <w:t>图3：博士及以上</w:t>
      </w:r>
    </w:p>
    <w:p>
      <w:pPr>
        <w:rPr>
          <w:rFonts w:hint="eastAsia" w:eastAsia="微软雅黑"/>
          <w:lang w:eastAsia="zh-CN"/>
        </w:rPr>
      </w:pPr>
      <w:r>
        <w:rPr>
          <w:rFonts w:hint="eastAsia" w:eastAsia="微软雅黑"/>
          <w:lang w:eastAsia="zh-CN"/>
        </w:rPr>
        <w:drawing>
          <wp:inline distT="0" distB="0" distL="114300" distR="114300">
            <wp:extent cx="2409825" cy="1353820"/>
            <wp:effectExtent l="0" t="0" r="9525" b="17780"/>
            <wp:docPr id="12" name="Picture 12" descr="本科"/>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本科"/>
                    <pic:cNvPicPr>
                      <a:picLocks noChangeAspect="true"/>
                    </pic:cNvPicPr>
                  </pic:nvPicPr>
                  <pic:blipFill>
                    <a:blip r:embed="rId9"/>
                    <a:stretch>
                      <a:fillRect/>
                    </a:stretch>
                  </pic:blipFill>
                  <pic:spPr>
                    <a:xfrm>
                      <a:off x="0" y="0"/>
                      <a:ext cx="2409825" cy="1353820"/>
                    </a:xfrm>
                    <a:prstGeom prst="rect">
                      <a:avLst/>
                    </a:prstGeom>
                  </pic:spPr>
                </pic:pic>
              </a:graphicData>
            </a:graphic>
          </wp:inline>
        </w:drawing>
      </w:r>
    </w:p>
    <w:p>
      <w:pPr>
        <w:ind w:left="840" w:leftChars="0" w:firstLine="420" w:firstLineChars="0"/>
        <w:rPr>
          <w:rFonts w:hint="eastAsia" w:eastAsia="微软雅黑"/>
          <w:lang w:eastAsia="zh-CN"/>
        </w:rPr>
      </w:pPr>
      <w:r>
        <w:rPr>
          <w:rFonts w:hint="eastAsia" w:ascii="黑体" w:hAnsi="黑体" w:eastAsia="黑体"/>
          <w:sz w:val="18"/>
          <w:szCs w:val="18"/>
          <w:lang w:val="en-US" w:eastAsia="zh-CN"/>
        </w:rPr>
        <w:t>图4：本科</w:t>
      </w:r>
    </w:p>
    <w:p>
      <w:pPr>
        <w:pStyle w:val="9"/>
        <w:numPr>
          <w:ilvl w:val="1"/>
          <w:numId w:val="1"/>
        </w:numPr>
        <w:ind w:left="119" w:hanging="119"/>
        <w:rPr>
          <w:rFonts w:hint="eastAsia"/>
          <w:lang w:eastAsia="zh-CN"/>
        </w:rPr>
      </w:pPr>
      <w:r>
        <w:rPr>
          <w:rFonts w:hint="eastAsia" w:ascii="黑体" w:hAnsi="黑体" w:eastAsia="黑体"/>
          <w:sz w:val="18"/>
          <w:szCs w:val="18"/>
          <w:lang w:val="en-US" w:eastAsia="zh-CN"/>
        </w:rPr>
        <w:t>专业人员层薪酬水平-按照学历划分如下（见图5和图6）</w:t>
      </w:r>
      <w:r>
        <w:rPr>
          <w:rFonts w:hint="eastAsia" w:ascii="黑体" w:hAnsi="黑体" w:eastAsia="黑体"/>
          <w:sz w:val="18"/>
          <w:szCs w:val="18"/>
          <w:vertAlign w:val="superscript"/>
          <w:lang w:val="en-US" w:eastAsia="zh-CN"/>
        </w:rPr>
        <w:t>[1]</w:t>
      </w:r>
      <w:r>
        <w:rPr>
          <w:rFonts w:hint="eastAsia" w:ascii="黑体" w:hAnsi="黑体" w:eastAsia="黑体"/>
          <w:sz w:val="18"/>
          <w:szCs w:val="18"/>
          <w:lang w:val="en-US" w:eastAsia="zh-CN"/>
        </w:rPr>
        <w:t>：</w:t>
      </w:r>
    </w:p>
    <w:p>
      <w:pPr>
        <w:rPr>
          <w:rFonts w:hint="default"/>
          <w:lang w:val="en-US" w:eastAsia="zh-CN"/>
        </w:rPr>
      </w:pPr>
      <w:r>
        <w:rPr>
          <w:rFonts w:hint="default"/>
          <w:lang w:val="en-US" w:eastAsia="zh-CN"/>
        </w:rPr>
        <w:drawing>
          <wp:inline distT="0" distB="0" distL="114300" distR="114300">
            <wp:extent cx="2411095" cy="1259840"/>
            <wp:effectExtent l="0" t="0" r="8255" b="16510"/>
            <wp:docPr id="13" name="Picture 13" descr="2021-04-08_15-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2021-04-08_15-12"/>
                    <pic:cNvPicPr>
                      <a:picLocks noChangeAspect="true"/>
                    </pic:cNvPicPr>
                  </pic:nvPicPr>
                  <pic:blipFill>
                    <a:blip r:embed="rId10"/>
                    <a:stretch>
                      <a:fillRect/>
                    </a:stretch>
                  </pic:blipFill>
                  <pic:spPr>
                    <a:xfrm>
                      <a:off x="0" y="0"/>
                      <a:ext cx="2411095" cy="1259840"/>
                    </a:xfrm>
                    <a:prstGeom prst="rect">
                      <a:avLst/>
                    </a:prstGeom>
                  </pic:spPr>
                </pic:pic>
              </a:graphicData>
            </a:graphic>
          </wp:inline>
        </w:drawing>
      </w:r>
    </w:p>
    <w:p>
      <w:pPr>
        <w:ind w:left="840" w:leftChars="0" w:firstLine="420" w:firstLineChars="0"/>
        <w:rPr>
          <w:rFonts w:hint="default" w:ascii="黑体" w:hAnsi="黑体" w:eastAsia="黑体"/>
          <w:sz w:val="18"/>
          <w:szCs w:val="18"/>
          <w:lang w:val="en-US" w:eastAsia="zh-CN"/>
        </w:rPr>
      </w:pPr>
      <w:r>
        <w:rPr>
          <w:rFonts w:hint="eastAsia" w:ascii="黑体" w:hAnsi="黑体" w:eastAsia="黑体"/>
          <w:sz w:val="18"/>
          <w:szCs w:val="18"/>
          <w:lang w:val="en-US" w:eastAsia="zh-CN"/>
        </w:rPr>
        <w:t>图5：博士及以上</w:t>
      </w:r>
    </w:p>
    <w:p>
      <w:pPr>
        <w:rPr>
          <w:rFonts w:hint="default"/>
          <w:lang w:val="en-US" w:eastAsia="zh-CN"/>
        </w:rPr>
      </w:pPr>
      <w:r>
        <w:rPr>
          <w:rFonts w:hint="default"/>
          <w:lang w:val="en-US" w:eastAsia="zh-CN"/>
        </w:rPr>
        <w:drawing>
          <wp:inline distT="0" distB="0" distL="114300" distR="114300">
            <wp:extent cx="2411730" cy="1360805"/>
            <wp:effectExtent l="0" t="0" r="7620" b="10795"/>
            <wp:docPr id="14" name="Picture 14" descr="本科"/>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本科"/>
                    <pic:cNvPicPr>
                      <a:picLocks noChangeAspect="true"/>
                    </pic:cNvPicPr>
                  </pic:nvPicPr>
                  <pic:blipFill>
                    <a:blip r:embed="rId11"/>
                    <a:stretch>
                      <a:fillRect/>
                    </a:stretch>
                  </pic:blipFill>
                  <pic:spPr>
                    <a:xfrm>
                      <a:off x="0" y="0"/>
                      <a:ext cx="2411730" cy="1360805"/>
                    </a:xfrm>
                    <a:prstGeom prst="rect">
                      <a:avLst/>
                    </a:prstGeom>
                  </pic:spPr>
                </pic:pic>
              </a:graphicData>
            </a:graphic>
          </wp:inline>
        </w:drawing>
      </w:r>
    </w:p>
    <w:p>
      <w:pPr>
        <w:ind w:left="840" w:leftChars="0" w:firstLine="420" w:firstLineChars="0"/>
        <w:rPr>
          <w:rFonts w:hint="eastAsia"/>
          <w:lang w:val="en-US" w:eastAsia="zh-CN"/>
        </w:rPr>
      </w:pPr>
      <w:r>
        <w:rPr>
          <w:rFonts w:hint="eastAsia" w:ascii="黑体" w:hAnsi="黑体" w:eastAsia="黑体"/>
          <w:sz w:val="18"/>
          <w:szCs w:val="18"/>
          <w:lang w:val="en-US" w:eastAsia="zh-CN"/>
        </w:rPr>
        <w:t>图6：本科</w:t>
      </w:r>
    </w:p>
    <w:p>
      <w:pPr>
        <w:pStyle w:val="9"/>
        <w:numPr>
          <w:ilvl w:val="1"/>
          <w:numId w:val="1"/>
        </w:numPr>
        <w:ind w:left="119" w:hanging="119"/>
        <w:rPr>
          <w:rFonts w:hint="eastAsia"/>
          <w:lang w:val="en-US" w:eastAsia="zh-CN"/>
        </w:rPr>
      </w:pPr>
      <w:r>
        <w:rPr>
          <w:rFonts w:hint="eastAsia" w:ascii="黑体" w:hAnsi="黑体" w:eastAsia="黑体"/>
          <w:sz w:val="18"/>
          <w:szCs w:val="18"/>
          <w:lang w:val="en-US" w:eastAsia="zh-CN"/>
        </w:rPr>
        <w:t>本行业薪酬结构分布（总监层，经理层，主管层，员工层）（见图7）</w:t>
      </w:r>
      <w:r>
        <w:rPr>
          <w:rFonts w:hint="eastAsia" w:ascii="黑体" w:hAnsi="黑体" w:eastAsia="黑体"/>
          <w:sz w:val="18"/>
          <w:szCs w:val="18"/>
          <w:vertAlign w:val="superscript"/>
          <w:lang w:val="en-US" w:eastAsia="zh-CN"/>
        </w:rPr>
        <w:t>[1]</w:t>
      </w:r>
      <w:r>
        <w:rPr>
          <w:rFonts w:hint="eastAsia" w:ascii="黑体" w:hAnsi="黑体" w:eastAsia="黑体"/>
          <w:sz w:val="18"/>
          <w:szCs w:val="18"/>
          <w:lang w:val="en-US" w:eastAsia="zh-CN"/>
        </w:rPr>
        <w:t>：</w:t>
      </w:r>
    </w:p>
    <w:p>
      <w:pPr>
        <w:rPr>
          <w:rFonts w:hint="default"/>
          <w:lang w:val="en-US" w:eastAsia="zh-CN"/>
        </w:rPr>
      </w:pPr>
      <w:r>
        <w:rPr>
          <w:rFonts w:hint="default"/>
          <w:lang w:val="en-US" w:eastAsia="zh-CN"/>
        </w:rPr>
        <w:drawing>
          <wp:inline distT="0" distB="0" distL="114300" distR="114300">
            <wp:extent cx="2407920" cy="1672590"/>
            <wp:effectExtent l="0" t="0" r="11430" b="3810"/>
            <wp:docPr id="15" name="Picture 15" descr="2021-04-08_15-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2021-04-08_15-12"/>
                    <pic:cNvPicPr>
                      <a:picLocks noChangeAspect="true"/>
                    </pic:cNvPicPr>
                  </pic:nvPicPr>
                  <pic:blipFill>
                    <a:blip r:embed="rId12"/>
                    <a:stretch>
                      <a:fillRect/>
                    </a:stretch>
                  </pic:blipFill>
                  <pic:spPr>
                    <a:xfrm>
                      <a:off x="0" y="0"/>
                      <a:ext cx="2407920" cy="1672590"/>
                    </a:xfrm>
                    <a:prstGeom prst="rect">
                      <a:avLst/>
                    </a:prstGeom>
                  </pic:spPr>
                </pic:pic>
              </a:graphicData>
            </a:graphic>
          </wp:inline>
        </w:drawing>
      </w:r>
    </w:p>
    <w:p>
      <w:pPr>
        <w:ind w:left="840" w:leftChars="0" w:firstLine="420" w:firstLineChars="0"/>
        <w:rPr>
          <w:rFonts w:hint="default"/>
          <w:lang w:val="en-US" w:eastAsia="zh-CN"/>
        </w:rPr>
      </w:pPr>
      <w:r>
        <w:rPr>
          <w:rFonts w:hint="eastAsia" w:ascii="黑体" w:hAnsi="黑体" w:eastAsia="黑体"/>
          <w:sz w:val="18"/>
          <w:szCs w:val="18"/>
          <w:lang w:val="en-US" w:eastAsia="zh-CN"/>
        </w:rPr>
        <w:t>图7：博士及以上</w:t>
      </w:r>
    </w:p>
    <w:p>
      <w:pPr>
        <w:pStyle w:val="9"/>
        <w:numPr>
          <w:ilvl w:val="1"/>
          <w:numId w:val="1"/>
        </w:numPr>
        <w:ind w:left="119" w:hanging="119"/>
        <w:rPr>
          <w:rFonts w:hint="default"/>
          <w:lang w:val="en-US" w:eastAsia="zh-CN"/>
        </w:rPr>
      </w:pPr>
      <w:r>
        <w:rPr>
          <w:rFonts w:hint="eastAsia" w:ascii="黑体" w:hAnsi="黑体" w:eastAsia="黑体"/>
          <w:sz w:val="18"/>
          <w:szCs w:val="18"/>
          <w:lang w:val="en-US" w:eastAsia="zh-CN"/>
        </w:rPr>
        <w:t>行业薪酬增长率-按部门职能及层级分类（见图8）</w:t>
      </w:r>
      <w:r>
        <w:rPr>
          <w:rFonts w:hint="eastAsia" w:ascii="黑体" w:hAnsi="黑体" w:eastAsia="黑体"/>
          <w:sz w:val="18"/>
          <w:szCs w:val="18"/>
          <w:vertAlign w:val="superscript"/>
          <w:lang w:val="en-US" w:eastAsia="zh-CN"/>
        </w:rPr>
        <w:t>[1]</w:t>
      </w:r>
      <w:r>
        <w:rPr>
          <w:rFonts w:hint="eastAsia" w:ascii="黑体" w:hAnsi="黑体" w:eastAsia="黑体"/>
          <w:sz w:val="18"/>
          <w:szCs w:val="18"/>
          <w:lang w:val="en-US" w:eastAsia="zh-CN"/>
        </w:rPr>
        <w:t>：</w:t>
      </w:r>
    </w:p>
    <w:p>
      <w:pPr>
        <w:pStyle w:val="9"/>
        <w:numPr>
          <w:ilvl w:val="0"/>
          <w:numId w:val="0"/>
        </w:numPr>
        <w:rPr>
          <w:rFonts w:hint="default"/>
          <w:lang w:val="en-US" w:eastAsia="zh-CN"/>
        </w:rPr>
      </w:pPr>
      <w:r>
        <w:rPr>
          <w:rFonts w:hint="default"/>
          <w:lang w:val="en-US" w:eastAsia="zh-CN"/>
        </w:rPr>
        <w:drawing>
          <wp:inline distT="0" distB="0" distL="114300" distR="114300">
            <wp:extent cx="2411730" cy="1291590"/>
            <wp:effectExtent l="0" t="0" r="7620" b="3810"/>
            <wp:docPr id="16" name="Picture 16" descr="2021-04-08_15-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2021-04-08_15-12"/>
                    <pic:cNvPicPr>
                      <a:picLocks noChangeAspect="true"/>
                    </pic:cNvPicPr>
                  </pic:nvPicPr>
                  <pic:blipFill>
                    <a:blip r:embed="rId13"/>
                    <a:stretch>
                      <a:fillRect/>
                    </a:stretch>
                  </pic:blipFill>
                  <pic:spPr>
                    <a:xfrm>
                      <a:off x="0" y="0"/>
                      <a:ext cx="2411730" cy="1291590"/>
                    </a:xfrm>
                    <a:prstGeom prst="rect">
                      <a:avLst/>
                    </a:prstGeom>
                  </pic:spPr>
                </pic:pic>
              </a:graphicData>
            </a:graphic>
          </wp:inline>
        </w:drawing>
      </w:r>
    </w:p>
    <w:p>
      <w:pPr>
        <w:pStyle w:val="9"/>
        <w:numPr>
          <w:ilvl w:val="0"/>
          <w:numId w:val="0"/>
        </w:numPr>
        <w:ind w:left="-143" w:leftChars="-65" w:firstLine="1254" w:firstLineChars="0"/>
        <w:rPr>
          <w:rFonts w:hint="default"/>
          <w:lang w:val="en-US" w:eastAsia="zh-CN"/>
        </w:rPr>
      </w:pPr>
      <w:r>
        <w:rPr>
          <w:rFonts w:hint="eastAsia" w:ascii="黑体" w:hAnsi="黑体" w:eastAsia="黑体"/>
          <w:sz w:val="18"/>
          <w:szCs w:val="18"/>
          <w:lang w:val="en-US" w:eastAsia="zh-CN"/>
        </w:rPr>
        <w:t>图8：增长率</w:t>
      </w:r>
    </w:p>
    <w:p>
      <w:pPr>
        <w:pStyle w:val="9"/>
        <w:numPr>
          <w:ilvl w:val="1"/>
          <w:numId w:val="1"/>
        </w:numPr>
        <w:ind w:left="119" w:hanging="119"/>
        <w:rPr>
          <w:rFonts w:hint="eastAsia"/>
          <w:lang w:val="en-US" w:eastAsia="zh-CN"/>
        </w:rPr>
      </w:pPr>
      <w:r>
        <w:rPr>
          <w:rFonts w:hint="eastAsia" w:ascii="黑体" w:hAnsi="黑体" w:eastAsia="黑体"/>
          <w:sz w:val="18"/>
          <w:szCs w:val="18"/>
          <w:lang w:val="en-US" w:eastAsia="zh-CN"/>
        </w:rPr>
        <w:t>各城市薪酬差异（以北京为计算标准）（见图9）</w:t>
      </w:r>
      <w:r>
        <w:rPr>
          <w:rFonts w:hint="eastAsia" w:ascii="黑体" w:hAnsi="黑体" w:eastAsia="黑体"/>
          <w:sz w:val="18"/>
          <w:szCs w:val="18"/>
          <w:vertAlign w:val="superscript"/>
          <w:lang w:val="en-US" w:eastAsia="zh-CN"/>
        </w:rPr>
        <w:t>[1]</w:t>
      </w:r>
      <w:r>
        <w:rPr>
          <w:rFonts w:hint="eastAsia" w:ascii="黑体" w:hAnsi="黑体" w:eastAsia="黑体"/>
          <w:sz w:val="18"/>
          <w:szCs w:val="18"/>
          <w:lang w:val="en-US" w:eastAsia="zh-CN"/>
        </w:rPr>
        <w:t>：</w:t>
      </w:r>
    </w:p>
    <w:p>
      <w:pPr>
        <w:rPr>
          <w:rFonts w:hint="default"/>
          <w:lang w:val="en-US" w:eastAsia="zh-CN"/>
        </w:rPr>
      </w:pPr>
      <w:r>
        <w:rPr>
          <w:rFonts w:hint="default"/>
          <w:lang w:val="en-US" w:eastAsia="zh-CN"/>
        </w:rPr>
        <w:drawing>
          <wp:inline distT="0" distB="0" distL="114300" distR="114300">
            <wp:extent cx="2409825" cy="1716405"/>
            <wp:effectExtent l="0" t="0" r="9525" b="17145"/>
            <wp:docPr id="17" name="Picture 17" descr="2021-04-08_15-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2021-04-08_15-12"/>
                    <pic:cNvPicPr>
                      <a:picLocks noChangeAspect="true"/>
                    </pic:cNvPicPr>
                  </pic:nvPicPr>
                  <pic:blipFill>
                    <a:blip r:embed="rId14"/>
                    <a:stretch>
                      <a:fillRect/>
                    </a:stretch>
                  </pic:blipFill>
                  <pic:spPr>
                    <a:xfrm>
                      <a:off x="0" y="0"/>
                      <a:ext cx="2409825" cy="1716405"/>
                    </a:xfrm>
                    <a:prstGeom prst="rect">
                      <a:avLst/>
                    </a:prstGeom>
                  </pic:spPr>
                </pic:pic>
              </a:graphicData>
            </a:graphic>
          </wp:inline>
        </w:drawing>
      </w:r>
    </w:p>
    <w:p>
      <w:pPr>
        <w:ind w:left="840" w:leftChars="0" w:firstLine="420" w:firstLineChars="0"/>
        <w:rPr>
          <w:rFonts w:hint="default"/>
          <w:lang w:val="en-US" w:eastAsia="zh-CN"/>
        </w:rPr>
      </w:pPr>
      <w:r>
        <w:rPr>
          <w:rFonts w:hint="eastAsia" w:ascii="黑体" w:hAnsi="黑体" w:eastAsia="黑体"/>
          <w:sz w:val="18"/>
          <w:szCs w:val="18"/>
          <w:lang w:val="en-US" w:eastAsia="zh-CN"/>
        </w:rPr>
        <w:t>图9：各城市薪酬差异</w:t>
      </w:r>
    </w:p>
    <w:p>
      <w:pPr>
        <w:pStyle w:val="9"/>
        <w:numPr>
          <w:ilvl w:val="2"/>
          <w:numId w:val="1"/>
        </w:numPr>
        <w:ind w:firstLineChars="0"/>
        <w:rPr>
          <w:rFonts w:hint="eastAsia" w:ascii="黑体" w:hAnsi="黑体" w:eastAsia="黑体"/>
          <w:sz w:val="18"/>
          <w:szCs w:val="18"/>
          <w:lang w:val="en-US" w:eastAsia="zh-CN"/>
        </w:rPr>
      </w:pPr>
      <w:r>
        <w:rPr>
          <w:rFonts w:hint="eastAsia" w:ascii="楷体" w:hAnsi="楷体" w:eastAsia="楷体"/>
          <w:sz w:val="18"/>
          <w:szCs w:val="18"/>
          <w:lang w:val="en-US" w:eastAsia="zh-CN"/>
        </w:rPr>
        <w:t>有关地区差异系数的使用方法：</w:t>
      </w:r>
    </w:p>
    <w:p>
      <w:pPr>
        <w:ind w:firstLine="420" w:firstLineChars="0"/>
        <w:rPr>
          <w:rFonts w:hint="eastAsia" w:ascii="黑体" w:hAnsi="黑体" w:eastAsia="黑体"/>
          <w:sz w:val="18"/>
          <w:szCs w:val="18"/>
          <w:lang w:val="en-US" w:eastAsia="zh-CN"/>
        </w:rPr>
      </w:pPr>
      <w:r>
        <w:rPr>
          <w:rFonts w:hint="eastAsia" w:ascii="黑体" w:hAnsi="黑体" w:eastAsia="黑体"/>
          <w:sz w:val="18"/>
          <w:szCs w:val="18"/>
          <w:lang w:val="en-US" w:eastAsia="zh-CN"/>
        </w:rPr>
        <w:t>由于所在的不同城市生活水平有较大的差别，因此公司向员工发放的薪酬其单位货币的实际购买能力是有着较大的差别的。而一家公司在实际制定薪酬政策，确定整体薪资定位及制定具体岗位的 薪酬给付水平时，除了考察市场薪酬信息外，还必须结合以上谈及的本地区实际状况进行调整。这也是客观环境所决定的必然。</w:t>
      </w:r>
    </w:p>
    <w:p>
      <w:pPr>
        <w:pStyle w:val="9"/>
        <w:numPr>
          <w:ilvl w:val="2"/>
          <w:numId w:val="1"/>
        </w:numPr>
        <w:ind w:firstLineChars="0"/>
        <w:rPr>
          <w:rFonts w:hint="eastAsia" w:ascii="黑体" w:hAnsi="黑体" w:eastAsia="黑体"/>
          <w:sz w:val="18"/>
          <w:szCs w:val="18"/>
          <w:lang w:val="en-US" w:eastAsia="zh-CN"/>
        </w:rPr>
      </w:pPr>
      <w:r>
        <w:rPr>
          <w:rFonts w:hint="eastAsia" w:ascii="黑体" w:hAnsi="黑体" w:eastAsia="黑体"/>
          <w:sz w:val="18"/>
          <w:szCs w:val="18"/>
          <w:lang w:val="en-US" w:eastAsia="zh-CN"/>
        </w:rPr>
        <w:t>计算方式举例</w:t>
      </w:r>
      <w:r>
        <w:rPr>
          <w:rFonts w:hint="eastAsia" w:ascii="楷体" w:hAnsi="楷体" w:eastAsia="楷体"/>
          <w:sz w:val="18"/>
          <w:szCs w:val="18"/>
          <w:lang w:val="en-US" w:eastAsia="zh-CN"/>
        </w:rPr>
        <w:t>：</w:t>
      </w:r>
    </w:p>
    <w:p>
      <w:pPr>
        <w:ind w:firstLine="420" w:firstLineChars="0"/>
        <w:rPr>
          <w:rFonts w:hint="eastAsia"/>
          <w:lang w:val="en-US" w:eastAsia="zh-CN"/>
        </w:rPr>
      </w:pPr>
      <w:r>
        <w:rPr>
          <w:rFonts w:hint="eastAsia" w:ascii="黑体" w:hAnsi="黑体" w:eastAsia="黑体"/>
          <w:sz w:val="18"/>
          <w:szCs w:val="18"/>
          <w:lang w:val="en-US" w:eastAsia="zh-CN"/>
        </w:rPr>
        <w:t>如上面表格中所示，如果该岗位员工在北京的薪酬水平为1000元，对应天津该职位薪酬水平= 1000x0.9 = 900元</w:t>
      </w:r>
    </w:p>
    <w:p>
      <w:pPr>
        <w:pStyle w:val="9"/>
        <w:numPr>
          <w:ilvl w:val="1"/>
          <w:numId w:val="1"/>
        </w:numPr>
        <w:ind w:left="119" w:hanging="119"/>
        <w:rPr>
          <w:rFonts w:hint="eastAsia"/>
          <w:lang w:val="en-US" w:eastAsia="zh-CN"/>
        </w:rPr>
      </w:pPr>
      <w:r>
        <w:rPr>
          <w:rFonts w:hint="eastAsia" w:ascii="黑体" w:hAnsi="黑体" w:eastAsia="黑体"/>
          <w:sz w:val="18"/>
          <w:szCs w:val="18"/>
          <w:lang w:val="en-US" w:eastAsia="zh-CN"/>
        </w:rPr>
        <w:t>行业毕业生薪酬水平-按学历分类（见图10和图11和图12）</w:t>
      </w:r>
      <w:r>
        <w:rPr>
          <w:rFonts w:hint="eastAsia" w:ascii="黑体" w:hAnsi="黑体" w:eastAsia="黑体"/>
          <w:sz w:val="18"/>
          <w:szCs w:val="18"/>
          <w:vertAlign w:val="superscript"/>
          <w:lang w:val="en-US" w:eastAsia="zh-CN"/>
        </w:rPr>
        <w:t>[1]</w:t>
      </w:r>
      <w:r>
        <w:rPr>
          <w:rFonts w:hint="eastAsia" w:ascii="黑体" w:hAnsi="黑体" w:eastAsia="黑体"/>
          <w:sz w:val="18"/>
          <w:szCs w:val="18"/>
          <w:lang w:val="en-US" w:eastAsia="zh-CN"/>
        </w:rPr>
        <w:t>：</w:t>
      </w:r>
    </w:p>
    <w:p>
      <w:pPr>
        <w:rPr>
          <w:rFonts w:hint="default"/>
          <w:lang w:val="en-US" w:eastAsia="zh-CN"/>
        </w:rPr>
      </w:pPr>
      <w:r>
        <w:rPr>
          <w:rFonts w:hint="default"/>
          <w:lang w:val="en-US" w:eastAsia="zh-CN"/>
        </w:rPr>
        <w:drawing>
          <wp:inline distT="0" distB="0" distL="114300" distR="114300">
            <wp:extent cx="2409190" cy="1341755"/>
            <wp:effectExtent l="0" t="0" r="10160" b="10795"/>
            <wp:docPr id="18" name="Picture 18" descr="2021-04-08_15-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2021-04-08_15-12"/>
                    <pic:cNvPicPr>
                      <a:picLocks noChangeAspect="true"/>
                    </pic:cNvPicPr>
                  </pic:nvPicPr>
                  <pic:blipFill>
                    <a:blip r:embed="rId15"/>
                    <a:stretch>
                      <a:fillRect/>
                    </a:stretch>
                  </pic:blipFill>
                  <pic:spPr>
                    <a:xfrm>
                      <a:off x="0" y="0"/>
                      <a:ext cx="2409190" cy="1341755"/>
                    </a:xfrm>
                    <a:prstGeom prst="rect">
                      <a:avLst/>
                    </a:prstGeom>
                  </pic:spPr>
                </pic:pic>
              </a:graphicData>
            </a:graphic>
          </wp:inline>
        </w:drawing>
      </w:r>
    </w:p>
    <w:p>
      <w:pPr>
        <w:ind w:left="840" w:leftChars="0" w:firstLine="420" w:firstLineChars="0"/>
        <w:rPr>
          <w:rFonts w:hint="default"/>
          <w:lang w:val="en-US" w:eastAsia="zh-CN"/>
        </w:rPr>
      </w:pPr>
      <w:r>
        <w:rPr>
          <w:rFonts w:hint="eastAsia" w:ascii="黑体" w:hAnsi="黑体" w:eastAsia="黑体"/>
          <w:sz w:val="18"/>
          <w:szCs w:val="18"/>
          <w:lang w:val="en-US" w:eastAsia="zh-CN"/>
        </w:rPr>
        <w:t>图10：博士及以上</w:t>
      </w:r>
    </w:p>
    <w:p>
      <w:pPr>
        <w:rPr>
          <w:rFonts w:hint="default"/>
          <w:lang w:val="en-US" w:eastAsia="zh-CN"/>
        </w:rPr>
      </w:pPr>
      <w:r>
        <w:rPr>
          <w:rFonts w:hint="default"/>
          <w:lang w:val="en-US" w:eastAsia="zh-CN"/>
        </w:rPr>
        <w:drawing>
          <wp:inline distT="0" distB="0" distL="114300" distR="114300">
            <wp:extent cx="2407285" cy="1372870"/>
            <wp:effectExtent l="0" t="0" r="12065" b="17780"/>
            <wp:docPr id="19" name="Picture 19" descr="本科"/>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本科"/>
                    <pic:cNvPicPr>
                      <a:picLocks noChangeAspect="true"/>
                    </pic:cNvPicPr>
                  </pic:nvPicPr>
                  <pic:blipFill>
                    <a:blip r:embed="rId16"/>
                    <a:stretch>
                      <a:fillRect/>
                    </a:stretch>
                  </pic:blipFill>
                  <pic:spPr>
                    <a:xfrm>
                      <a:off x="0" y="0"/>
                      <a:ext cx="2407285" cy="1372870"/>
                    </a:xfrm>
                    <a:prstGeom prst="rect">
                      <a:avLst/>
                    </a:prstGeom>
                  </pic:spPr>
                </pic:pic>
              </a:graphicData>
            </a:graphic>
          </wp:inline>
        </w:drawing>
      </w:r>
    </w:p>
    <w:p>
      <w:pPr>
        <w:ind w:left="840" w:leftChars="0" w:firstLine="420" w:firstLineChars="0"/>
        <w:rPr>
          <w:rFonts w:hint="default"/>
          <w:lang w:val="en-US" w:eastAsia="zh-CN"/>
        </w:rPr>
      </w:pPr>
      <w:r>
        <w:rPr>
          <w:rFonts w:hint="eastAsia" w:ascii="黑体" w:hAnsi="黑体" w:eastAsia="黑体"/>
          <w:sz w:val="18"/>
          <w:szCs w:val="18"/>
          <w:lang w:val="en-US" w:eastAsia="zh-CN"/>
        </w:rPr>
        <w:t>图11：本科</w:t>
      </w:r>
    </w:p>
    <w:p>
      <w:pPr>
        <w:rPr>
          <w:rFonts w:hint="default"/>
          <w:lang w:val="en-US" w:eastAsia="zh-CN"/>
        </w:rPr>
      </w:pPr>
      <w:r>
        <w:rPr>
          <w:rFonts w:hint="default"/>
          <w:lang w:val="en-US" w:eastAsia="zh-CN"/>
        </w:rPr>
        <w:drawing>
          <wp:inline distT="0" distB="0" distL="114300" distR="114300">
            <wp:extent cx="2411095" cy="1356995"/>
            <wp:effectExtent l="0" t="0" r="8255" b="14605"/>
            <wp:docPr id="20" name="Picture 20" descr="2021-04-08_15-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2021-04-08_15-12"/>
                    <pic:cNvPicPr>
                      <a:picLocks noChangeAspect="true"/>
                    </pic:cNvPicPr>
                  </pic:nvPicPr>
                  <pic:blipFill>
                    <a:blip r:embed="rId17"/>
                    <a:stretch>
                      <a:fillRect/>
                    </a:stretch>
                  </pic:blipFill>
                  <pic:spPr>
                    <a:xfrm>
                      <a:off x="0" y="0"/>
                      <a:ext cx="2411095" cy="1356995"/>
                    </a:xfrm>
                    <a:prstGeom prst="rect">
                      <a:avLst/>
                    </a:prstGeom>
                  </pic:spPr>
                </pic:pic>
              </a:graphicData>
            </a:graphic>
          </wp:inline>
        </w:drawing>
      </w:r>
    </w:p>
    <w:p>
      <w:pPr>
        <w:ind w:left="840" w:leftChars="0" w:firstLine="420" w:firstLineChars="0"/>
        <w:rPr>
          <w:rFonts w:hint="default"/>
          <w:lang w:val="en-US" w:eastAsia="zh-CN"/>
        </w:rPr>
      </w:pPr>
      <w:r>
        <w:rPr>
          <w:rFonts w:hint="eastAsia" w:ascii="黑体" w:hAnsi="黑体" w:eastAsia="黑体"/>
          <w:sz w:val="18"/>
          <w:szCs w:val="18"/>
          <w:lang w:val="en-US" w:eastAsia="zh-CN"/>
        </w:rPr>
        <w:t>图12：高中及以下</w:t>
      </w:r>
    </w:p>
    <w:p>
      <w:pPr>
        <w:pStyle w:val="5"/>
        <w:numPr>
          <w:ilvl w:val="0"/>
          <w:numId w:val="1"/>
        </w:numPr>
        <w:rPr>
          <w:rFonts w:hint="eastAsia"/>
          <w:lang w:val="en-US" w:eastAsia="zh-CN"/>
        </w:rPr>
      </w:pPr>
      <w:r>
        <w:rPr>
          <w:rFonts w:hint="eastAsia" w:ascii="黑体" w:hAnsi="黑体" w:eastAsia="黑体"/>
          <w:szCs w:val="21"/>
          <w:lang w:val="en-US" w:eastAsia="zh-CN"/>
        </w:rPr>
        <w:t>IT 行业的现有薪酬制度</w:t>
      </w:r>
      <w:r>
        <w:rPr>
          <w:rFonts w:hint="eastAsia" w:ascii="黑体" w:hAnsi="黑体" w:eastAsia="黑体"/>
          <w:szCs w:val="21"/>
          <w:vertAlign w:val="superscript"/>
          <w:lang w:val="en-US" w:eastAsia="zh-CN"/>
        </w:rPr>
        <w:t>[2]</w:t>
      </w:r>
    </w:p>
    <w:p>
      <w:pPr>
        <w:pStyle w:val="5"/>
        <w:numPr>
          <w:ilvl w:val="0"/>
          <w:numId w:val="0"/>
        </w:numPr>
        <w:ind w:leftChars="0" w:firstLine="420" w:firstLineChars="0"/>
        <w:rPr>
          <w:rFonts w:hint="eastAsia"/>
          <w:lang w:val="en-US" w:eastAsia="zh-CN"/>
        </w:rPr>
      </w:pPr>
      <w:r>
        <w:rPr>
          <w:rFonts w:hint="eastAsia" w:ascii="黑体" w:hAnsi="黑体" w:eastAsia="黑体"/>
          <w:sz w:val="18"/>
          <w:szCs w:val="18"/>
          <w:lang w:val="en-US" w:eastAsia="zh-CN"/>
        </w:rPr>
        <w:t>城市在 IT 企业，薪酬系统中各个组成部分所占的比重以及扮演的角色跟其他行业的相比有其自己的 特点。 基本工资占薪酬待遇的主要部分，对于公司所有员工都有着很重要的影响，是企业得以正常运 营的基础。IT 企业对于基本工资标准的考量因素有：总体财务预算、竞争对手的工资情况、行业的 平均水平等，还有一些行业外的影响因素，比如当地社会的平均工资水平、以及这个行业人才对工 资的期望平均值和企业未来的发展方向等。 绩效奖金是薪酬系统中最复杂也是最关键的部分，它比较能够体现薪酬对员工的激励效果。对 于不同的岗位而言，绩效奖金占整体薪酬包的份额也不一样。销售类的职位占整个薪酬包的比例比 较大，一般占 50%左右。这样可以减少以基本工资为主体的成本，还可以激励员工更积极努力地工 作。研发类职位的奖金所占整体薪酬包的比例比较小，因为研发工作需要长期持续不断地努力工作， 但是难以将其量化，所以奖金对于研发岗位的激励效果没有销售岗位那么明显，而研发岗位薪酬的 3 设计重点在于留住优秀的研发人员，所以 IT 行业对于研发类人才采取的政策是加大基本工资的发放 力度，保持适度的奖金比例，一般研发岗位的奖金占整个薪酬包比例在 20%-30%；还有像行政、人 事等职位，其工作内容相对没有什么大的变化，又没有办法量化其工作指标，所以奖金在这些岗位 薪酬包中所占的比例比较小，甚至没有奖金。</w:t>
      </w:r>
    </w:p>
    <w:p>
      <w:pPr>
        <w:pStyle w:val="5"/>
        <w:numPr>
          <w:ilvl w:val="0"/>
          <w:numId w:val="1"/>
        </w:numPr>
        <w:rPr>
          <w:rFonts w:hint="eastAsia"/>
          <w:lang w:val="en-US" w:eastAsia="zh-CN"/>
        </w:rPr>
      </w:pPr>
      <w:r>
        <w:rPr>
          <w:rFonts w:hint="eastAsia"/>
          <w:lang w:val="en-US" w:eastAsia="zh-CN"/>
        </w:rPr>
        <w:t>行业人才流动分析</w:t>
      </w:r>
      <w:r>
        <w:rPr>
          <w:rFonts w:hint="eastAsia"/>
          <w:vertAlign w:val="superscript"/>
          <w:lang w:val="en-US" w:eastAsia="zh-CN"/>
        </w:rPr>
        <w:t>[3]</w:t>
      </w:r>
    </w:p>
    <w:p>
      <w:pPr>
        <w:pStyle w:val="5"/>
        <w:numPr>
          <w:ilvl w:val="0"/>
          <w:numId w:val="0"/>
        </w:numPr>
        <w:ind w:leftChars="0" w:firstLine="420" w:firstLineChars="0"/>
        <w:rPr>
          <w:rFonts w:hint="eastAsia"/>
          <w:lang w:val="en-US" w:eastAsia="zh-CN"/>
        </w:rPr>
      </w:pPr>
      <w:r>
        <w:rPr>
          <w:rFonts w:hint="eastAsia" w:ascii="黑体" w:hAnsi="黑体" w:eastAsia="黑体"/>
          <w:sz w:val="18"/>
          <w:szCs w:val="18"/>
          <w:lang w:val="en-US" w:eastAsia="zh-CN"/>
        </w:rPr>
        <w:t>薪资水平过高或过低据调查IT人才流动率较高，吸引他们“跳槽”的因素依次是薪酬、工作前途和工作满足感等。许多IT专才认为个人在行业中会有更多发展机会，其中IT行业中高层管理人员和从事销售、市场推广的人才流动更为频繁，他们拥有综合的经验,对市场触觉又敏感,如觉得薪资不合理或负责的产品市场不太好时，便会尝试新的机会。另一方面，薪资水平过高又会增加人工成本，使企业在产品市场竞争中失去竞争力。</w:t>
      </w:r>
    </w:p>
    <w:p>
      <w:pPr>
        <w:pStyle w:val="5"/>
        <w:numPr>
          <w:ilvl w:val="0"/>
          <w:numId w:val="1"/>
        </w:numPr>
        <w:rPr>
          <w:rFonts w:hint="eastAsia"/>
          <w:lang w:val="en-US" w:eastAsia="zh-CN"/>
        </w:rPr>
      </w:pPr>
      <w:r>
        <w:rPr>
          <w:rFonts w:hint="eastAsia"/>
          <w:lang w:val="en-US" w:eastAsia="zh-CN"/>
        </w:rPr>
        <w:t>结论</w:t>
      </w:r>
    </w:p>
    <w:p>
      <w:pPr>
        <w:pStyle w:val="5"/>
        <w:numPr>
          <w:ilvl w:val="0"/>
          <w:numId w:val="0"/>
        </w:numPr>
        <w:ind w:leftChars="0" w:firstLine="420" w:firstLineChars="0"/>
        <w:rPr>
          <w:rFonts w:hint="default" w:ascii="黑体" w:hAnsi="黑体" w:eastAsia="黑体"/>
          <w:sz w:val="18"/>
          <w:szCs w:val="18"/>
          <w:vertAlign w:val="superscript"/>
          <w:lang w:val="en-US" w:eastAsia="zh-CN"/>
        </w:rPr>
      </w:pPr>
      <w:r>
        <w:rPr>
          <w:rFonts w:hint="eastAsia" w:ascii="黑体" w:hAnsi="黑体" w:eastAsia="黑体"/>
          <w:sz w:val="18"/>
          <w:szCs w:val="18"/>
          <w:lang w:val="en-US" w:eastAsia="zh-CN"/>
        </w:rPr>
        <w:t>对于工薪劳动者来说，其工资水平是否应该增长</w:t>
      </w:r>
      <w:r>
        <w:rPr>
          <w:rFonts w:hint="eastAsia" w:ascii="黑体" w:hAnsi="黑体" w:eastAsia="黑体"/>
          <w:sz w:val="18"/>
          <w:szCs w:val="18"/>
          <w:vertAlign w:val="superscript"/>
          <w:lang w:val="en-US" w:eastAsia="zh-CN"/>
        </w:rPr>
        <w:t>[4]</w:t>
      </w:r>
      <w:r>
        <w:rPr>
          <w:rFonts w:hint="eastAsia" w:ascii="黑体" w:hAnsi="黑体" w:eastAsia="黑体"/>
          <w:sz w:val="18"/>
          <w:szCs w:val="18"/>
          <w:lang w:val="en-US" w:eastAsia="zh-CN"/>
        </w:rPr>
        <w:t>，必须结合企业利润和生产率变化才能得出正确判断。如果企业或者行业利润的增加是经营绩效提高带来的，而不是垄断或者行政干预带来的，这意味着劳动生产率和全要素生产率确实得到提高，工资具有上涨的空间，同时，企业竞争力也不会因工资上涨而被削弱。</w:t>
      </w:r>
    </w:p>
    <w:p>
      <w:pPr>
        <w:pStyle w:val="5"/>
        <w:numPr>
          <w:ilvl w:val="0"/>
          <w:numId w:val="0"/>
        </w:numPr>
        <w:rPr>
          <w:rFonts w:hint="eastAsia"/>
          <w:lang w:val="en-US" w:eastAsia="zh-CN"/>
        </w:rPr>
      </w:pPr>
    </w:p>
    <w:p>
      <w:pPr>
        <w:rPr>
          <w:rFonts w:hint="eastAsia" w:ascii="黑体" w:hAnsi="黑体" w:eastAsia="黑体"/>
          <w:sz w:val="18"/>
          <w:szCs w:val="18"/>
          <w:lang w:val="en-US" w:eastAsia="zh-CN"/>
        </w:rPr>
      </w:pPr>
      <w:r>
        <w:rPr>
          <w:rFonts w:hint="eastAsia" w:ascii="黑体" w:hAnsi="黑体" w:eastAsia="黑体"/>
          <w:sz w:val="18"/>
          <w:szCs w:val="18"/>
          <w:lang w:val="en-US" w:eastAsia="zh-CN"/>
        </w:rPr>
        <w:t>参考文献：</w:t>
      </w:r>
    </w:p>
    <w:p>
      <w:pPr>
        <w:rPr>
          <w:rFonts w:hint="default"/>
          <w:lang w:val="en-US" w:eastAsia="zh-CN"/>
        </w:rPr>
      </w:pPr>
      <w:r>
        <w:rPr>
          <w:rFonts w:hint="eastAsia" w:ascii="黑体" w:hAnsi="黑体" w:eastAsia="黑体"/>
          <w:sz w:val="18"/>
          <w:szCs w:val="18"/>
          <w:lang w:val="en-US" w:eastAsia="zh-CN"/>
        </w:rPr>
        <w:t>[1]互联网行业薪酬调查报告</w:t>
      </w:r>
    </w:p>
    <w:p>
      <w:pPr>
        <w:rPr>
          <w:rFonts w:hint="eastAsia" w:ascii="黑体" w:hAnsi="黑体" w:eastAsia="黑体"/>
          <w:sz w:val="18"/>
          <w:szCs w:val="18"/>
          <w:lang w:val="en-US" w:eastAsia="zh-CN"/>
        </w:rPr>
      </w:pPr>
      <w:r>
        <w:rPr>
          <w:rFonts w:hint="eastAsia" w:ascii="黑体" w:hAnsi="黑体" w:eastAsia="黑体"/>
          <w:sz w:val="18"/>
          <w:szCs w:val="18"/>
          <w:lang w:val="en-US" w:eastAsia="zh-CN"/>
        </w:rPr>
        <w:t>[2]杨家兰. IT行业的薪酬制度分析[J]. 城市建设理论研究:电子版, 2013, 000(015):1-4.</w:t>
      </w:r>
    </w:p>
    <w:p>
      <w:pPr>
        <w:rPr>
          <w:rFonts w:hint="eastAsia" w:ascii="黑体" w:hAnsi="黑体" w:eastAsia="黑体"/>
          <w:sz w:val="18"/>
          <w:szCs w:val="18"/>
          <w:lang w:val="en-US" w:eastAsia="zh-CN"/>
        </w:rPr>
      </w:pPr>
      <w:r>
        <w:rPr>
          <w:rFonts w:hint="eastAsia" w:ascii="黑体" w:hAnsi="黑体" w:eastAsia="黑体"/>
          <w:sz w:val="18"/>
          <w:szCs w:val="18"/>
          <w:lang w:val="en-US" w:eastAsia="zh-CN"/>
        </w:rPr>
        <w:t>[3]李先江. IT企业的薪酬管理以及宽带薪酬[J]. 消费导刊, 2006(11):250-251.</w:t>
      </w:r>
    </w:p>
    <w:p>
      <w:pPr>
        <w:rPr>
          <w:rFonts w:hint="default" w:ascii="黑体" w:hAnsi="黑体" w:eastAsia="黑体"/>
          <w:sz w:val="18"/>
          <w:szCs w:val="18"/>
          <w:lang w:val="en-US" w:eastAsia="zh-CN"/>
        </w:rPr>
      </w:pPr>
      <w:r>
        <w:rPr>
          <w:rFonts w:hint="eastAsia" w:ascii="黑体" w:hAnsi="黑体" w:eastAsia="黑体"/>
          <w:sz w:val="18"/>
          <w:szCs w:val="18"/>
          <w:lang w:val="en-US" w:eastAsia="zh-CN"/>
        </w:rPr>
        <w:t>[4]张车伟. 我国薪酬水平变化、存在问题及建议[J]. 国企管理, 2015, 000(001):24-25.</w:t>
      </w:r>
    </w:p>
    <w:sectPr>
      <w:headerReference r:id="rId3" w:type="even"/>
      <w:type w:val="continuous"/>
      <w:pgSz w:w="11906" w:h="16838"/>
      <w:pgMar w:top="1440" w:right="1800" w:bottom="1440" w:left="1800" w:header="708" w:footer="708" w:gutter="0"/>
      <w:cols w:space="708" w:num="2"/>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200101FF" w:csb1="20280000"/>
  </w:font>
  <w:font w:name="微软雅黑">
    <w:altName w:val="Droid Sans Fallback"/>
    <w:panose1 w:val="020B0503020204020204"/>
    <w:charset w:val="00"/>
    <w:family w:val="swiss"/>
    <w:pitch w:val="default"/>
    <w:sig w:usb0="00000000" w:usb1="00000000" w:usb2="00000016" w:usb3="00000000" w:csb0="0004001F" w:csb1="00000000"/>
  </w:font>
  <w:font w:name="仿宋">
    <w:altName w:val="Droid Sans Fallback"/>
    <w:panose1 w:val="02010609060101010101"/>
    <w:charset w:val="00"/>
    <w:family w:val="modern"/>
    <w:pitch w:val="default"/>
    <w:sig w:usb0="00000000" w:usb1="00000000" w:usb2="00000016" w:usb3="00000000" w:csb0="00040001" w:csb1="00000000"/>
  </w:font>
  <w:font w:name="楷体">
    <w:altName w:val="Droid Sans Fallback"/>
    <w:panose1 w:val="02010609060101010101"/>
    <w:charset w:val="00"/>
    <w:family w:val="modern"/>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ascii="SimSun" w:hAnsi="SimSun" w:eastAsia="SimSun"/>
        <w:sz w:val="15"/>
        <w:szCs w:val="15"/>
      </w:rPr>
    </w:pPr>
    <w:r>
      <w:rPr>
        <w:rFonts w:hint="default" w:ascii="Times New Roman" w:hAnsi="Times New Roman" w:eastAsia="SimSun" w:cs="Times New Roman"/>
        <w:i/>
        <w:iCs/>
        <w:sz w:val="15"/>
        <w:szCs w:val="15"/>
        <w:lang w:val="en-US" w:eastAsia="zh-CN"/>
      </w:rPr>
      <w:t>Computer Science</w:t>
    </w:r>
    <w:r>
      <w:rPr>
        <w:rFonts w:hint="eastAsia" w:ascii="SimSun" w:hAnsi="SimSun" w:eastAsia="SimSun"/>
        <w:i/>
        <w:iCs/>
        <w:sz w:val="15"/>
        <w:szCs w:val="15"/>
      </w:rPr>
      <w:t xml:space="preserve">  </w:t>
    </w:r>
    <w:r>
      <w:rPr>
        <w:rFonts w:hint="eastAsia" w:ascii="SimSun" w:hAnsi="SimSun" w:eastAsia="SimSun"/>
        <w:i w:val="0"/>
        <w:iCs w:val="0"/>
        <w:sz w:val="15"/>
        <w:szCs w:val="15"/>
        <w:lang w:eastAsia="zh-CN"/>
      </w:rPr>
      <w:t>计算机科学</w:t>
    </w:r>
    <w:r>
      <w:rPr>
        <w:rFonts w:hint="eastAsia" w:ascii="SimSun" w:hAnsi="SimSun" w:eastAsia="SimSun"/>
        <w:sz w:val="15"/>
        <w:szCs w:val="15"/>
      </w:rPr>
      <w:t xml:space="preserve"> </w:t>
    </w:r>
    <w:r>
      <w:rPr>
        <w:rFonts w:hint="default" w:ascii="Times New Roman" w:hAnsi="Times New Roman" w:eastAsia="SimSun" w:cs="Times New Roman"/>
        <w:sz w:val="15"/>
        <w:szCs w:val="15"/>
        <w:lang w:val="en-US" w:eastAsia="zh-CN"/>
      </w:rPr>
      <w:t>Vol.x,</w:t>
    </w:r>
    <w:r>
      <w:rPr>
        <w:rFonts w:hint="eastAsia" w:ascii="Times New Roman" w:hAnsi="Times New Roman" w:eastAsia="SimSun" w:cs="Times New Roman"/>
        <w:sz w:val="15"/>
        <w:szCs w:val="15"/>
        <w:lang w:val="en-US" w:eastAsia="zh-CN"/>
      </w:rPr>
      <w:t xml:space="preserve"> </w:t>
    </w:r>
    <w:r>
      <w:rPr>
        <w:rFonts w:hint="default" w:ascii="Times New Roman" w:hAnsi="Times New Roman" w:eastAsia="SimSun" w:cs="Times New Roman"/>
        <w:sz w:val="15"/>
        <w:szCs w:val="15"/>
        <w:lang w:val="en-US" w:eastAsia="zh-CN"/>
      </w:rPr>
      <w:t>No.y, Month.2020</w:t>
    </w:r>
    <w:r>
      <w:rPr>
        <w:rFonts w:hint="eastAsia" w:ascii="SimSun" w:hAnsi="SimSun" w:eastAsia="SimSun"/>
        <w:sz w:val="15"/>
        <w:szCs w:val="15"/>
      </w:rPr>
      <w:t xml:space="preserve">                                               </w:t>
    </w:r>
    <w:r>
      <w:rPr>
        <w:rFonts w:hint="eastAsia" w:ascii="SimSun" w:hAnsi="SimSun" w:eastAsia="SimSun"/>
        <w:sz w:val="15"/>
        <w:szCs w:val="15"/>
        <w:lang w:val="en-US" w:eastAsia="zh-CN"/>
      </w:rPr>
      <w:t xml:space="preserve">    (偶数) </w:t>
    </w:r>
    <w:r>
      <w:rPr>
        <w:rFonts w:hint="eastAsia" w:ascii="SimSun" w:hAnsi="SimSun" w:eastAsia="SimSun"/>
        <w:sz w:val="15"/>
        <w:szCs w:val="15"/>
      </w:rPr>
      <w:t>页码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8925C5"/>
    <w:multiLevelType w:val="multilevel"/>
    <w:tmpl w:val="4E8925C5"/>
    <w:lvl w:ilvl="0" w:tentative="0">
      <w:start w:val="1"/>
      <w:numFmt w:val="decimal"/>
      <w:lvlText w:val="%1"/>
      <w:lvlJc w:val="left"/>
      <w:pPr>
        <w:ind w:left="360" w:hanging="360"/>
      </w:pPr>
      <w:rPr>
        <w:rFonts w:hint="default"/>
      </w:rPr>
    </w:lvl>
    <w:lvl w:ilvl="1" w:tentative="0">
      <w:start w:val="1"/>
      <w:numFmt w:val="decimal"/>
      <w:isLgl/>
      <w:lvlText w:val="%1.%2"/>
      <w:lvlJc w:val="left"/>
      <w:pPr>
        <w:ind w:left="435" w:hanging="435"/>
      </w:pPr>
      <w:rPr>
        <w:rFonts w:hint="default"/>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FABA1"/>
    <w:rsid w:val="2FB7EABE"/>
    <w:rsid w:val="3DEF58E2"/>
    <w:rsid w:val="3FFE431B"/>
    <w:rsid w:val="5DABA998"/>
    <w:rsid w:val="7D6FABA1"/>
    <w:rsid w:val="BF3F5B83"/>
    <w:rsid w:val="FABB6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widowControl w:val="0"/>
      <w:adjustRightInd/>
      <w:snapToGrid/>
      <w:spacing w:after="120"/>
      <w:jc w:val="both"/>
    </w:pPr>
    <w:rPr>
      <w:rFonts w:ascii="Times New Roman" w:hAnsi="Times New Roman" w:eastAsia="SimSun" w:cs="Times New Roman"/>
      <w:kern w:val="2"/>
      <w:sz w:val="21"/>
      <w:szCs w:val="24"/>
    </w:rPr>
  </w:style>
  <w:style w:type="paragraph" w:styleId="5">
    <w:name w:val="annotation text"/>
    <w:basedOn w:val="1"/>
    <w:semiHidden/>
    <w:qFormat/>
    <w:uiPriority w:val="0"/>
    <w:pPr>
      <w:widowControl w:val="0"/>
      <w:adjustRightInd/>
      <w:snapToGrid/>
      <w:spacing w:after="0"/>
    </w:pPr>
    <w:rPr>
      <w:rFonts w:ascii="Times New Roman" w:hAnsi="Times New Roman" w:eastAsia="SimSun" w:cs="Times New Roman"/>
      <w:kern w:val="2"/>
      <w:sz w:val="21"/>
      <w:szCs w:val="24"/>
    </w:rPr>
  </w:style>
  <w:style w:type="paragraph" w:styleId="6">
    <w:name w:val="footer"/>
    <w:basedOn w:val="1"/>
    <w:unhideWhenUsed/>
    <w:qFormat/>
    <w:uiPriority w:val="99"/>
    <w:pPr>
      <w:tabs>
        <w:tab w:val="center" w:pos="4153"/>
        <w:tab w:val="right" w:pos="8306"/>
      </w:tabs>
    </w:pPr>
    <w:rPr>
      <w:sz w:val="18"/>
      <w:szCs w:val="18"/>
    </w:rPr>
  </w:style>
  <w:style w:type="paragraph" w:styleId="7">
    <w:name w:val="header"/>
    <w:basedOn w:val="1"/>
    <w:unhideWhenUsed/>
    <w:qFormat/>
    <w:uiPriority w:val="99"/>
    <w:pPr>
      <w:pBdr>
        <w:bottom w:val="single" w:color="auto" w:sz="6" w:space="1"/>
      </w:pBdr>
      <w:tabs>
        <w:tab w:val="center" w:pos="4153"/>
        <w:tab w:val="right" w:pos="8306"/>
      </w:tabs>
      <w:jc w:val="center"/>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9">
    <w:name w:val="Depart.Correspond"/>
    <w:basedOn w:val="1"/>
    <w:qFormat/>
    <w:uiPriority w:val="0"/>
    <w:pPr>
      <w:adjustRightInd/>
      <w:snapToGrid/>
      <w:spacing w:after="0"/>
      <w:ind w:left="66" w:hanging="66" w:hangingChars="66"/>
      <w:jc w:val="both"/>
    </w:pPr>
    <w:rPr>
      <w:rFonts w:ascii="Times New Roman" w:hAnsi="Times New Roman" w:eastAsia="SimSun" w:cs="Times New Roman"/>
      <w:iCs/>
      <w:sz w:val="16"/>
      <w:szCs w:val="20"/>
    </w:rPr>
  </w:style>
  <w:style w:type="paragraph" w:customStyle="1" w:styleId="10">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SimSun" w:cs="Times New Roman"/>
      <w:sz w:val="15"/>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2021-04-09T05:32:00Z</dcterms:created>
  <dc:creator>f（x）=6x</dc:creator>
  <cp:lastModifiedBy>f（x）=6x</cp:lastModifiedBy>
  <dcterms:modified xsi:type="dcterms:W3CDTF">2021-04-08T17:57:29Z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