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eastAsia"/>
          <w:b w:val="0"/>
          <w:bCs/>
          <w:lang w:val="en-US" w:eastAsia="zh-CN"/>
        </w:rPr>
      </w:pPr>
      <w:r>
        <w:rPr>
          <w:rFonts w:hint="eastAsia"/>
          <w:b w:val="0"/>
          <w:bCs/>
          <w:lang w:val="en-US" w:eastAsia="zh-CN"/>
        </w:rPr>
        <w:t>IT行业薪酬变化数据与形式分析</w:t>
      </w:r>
    </w:p>
    <w:p>
      <w:pPr>
        <w:rPr>
          <w:rFonts w:hint="eastAsia"/>
          <w:b/>
          <w:bCs w:val="0"/>
          <w:lang w:val="en-US" w:eastAsia="zh-CN"/>
        </w:rPr>
      </w:pPr>
      <w:r>
        <w:rPr>
          <w:rFonts w:hint="eastAsia"/>
          <w:b/>
          <w:bCs w:val="0"/>
          <w:lang w:val="en-US" w:eastAsia="zh-CN"/>
        </w:rPr>
        <w:t>杨君毅</w:t>
      </w:r>
    </w:p>
    <w:p>
      <w:pPr>
        <w:rPr>
          <w:rFonts w:hint="default" w:eastAsia="仿宋"/>
          <w:b/>
          <w:bCs w:val="0"/>
          <w:lang w:val="en-US" w:eastAsia="zh-CN"/>
        </w:rPr>
      </w:pPr>
      <w:r>
        <w:rPr>
          <w:rFonts w:hint="eastAsia" w:ascii="仿宋" w:hAnsi="仿宋" w:eastAsia="仿宋"/>
          <w:sz w:val="18"/>
          <w:szCs w:val="18"/>
          <w:lang w:val="en-US" w:eastAsia="zh-CN"/>
        </w:rPr>
        <w:t>大连理工大学软件学院   软1812   201892457</w:t>
      </w:r>
    </w:p>
    <w:p>
      <w:pPr>
        <w:rPr>
          <w:rFonts w:hint="eastAsia"/>
          <w:b/>
          <w:bCs w:val="0"/>
          <w:lang w:val="en-US" w:eastAsia="zh-CN"/>
        </w:rPr>
        <w:sectPr>
          <w:pgSz w:w="11906" w:h="16838"/>
          <w:pgMar w:top="720" w:right="720" w:bottom="720" w:left="720" w:header="851" w:footer="992" w:gutter="0"/>
          <w:cols w:space="425" w:num="1"/>
          <w:docGrid w:type="lines" w:linePitch="312" w:charSpace="0"/>
        </w:sectPr>
      </w:pPr>
    </w:p>
    <w:p>
      <w:pPr>
        <w:rPr>
          <w:rFonts w:hint="eastAsia"/>
          <w:b/>
          <w:bCs w:val="0"/>
          <w:lang w:val="en-US" w:eastAsia="zh-CN"/>
        </w:rPr>
      </w:pPr>
    </w:p>
    <w:p>
      <w:pPr>
        <w:rPr>
          <w:rFonts w:hint="eastAsia" w:ascii="仿宋" w:hAnsi="仿宋" w:eastAsia="仿宋"/>
          <w:color w:val="FF0000"/>
          <w:sz w:val="18"/>
          <w:szCs w:val="18"/>
        </w:rPr>
      </w:pPr>
      <w:r>
        <w:rPr>
          <w:rFonts w:hint="eastAsia" w:ascii="仿宋" w:hAnsi="仿宋" w:eastAsia="仿宋"/>
          <w:b/>
          <w:sz w:val="18"/>
          <w:szCs w:val="18"/>
        </w:rPr>
        <w:t>摘 要</w:t>
      </w:r>
      <w:r>
        <w:rPr>
          <w:rFonts w:hint="eastAsia" w:ascii="仿宋" w:hAnsi="仿宋" w:eastAsia="仿宋"/>
          <w:b/>
          <w:sz w:val="18"/>
          <w:szCs w:val="18"/>
          <w:lang w:val="en-US" w:eastAsia="zh-CN"/>
        </w:rPr>
        <w:t xml:space="preserve"> </w:t>
      </w:r>
      <w:r>
        <w:rPr>
          <w:rFonts w:hint="eastAsia" w:ascii="仿宋" w:hAnsi="仿宋" w:eastAsia="仿宋"/>
          <w:b w:val="0"/>
          <w:bCs/>
          <w:sz w:val="18"/>
          <w:szCs w:val="18"/>
          <w:lang w:val="en-US" w:eastAsia="zh-CN"/>
        </w:rPr>
        <w:t>IT（</w:t>
      </w:r>
      <w:r>
        <w:rPr>
          <w:rFonts w:hint="default" w:ascii="Times New Roman" w:hAnsi="Times New Roman" w:eastAsia="仿宋" w:cs="Times New Roman"/>
          <w:b w:val="0"/>
          <w:bCs/>
          <w:sz w:val="18"/>
          <w:szCs w:val="18"/>
          <w:lang w:val="en-US" w:eastAsia="zh-CN"/>
        </w:rPr>
        <w:t>Internet Technology</w:t>
      </w:r>
      <w:r>
        <w:rPr>
          <w:rFonts w:hint="eastAsia" w:ascii="仿宋" w:hAnsi="仿宋" w:eastAsia="仿宋"/>
          <w:b w:val="0"/>
          <w:bCs/>
          <w:sz w:val="18"/>
          <w:szCs w:val="18"/>
          <w:lang w:val="en-US" w:eastAsia="zh-CN"/>
        </w:rPr>
        <w:t>）是21世纪新时代发展最具有代表性的角色，它以势不可挡的冲击逐渐影响了全世界的每一个角落，IT的思想也在影响每一个人的生活。许多公司企业、研究者等在IT技术的研发和人才招聘培养上也花费了非常高的精力、资源。分析IT行业的发展趋势和前景，指定正确的计划战略，是抓住新时代发展机遇一项十分重要的环节。利用IT理论中的思想，将其“可视化”是一种优良的解决策略，因此，从IT行业相关的数据例如薪资、就业人员、IT市场等方面获取必要的信息是主要的数据采集方法。而根据采集、提取、分析数据之后的结果可以发现，IT行业市场规模不断扩大，行业发展速度也非常之高，而促进IT发展的关键性角色，也正是新时代的青年。然而，在领略到IT的魅力之余，人们也必须面临其异常火热所带来的一系列问题。</w:t>
      </w:r>
    </w:p>
    <w:p>
      <w:pPr>
        <w:rPr>
          <w:rFonts w:hint="default" w:ascii="仿宋" w:hAnsi="仿宋" w:eastAsia="仿宋" w:cs="仿宋"/>
          <w:sz w:val="18"/>
          <w:szCs w:val="18"/>
          <w:lang w:val="en-US" w:eastAsia="zh-CN"/>
        </w:rPr>
      </w:pPr>
      <w:r>
        <w:rPr>
          <w:rFonts w:hint="eastAsia" w:ascii="宋体" w:hAnsi="宋体" w:eastAsia="宋体"/>
          <w:b/>
          <w:sz w:val="18"/>
          <w:szCs w:val="18"/>
        </w:rPr>
        <w:t xml:space="preserve">关键词：  </w:t>
      </w:r>
      <w:r>
        <w:rPr>
          <w:rFonts w:hint="eastAsia" w:ascii="仿宋" w:hAnsi="仿宋" w:eastAsia="仿宋" w:cs="仿宋"/>
          <w:sz w:val="18"/>
          <w:szCs w:val="18"/>
          <w:lang w:val="en-US" w:eastAsia="zh-CN"/>
        </w:rPr>
        <w:t>IT</w:t>
      </w:r>
      <w:r>
        <w:rPr>
          <w:rFonts w:hint="eastAsia" w:ascii="仿宋" w:hAnsi="仿宋" w:eastAsia="仿宋" w:cs="仿宋"/>
          <w:sz w:val="18"/>
          <w:szCs w:val="18"/>
        </w:rPr>
        <w:t>；</w:t>
      </w:r>
      <w:r>
        <w:rPr>
          <w:rFonts w:hint="eastAsia" w:ascii="仿宋" w:hAnsi="仿宋" w:eastAsia="仿宋" w:cs="仿宋"/>
          <w:sz w:val="18"/>
          <w:szCs w:val="18"/>
          <w:lang w:val="en-US" w:eastAsia="zh-CN"/>
        </w:rPr>
        <w:t>薪资分析；就业；行业形势；行业前景</w:t>
      </w:r>
    </w:p>
    <w:p>
      <w:pPr>
        <w:rPr>
          <w:rFonts w:hint="default" w:ascii="仿宋" w:hAnsi="仿宋" w:eastAsia="仿宋" w:cs="仿宋"/>
          <w:sz w:val="18"/>
          <w:szCs w:val="18"/>
          <w:lang w:val="en-US" w:eastAsia="zh-CN"/>
        </w:rPr>
      </w:pPr>
    </w:p>
    <w:p>
      <w:pPr>
        <w:rPr>
          <w:rFonts w:hint="eastAsia" w:ascii="宋体" w:hAnsi="宋体" w:eastAsia="宋体"/>
          <w:b/>
          <w:sz w:val="18"/>
          <w:szCs w:val="18"/>
        </w:rPr>
      </w:pPr>
    </w:p>
    <w:p>
      <w:pPr>
        <w:numPr>
          <w:ilvl w:val="0"/>
          <w:numId w:val="0"/>
        </w:numPr>
        <w:ind w:leftChars="0"/>
        <w:rPr>
          <w:rFonts w:hint="eastAsia" w:ascii="黑体" w:hAnsi="黑体" w:eastAsia="黑体"/>
          <w:szCs w:val="21"/>
          <w:lang w:val="en-US" w:eastAsia="zh-CN"/>
        </w:rPr>
        <w:sectPr>
          <w:type w:val="continuous"/>
          <w:pgSz w:w="11906" w:h="16838"/>
          <w:pgMar w:top="720" w:right="720" w:bottom="720" w:left="720" w:header="851" w:footer="992" w:gutter="0"/>
          <w:cols w:space="425" w:num="1"/>
          <w:docGrid w:type="lines" w:linePitch="312" w:charSpace="0"/>
        </w:sectPr>
      </w:pPr>
    </w:p>
    <w:p>
      <w:pPr>
        <w:numPr>
          <w:ilvl w:val="0"/>
          <w:numId w:val="0"/>
        </w:numPr>
        <w:ind w:leftChars="0"/>
        <w:rPr>
          <w:rFonts w:hint="eastAsia" w:ascii="宋体" w:hAnsi="宋体" w:eastAsia="宋体" w:cs="宋体"/>
          <w:sz w:val="18"/>
          <w:szCs w:val="18"/>
          <w:lang w:val="en-US" w:eastAsia="zh-CN"/>
        </w:rPr>
      </w:pPr>
      <w:r>
        <w:rPr>
          <w:rFonts w:hint="eastAsia" w:ascii="黑体" w:hAnsi="黑体" w:eastAsia="黑体"/>
          <w:szCs w:val="21"/>
          <w:lang w:val="en-US" w:eastAsia="zh-CN"/>
        </w:rPr>
        <w:t>1  引言</w:t>
      </w:r>
    </w:p>
    <w:p>
      <w:pPr>
        <w:numPr>
          <w:ilvl w:val="0"/>
          <w:numId w:val="0"/>
        </w:numPr>
        <w:ind w:leftChars="0" w:firstLine="3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IT，作为21世纪最火热的一个从业领域，薪酬高、福利待遇好是其热门的主要原因之一。正如文献[1]中所述，求职者对工作薪资具有非常高的关注度，因为这是他们实现自身价值的一种体现。而对于企业来说，薪资管理是控制企业成本、人力资源管控的重要一部分，也是与求职者面试谈判最后一个至关重要的环节。薪酬分析，是了解该行业及其市场、形势的重要手段，也是预测其行业前景的必要前提。</w:t>
      </w:r>
    </w:p>
    <w:p>
      <w:pPr>
        <w:numPr>
          <w:ilvl w:val="0"/>
          <w:numId w:val="0"/>
        </w:numPr>
        <w:ind w:leftChars="0" w:firstLine="360"/>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目前，已经有许多研究者对公司的薪资体系、人力资源财产管理等作出了十分具有社会意义的研究结果，例如，IT求职者目前主要还是青年，并且求职者的薪资期望受他们的学历、技能等自身因素影响较大[1]；灵活的薪资激励策略体系在处理IT领域市场与用户的变化、不确定性等问题的重要作用[3]等。在经济全球化、信息化的趋势下，IT技术也逐渐渗入第一型、第二型产业，逐渐成为各个公司提升核心竞争力的关键[2]。</w:t>
      </w:r>
    </w:p>
    <w:p>
      <w:pPr>
        <w:numPr>
          <w:ilvl w:val="0"/>
          <w:numId w:val="0"/>
        </w:numPr>
        <w:ind w:leftChars="0" w:firstLine="3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而对于薪酬分析的方法，在本文中，我们主要是通过数学统计、数据采集与分析等手段来进行的，然后再根据数据分析的结果对IT行业当下的形势与前景作出相应的判断与预测，也希望通过我们的分析，对企业、公司对IT领域人才的招聘、培养与成本控制有一定的帮助。此外，我们还会分析IT行业的主要特点、对人们生活水平的影响以及对集团、社会、国家与世界经济发展（如国民生产总值</w:t>
      </w:r>
      <w:r>
        <w:rPr>
          <w:rFonts w:hint="default" w:ascii="Times New Roman" w:hAnsi="Times New Roman" w:eastAsia="宋体" w:cs="Times New Roman"/>
          <w:sz w:val="18"/>
          <w:szCs w:val="18"/>
          <w:lang w:val="en-US" w:eastAsia="zh-CN"/>
        </w:rPr>
        <w:t>Gross Domestic product, GDP</w:t>
      </w:r>
      <w:r>
        <w:rPr>
          <w:rFonts w:hint="eastAsia" w:ascii="宋体" w:hAnsi="宋体" w:eastAsia="宋体" w:cs="宋体"/>
          <w:sz w:val="18"/>
          <w:szCs w:val="18"/>
          <w:lang w:val="en-US" w:eastAsia="zh-CN"/>
        </w:rPr>
        <w:t>）作出的积极贡献。</w:t>
      </w:r>
    </w:p>
    <w:p>
      <w:pPr>
        <w:numPr>
          <w:ilvl w:val="0"/>
          <w:numId w:val="0"/>
        </w:numPr>
        <w:ind w:leftChars="0" w:firstLine="360"/>
        <w:rPr>
          <w:rFonts w:hint="eastAsia" w:ascii="宋体" w:hAnsi="宋体" w:eastAsia="宋体" w:cs="宋体"/>
          <w:sz w:val="18"/>
          <w:szCs w:val="18"/>
          <w:lang w:val="en-US" w:eastAsia="zh-CN"/>
        </w:rPr>
      </w:pPr>
    </w:p>
    <w:p>
      <w:pPr>
        <w:numPr>
          <w:ilvl w:val="0"/>
          <w:numId w:val="0"/>
        </w:numPr>
        <w:ind w:leftChars="0" w:firstLine="360"/>
        <w:rPr>
          <w:rFonts w:hint="eastAsia" w:ascii="宋体" w:hAnsi="宋体" w:eastAsia="宋体" w:cs="宋体"/>
          <w:sz w:val="18"/>
          <w:szCs w:val="18"/>
          <w:lang w:val="en-US" w:eastAsia="zh-CN"/>
        </w:rPr>
      </w:pPr>
    </w:p>
    <w:p>
      <w:pPr>
        <w:numPr>
          <w:ilvl w:val="0"/>
          <w:numId w:val="0"/>
        </w:numPr>
        <w:ind w:leftChars="0"/>
        <w:rPr>
          <w:rFonts w:hint="eastAsia" w:ascii="黑体" w:hAnsi="黑体" w:eastAsia="黑体"/>
          <w:szCs w:val="21"/>
          <w:lang w:val="en-US" w:eastAsia="zh-CN"/>
        </w:rPr>
      </w:pPr>
      <w:r>
        <w:rPr>
          <w:rFonts w:hint="eastAsia" w:ascii="黑体" w:hAnsi="黑体" w:eastAsia="黑体"/>
          <w:szCs w:val="21"/>
          <w:lang w:val="en-US" w:eastAsia="zh-CN"/>
        </w:rPr>
        <w:t>2  数据统计</w:t>
      </w:r>
    </w:p>
    <w:p>
      <w:pPr>
        <w:numPr>
          <w:ilvl w:val="0"/>
          <w:numId w:val="0"/>
        </w:numPr>
        <w:ind w:leftChars="0" w:firstLine="3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在该部分，我们收集了IT行业（主要指软件产业）的就业人员工资数据并且与其他领域收入作横向比较，具体见2.1部分；随后，我们还收集到了软件行业总收入的变化统计图，人均收入统计图以及消费水平统计图等，具体见2.2部分。</w:t>
      </w:r>
    </w:p>
    <w:p>
      <w:pPr>
        <w:numPr>
          <w:ilvl w:val="0"/>
          <w:numId w:val="0"/>
        </w:numPr>
        <w:rPr>
          <w:rFonts w:hint="eastAsia" w:ascii="黑体" w:hAnsi="黑体" w:eastAsia="黑体" w:cs="黑体"/>
          <w:sz w:val="18"/>
          <w:szCs w:val="18"/>
          <w:lang w:val="en-US" w:eastAsia="zh-CN"/>
        </w:rPr>
      </w:pPr>
      <w:r>
        <w:rPr>
          <w:rFonts w:hint="eastAsia" w:ascii="黑体" w:hAnsi="黑体" w:eastAsia="黑体" w:cs="黑体"/>
          <w:sz w:val="18"/>
          <w:szCs w:val="18"/>
          <w:lang w:val="en-US" w:eastAsia="zh-CN"/>
        </w:rPr>
        <w:t>2.1  工资数据</w:t>
      </w:r>
    </w:p>
    <w:p>
      <w:pPr>
        <w:numPr>
          <w:ilvl w:val="0"/>
          <w:numId w:val="0"/>
        </w:numPr>
        <w:ind w:firstLine="3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我们重点针对2019年城镇就业人员的年平均工资做了相关调查和数据采集，考虑到不同类型企业的经济组成成份可能有所差异，因此我们将调查对象分为私营单位（数据来源参考[4]）和非私营单位（数据来源参考[5]）两大类。以下便是我们找到并选取的数据参考图表（私营为表1，非私营为表2）。</w:t>
      </w:r>
    </w:p>
    <w:p>
      <w:pPr>
        <w:numPr>
          <w:ilvl w:val="0"/>
          <w:numId w:val="0"/>
        </w:numPr>
        <w:ind w:firstLine="360"/>
        <w:rPr>
          <w:rFonts w:hint="eastAsia" w:ascii="宋体" w:hAnsi="宋体" w:eastAsia="宋体" w:cs="宋体"/>
          <w:sz w:val="18"/>
          <w:szCs w:val="18"/>
          <w:lang w:val="en-US" w:eastAsia="zh-CN"/>
        </w:rPr>
      </w:pPr>
    </w:p>
    <w:p>
      <w:pPr>
        <w:numPr>
          <w:ilvl w:val="0"/>
          <w:numId w:val="0"/>
        </w:numPr>
        <w:jc w:val="center"/>
        <w:rPr>
          <w:rFonts w:hint="eastAsia" w:ascii="宋体" w:hAnsi="宋体" w:eastAsia="宋体" w:cs="宋体"/>
          <w:sz w:val="18"/>
          <w:szCs w:val="18"/>
          <w:lang w:val="en-US" w:eastAsia="zh-CN"/>
        </w:rPr>
      </w:pPr>
      <w:r>
        <w:rPr>
          <w:rFonts w:hint="eastAsia" w:ascii="宋体" w:hAnsi="宋体" w:eastAsia="宋体" w:cs="宋体"/>
          <w:sz w:val="15"/>
          <w:szCs w:val="15"/>
          <w:lang w:val="en-US" w:eastAsia="zh-CN"/>
        </w:rPr>
        <w:t>表1 2019年城镇私营单位部分行业就业人员年平均工资</w:t>
      </w:r>
    </w:p>
    <w:p>
      <w:pPr>
        <w:numPr>
          <w:ilvl w:val="0"/>
          <w:numId w:val="0"/>
        </w:numPr>
        <w:jc w:val="center"/>
        <w:rPr>
          <w:rFonts w:hint="default" w:ascii="宋体" w:hAnsi="宋体" w:eastAsia="宋体" w:cs="宋体"/>
          <w:sz w:val="15"/>
          <w:szCs w:val="15"/>
          <w:lang w:val="en-US" w:eastAsia="zh-CN"/>
        </w:rPr>
      </w:pPr>
      <w:r>
        <w:rPr>
          <w:rFonts w:hint="eastAsia" w:ascii="宋体" w:hAnsi="宋体" w:eastAsia="宋体" w:cs="宋体"/>
          <w:sz w:val="15"/>
          <w:szCs w:val="15"/>
          <w:lang w:val="en-US" w:eastAsia="zh-CN"/>
        </w:rPr>
        <w:t xml:space="preserve">                                          单位：元，%</w:t>
      </w:r>
    </w:p>
    <w:tbl>
      <w:tblPr>
        <w:tblStyle w:val="6"/>
        <w:tblW w:w="0" w:type="auto"/>
        <w:jc w:val="center"/>
        <w:tblLayout w:type="fixed"/>
        <w:tblCellMar>
          <w:top w:w="0" w:type="dxa"/>
          <w:left w:w="108" w:type="dxa"/>
          <w:bottom w:w="0" w:type="dxa"/>
          <w:right w:w="108" w:type="dxa"/>
        </w:tblCellMar>
      </w:tblPr>
      <w:tblGrid>
        <w:gridCol w:w="1147"/>
        <w:gridCol w:w="1039"/>
        <w:gridCol w:w="986"/>
        <w:gridCol w:w="843"/>
      </w:tblGrid>
      <w:tr>
        <w:trPr>
          <w:jc w:val="center"/>
        </w:trPr>
        <w:tc>
          <w:tcPr>
            <w:tcW w:w="1147" w:type="dxa"/>
            <w:tcBorders>
              <w:top w:val="single" w:color="auto" w:sz="4" w:space="0"/>
              <w:bottom w:val="single" w:color="auto" w:sz="4" w:space="0"/>
            </w:tcBorders>
            <w:noWrap w:val="0"/>
            <w:vAlign w:val="center"/>
          </w:tcPr>
          <w:p>
            <w:pPr>
              <w:widowControl w:val="0"/>
              <w:overflowPunct w:val="0"/>
              <w:jc w:val="center"/>
              <w:rPr>
                <w:rFonts w:hint="eastAsia" w:ascii="Times New Roman" w:hAnsi="Times New Roman" w:eastAsia="仿宋"/>
                <w:kern w:val="2"/>
                <w:sz w:val="15"/>
                <w:szCs w:val="15"/>
                <w:lang w:eastAsia="zh-CN"/>
              </w:rPr>
            </w:pPr>
            <w:r>
              <w:rPr>
                <w:rFonts w:hint="eastAsia" w:ascii="Times New Roman" w:hAnsi="Times New Roman" w:eastAsia="仿宋"/>
                <w:sz w:val="15"/>
                <w:szCs w:val="15"/>
                <w:lang w:val="en-US" w:eastAsia="zh-CN"/>
              </w:rPr>
              <w:t>行业</w:t>
            </w:r>
          </w:p>
        </w:tc>
        <w:tc>
          <w:tcPr>
            <w:tcW w:w="1039" w:type="dxa"/>
            <w:tcBorders>
              <w:top w:val="single" w:color="auto" w:sz="4" w:space="0"/>
              <w:bottom w:val="single" w:color="auto" w:sz="4" w:space="0"/>
            </w:tcBorders>
            <w:noWrap w:val="0"/>
            <w:vAlign w:val="center"/>
          </w:tcPr>
          <w:p>
            <w:pPr>
              <w:widowControl w:val="0"/>
              <w:overflowPunct w:val="0"/>
              <w:jc w:val="center"/>
              <w:rPr>
                <w:rFonts w:hint="default" w:ascii="Times New Roman" w:hAnsi="Times New Roman" w:eastAsia="仿宋"/>
                <w:kern w:val="2"/>
                <w:sz w:val="15"/>
                <w:szCs w:val="15"/>
                <w:lang w:val="en-US" w:eastAsia="zh-CN"/>
              </w:rPr>
            </w:pPr>
            <w:r>
              <w:rPr>
                <w:rFonts w:hint="eastAsia" w:ascii="Times New Roman" w:hAnsi="Times New Roman" w:eastAsia="仿宋"/>
                <w:sz w:val="15"/>
                <w:szCs w:val="15"/>
                <w:lang w:val="en-US" w:eastAsia="zh-CN"/>
              </w:rPr>
              <w:t>2019年</w:t>
            </w:r>
          </w:p>
        </w:tc>
        <w:tc>
          <w:tcPr>
            <w:tcW w:w="986" w:type="dxa"/>
            <w:tcBorders>
              <w:top w:val="single" w:color="auto" w:sz="4" w:space="0"/>
              <w:bottom w:val="single" w:color="auto" w:sz="4" w:space="0"/>
            </w:tcBorders>
            <w:noWrap w:val="0"/>
            <w:vAlign w:val="center"/>
          </w:tcPr>
          <w:p>
            <w:pPr>
              <w:widowControl w:val="0"/>
              <w:overflowPunct w:val="0"/>
              <w:jc w:val="center"/>
              <w:rPr>
                <w:rFonts w:hint="default" w:ascii="Times New Roman" w:hAnsi="Times New Roman" w:eastAsia="仿宋"/>
                <w:kern w:val="2"/>
                <w:sz w:val="15"/>
                <w:szCs w:val="15"/>
                <w:lang w:val="en-US" w:eastAsia="zh-CN"/>
              </w:rPr>
            </w:pPr>
            <w:r>
              <w:rPr>
                <w:rFonts w:hint="eastAsia" w:ascii="Times New Roman" w:hAnsi="仿宋" w:eastAsia="仿宋"/>
                <w:sz w:val="15"/>
                <w:szCs w:val="15"/>
                <w:lang w:val="en-US" w:eastAsia="zh-CN"/>
              </w:rPr>
              <w:t>2018年</w:t>
            </w:r>
          </w:p>
        </w:tc>
        <w:tc>
          <w:tcPr>
            <w:tcW w:w="843" w:type="dxa"/>
            <w:tcBorders>
              <w:top w:val="single" w:color="auto" w:sz="4" w:space="0"/>
              <w:bottom w:val="single" w:color="auto" w:sz="4" w:space="0"/>
            </w:tcBorders>
            <w:noWrap w:val="0"/>
            <w:vAlign w:val="center"/>
          </w:tcPr>
          <w:p>
            <w:pPr>
              <w:widowControl w:val="0"/>
              <w:overflowPunct w:val="0"/>
              <w:jc w:val="center"/>
              <w:rPr>
                <w:rFonts w:hint="default" w:ascii="Times New Roman" w:hAnsi="Times New Roman" w:eastAsia="仿宋"/>
                <w:kern w:val="2"/>
                <w:sz w:val="15"/>
                <w:szCs w:val="15"/>
                <w:lang w:val="en-US" w:eastAsia="zh-CN"/>
              </w:rPr>
            </w:pPr>
            <w:r>
              <w:rPr>
                <w:rFonts w:hint="eastAsia" w:ascii="Times New Roman" w:hAnsi="Times New Roman" w:eastAsia="仿宋"/>
                <w:sz w:val="15"/>
                <w:szCs w:val="15"/>
                <w:lang w:val="en-US" w:eastAsia="zh-CN"/>
              </w:rPr>
              <w:t>增长率/%</w:t>
            </w:r>
          </w:p>
        </w:tc>
      </w:tr>
      <w:tr>
        <w:tblPrEx>
          <w:tblCellMar>
            <w:top w:w="0" w:type="dxa"/>
            <w:left w:w="108" w:type="dxa"/>
            <w:bottom w:w="0" w:type="dxa"/>
            <w:right w:w="108" w:type="dxa"/>
          </w:tblCellMar>
        </w:tblPrEx>
        <w:trPr>
          <w:jc w:val="center"/>
        </w:trPr>
        <w:tc>
          <w:tcPr>
            <w:tcW w:w="1147" w:type="dxa"/>
            <w:noWrap w:val="0"/>
            <w:vAlign w:val="center"/>
          </w:tcPr>
          <w:p>
            <w:pPr>
              <w:widowControl w:val="0"/>
              <w:overflowPunct w:val="0"/>
              <w:jc w:val="center"/>
              <w:rPr>
                <w:rFonts w:hint="default" w:ascii="Times New Roman" w:hAnsi="Times New Roman" w:eastAsia="仿宋"/>
                <w:kern w:val="2"/>
                <w:sz w:val="15"/>
                <w:szCs w:val="15"/>
                <w:lang w:val="en-US" w:eastAsia="zh-CN"/>
              </w:rPr>
            </w:pPr>
            <w:r>
              <w:rPr>
                <w:rFonts w:hint="eastAsia" w:ascii="Times New Roman" w:hAnsi="Times New Roman" w:eastAsia="仿宋"/>
                <w:sz w:val="15"/>
                <w:szCs w:val="15"/>
                <w:lang w:val="en-US" w:eastAsia="zh-CN"/>
              </w:rPr>
              <w:t>农、林、牧、渔业</w:t>
            </w:r>
          </w:p>
        </w:tc>
        <w:tc>
          <w:tcPr>
            <w:tcW w:w="1039" w:type="dxa"/>
            <w:noWrap w:val="0"/>
            <w:vAlign w:val="center"/>
          </w:tcPr>
          <w:p>
            <w:pPr>
              <w:widowControl w:val="0"/>
              <w:overflowPunct w:val="0"/>
              <w:jc w:val="center"/>
              <w:rPr>
                <w:rFonts w:hint="default" w:ascii="Times New Roman" w:hAnsi="Times New Roman" w:eastAsia="仿宋"/>
                <w:kern w:val="2"/>
                <w:sz w:val="15"/>
                <w:szCs w:val="15"/>
                <w:lang w:val="en-US" w:eastAsia="zh-CN"/>
              </w:rPr>
            </w:pPr>
            <w:r>
              <w:rPr>
                <w:rFonts w:hint="eastAsia" w:ascii="Times New Roman" w:hAnsi="Times New Roman" w:eastAsia="仿宋"/>
                <w:sz w:val="15"/>
                <w:szCs w:val="15"/>
                <w:lang w:val="en-US" w:eastAsia="zh-CN"/>
              </w:rPr>
              <w:t>37760</w:t>
            </w:r>
          </w:p>
        </w:tc>
        <w:tc>
          <w:tcPr>
            <w:tcW w:w="986" w:type="dxa"/>
            <w:noWrap w:val="0"/>
            <w:vAlign w:val="center"/>
          </w:tcPr>
          <w:p>
            <w:pPr>
              <w:widowControl w:val="0"/>
              <w:overflowPunct w:val="0"/>
              <w:jc w:val="center"/>
              <w:rPr>
                <w:rFonts w:hint="default" w:ascii="Times New Roman" w:hAnsi="Times New Roman" w:eastAsia="仿宋"/>
                <w:kern w:val="2"/>
                <w:sz w:val="15"/>
                <w:szCs w:val="15"/>
                <w:lang w:val="en-US" w:eastAsia="zh-CN"/>
              </w:rPr>
            </w:pPr>
            <w:r>
              <w:rPr>
                <w:rFonts w:hint="eastAsia" w:ascii="Times New Roman" w:hAnsi="Times New Roman" w:eastAsia="仿宋"/>
                <w:sz w:val="15"/>
                <w:szCs w:val="15"/>
                <w:lang w:val="en-US" w:eastAsia="zh-CN"/>
              </w:rPr>
              <w:t>36375</w:t>
            </w:r>
          </w:p>
        </w:tc>
        <w:tc>
          <w:tcPr>
            <w:tcW w:w="843" w:type="dxa"/>
            <w:noWrap w:val="0"/>
            <w:vAlign w:val="center"/>
          </w:tcPr>
          <w:p>
            <w:pPr>
              <w:widowControl w:val="0"/>
              <w:overflowPunct w:val="0"/>
              <w:jc w:val="center"/>
              <w:rPr>
                <w:rFonts w:hint="default" w:ascii="Times New Roman" w:hAnsi="Times New Roman" w:eastAsia="仿宋"/>
                <w:kern w:val="2"/>
                <w:sz w:val="15"/>
                <w:szCs w:val="15"/>
                <w:lang w:val="en-US" w:eastAsia="zh-CN"/>
              </w:rPr>
            </w:pPr>
            <w:r>
              <w:rPr>
                <w:rFonts w:hint="eastAsia" w:ascii="Times New Roman" w:hAnsi="Times New Roman" w:eastAsia="仿宋"/>
                <w:kern w:val="2"/>
                <w:sz w:val="15"/>
                <w:szCs w:val="15"/>
                <w:lang w:val="en-US" w:eastAsia="zh-CN"/>
              </w:rPr>
              <w:t>3.8</w:t>
            </w:r>
          </w:p>
        </w:tc>
      </w:tr>
      <w:tr>
        <w:tblPrEx>
          <w:tblCellMar>
            <w:top w:w="0" w:type="dxa"/>
            <w:left w:w="108" w:type="dxa"/>
            <w:bottom w:w="0" w:type="dxa"/>
            <w:right w:w="108" w:type="dxa"/>
          </w:tblCellMar>
        </w:tblPrEx>
        <w:trPr>
          <w:jc w:val="center"/>
        </w:trPr>
        <w:tc>
          <w:tcPr>
            <w:tcW w:w="1147" w:type="dxa"/>
            <w:noWrap w:val="0"/>
            <w:vAlign w:val="center"/>
          </w:tcPr>
          <w:p>
            <w:pPr>
              <w:widowControl w:val="0"/>
              <w:overflowPunct w:val="0"/>
              <w:jc w:val="center"/>
              <w:rPr>
                <w:rFonts w:hint="eastAsia" w:ascii="Times New Roman" w:hAnsi="Times New Roman" w:eastAsia="仿宋"/>
                <w:sz w:val="15"/>
                <w:szCs w:val="15"/>
                <w:lang w:val="en-US" w:eastAsia="zh-CN"/>
              </w:rPr>
            </w:pPr>
            <w:r>
              <w:rPr>
                <w:rFonts w:hint="eastAsia" w:ascii="Times New Roman" w:hAnsi="Times New Roman" w:eastAsia="仿宋"/>
                <w:sz w:val="15"/>
                <w:szCs w:val="15"/>
                <w:lang w:val="en-US" w:eastAsia="zh-CN"/>
              </w:rPr>
              <w:t>制造业</w:t>
            </w:r>
          </w:p>
        </w:tc>
        <w:tc>
          <w:tcPr>
            <w:tcW w:w="1039" w:type="dxa"/>
            <w:noWrap w:val="0"/>
            <w:vAlign w:val="center"/>
          </w:tcPr>
          <w:p>
            <w:pPr>
              <w:widowControl w:val="0"/>
              <w:overflowPunct w:val="0"/>
              <w:jc w:val="center"/>
              <w:rPr>
                <w:rFonts w:hint="default" w:ascii="Times New Roman" w:hAnsi="Times New Roman" w:eastAsia="仿宋"/>
                <w:sz w:val="15"/>
                <w:szCs w:val="15"/>
                <w:lang w:val="en-US" w:eastAsia="zh-CN"/>
              </w:rPr>
            </w:pPr>
            <w:r>
              <w:rPr>
                <w:rFonts w:hint="eastAsia" w:ascii="Times New Roman" w:hAnsi="Times New Roman" w:eastAsia="仿宋"/>
                <w:sz w:val="15"/>
                <w:szCs w:val="15"/>
                <w:lang w:val="en-US" w:eastAsia="zh-CN"/>
              </w:rPr>
              <w:t>52858</w:t>
            </w:r>
          </w:p>
        </w:tc>
        <w:tc>
          <w:tcPr>
            <w:tcW w:w="986" w:type="dxa"/>
            <w:noWrap w:val="0"/>
            <w:vAlign w:val="center"/>
          </w:tcPr>
          <w:p>
            <w:pPr>
              <w:widowControl w:val="0"/>
              <w:overflowPunct w:val="0"/>
              <w:jc w:val="center"/>
              <w:rPr>
                <w:rFonts w:hint="default" w:ascii="Times New Roman" w:hAnsi="Times New Roman" w:eastAsia="仿宋"/>
                <w:sz w:val="15"/>
                <w:szCs w:val="15"/>
                <w:lang w:val="en-US" w:eastAsia="zh-CN"/>
              </w:rPr>
            </w:pPr>
            <w:r>
              <w:rPr>
                <w:rFonts w:hint="eastAsia" w:ascii="Times New Roman" w:hAnsi="Times New Roman" w:eastAsia="仿宋"/>
                <w:sz w:val="15"/>
                <w:szCs w:val="15"/>
                <w:lang w:val="en-US" w:eastAsia="zh-CN"/>
              </w:rPr>
              <w:t>49275</w:t>
            </w:r>
          </w:p>
        </w:tc>
        <w:tc>
          <w:tcPr>
            <w:tcW w:w="843" w:type="dxa"/>
            <w:noWrap w:val="0"/>
            <w:vAlign w:val="center"/>
          </w:tcPr>
          <w:p>
            <w:pPr>
              <w:widowControl w:val="0"/>
              <w:overflowPunct w:val="0"/>
              <w:jc w:val="center"/>
              <w:rPr>
                <w:rFonts w:hint="default" w:ascii="Times New Roman" w:hAnsi="Times New Roman" w:eastAsia="仿宋"/>
                <w:sz w:val="15"/>
                <w:szCs w:val="15"/>
                <w:lang w:val="en-US" w:eastAsia="zh-CN"/>
              </w:rPr>
            </w:pPr>
            <w:r>
              <w:rPr>
                <w:rFonts w:hint="eastAsia" w:ascii="Times New Roman" w:hAnsi="Times New Roman" w:eastAsia="仿宋"/>
                <w:sz w:val="15"/>
                <w:szCs w:val="15"/>
                <w:lang w:val="en-US" w:eastAsia="zh-CN"/>
              </w:rPr>
              <w:t>7.3</w:t>
            </w:r>
          </w:p>
        </w:tc>
      </w:tr>
      <w:tr>
        <w:tblPrEx>
          <w:tblCellMar>
            <w:top w:w="0" w:type="dxa"/>
            <w:left w:w="108" w:type="dxa"/>
            <w:bottom w:w="0" w:type="dxa"/>
            <w:right w:w="108" w:type="dxa"/>
          </w:tblCellMar>
        </w:tblPrEx>
        <w:trPr>
          <w:jc w:val="center"/>
        </w:trPr>
        <w:tc>
          <w:tcPr>
            <w:tcW w:w="1147" w:type="dxa"/>
            <w:noWrap w:val="0"/>
            <w:vAlign w:val="center"/>
          </w:tcPr>
          <w:p>
            <w:pPr>
              <w:widowControl w:val="0"/>
              <w:overflowPunct w:val="0"/>
              <w:jc w:val="center"/>
              <w:rPr>
                <w:rFonts w:hint="default" w:ascii="Times New Roman" w:hAnsi="Times New Roman" w:eastAsia="仿宋"/>
                <w:sz w:val="15"/>
                <w:szCs w:val="15"/>
                <w:lang w:val="en-US" w:eastAsia="zh-CN"/>
              </w:rPr>
            </w:pPr>
            <w:r>
              <w:rPr>
                <w:rFonts w:hint="eastAsia" w:ascii="Times New Roman" w:hAnsi="Times New Roman" w:eastAsia="仿宋"/>
                <w:sz w:val="15"/>
                <w:szCs w:val="15"/>
                <w:lang w:val="en-US" w:eastAsia="zh-CN"/>
              </w:rPr>
              <w:t>采矿业</w:t>
            </w:r>
          </w:p>
        </w:tc>
        <w:tc>
          <w:tcPr>
            <w:tcW w:w="1039" w:type="dxa"/>
            <w:noWrap w:val="0"/>
            <w:vAlign w:val="center"/>
          </w:tcPr>
          <w:p>
            <w:pPr>
              <w:widowControl w:val="0"/>
              <w:overflowPunct w:val="0"/>
              <w:jc w:val="center"/>
              <w:rPr>
                <w:rFonts w:hint="default" w:ascii="Times New Roman" w:hAnsi="Times New Roman" w:eastAsia="仿宋"/>
                <w:sz w:val="15"/>
                <w:szCs w:val="15"/>
                <w:lang w:val="en-US" w:eastAsia="zh-CN"/>
              </w:rPr>
            </w:pPr>
            <w:r>
              <w:rPr>
                <w:rFonts w:hint="eastAsia" w:ascii="Times New Roman" w:hAnsi="Times New Roman" w:eastAsia="仿宋"/>
                <w:sz w:val="15"/>
                <w:szCs w:val="15"/>
                <w:lang w:val="en-US" w:eastAsia="zh-CN"/>
              </w:rPr>
              <w:t>49675</w:t>
            </w:r>
          </w:p>
        </w:tc>
        <w:tc>
          <w:tcPr>
            <w:tcW w:w="986" w:type="dxa"/>
            <w:noWrap w:val="0"/>
            <w:vAlign w:val="center"/>
          </w:tcPr>
          <w:p>
            <w:pPr>
              <w:widowControl w:val="0"/>
              <w:overflowPunct w:val="0"/>
              <w:jc w:val="center"/>
              <w:rPr>
                <w:rFonts w:hint="default" w:ascii="Times New Roman" w:hAnsi="Times New Roman" w:eastAsia="仿宋"/>
                <w:sz w:val="15"/>
                <w:szCs w:val="15"/>
                <w:lang w:val="en-US" w:eastAsia="zh-CN"/>
              </w:rPr>
            </w:pPr>
            <w:r>
              <w:rPr>
                <w:rFonts w:hint="eastAsia" w:ascii="Times New Roman" w:hAnsi="Times New Roman" w:eastAsia="仿宋"/>
                <w:sz w:val="15"/>
                <w:szCs w:val="15"/>
                <w:lang w:val="en-US" w:eastAsia="zh-CN"/>
              </w:rPr>
              <w:t>44096</w:t>
            </w:r>
          </w:p>
        </w:tc>
        <w:tc>
          <w:tcPr>
            <w:tcW w:w="843" w:type="dxa"/>
            <w:noWrap w:val="0"/>
            <w:vAlign w:val="center"/>
          </w:tcPr>
          <w:p>
            <w:pPr>
              <w:widowControl w:val="0"/>
              <w:overflowPunct w:val="0"/>
              <w:jc w:val="center"/>
              <w:rPr>
                <w:rFonts w:hint="default" w:ascii="Times New Roman" w:hAnsi="Times New Roman" w:eastAsia="仿宋"/>
                <w:sz w:val="15"/>
                <w:szCs w:val="15"/>
                <w:lang w:val="en-US" w:eastAsia="zh-CN"/>
              </w:rPr>
            </w:pPr>
            <w:r>
              <w:rPr>
                <w:rFonts w:hint="eastAsia" w:ascii="Times New Roman" w:hAnsi="Times New Roman" w:eastAsia="仿宋"/>
                <w:sz w:val="15"/>
                <w:szCs w:val="15"/>
                <w:lang w:val="en-US" w:eastAsia="zh-CN"/>
              </w:rPr>
              <w:t>12.7</w:t>
            </w:r>
          </w:p>
        </w:tc>
      </w:tr>
      <w:tr>
        <w:tblPrEx>
          <w:tblCellMar>
            <w:top w:w="0" w:type="dxa"/>
            <w:left w:w="108" w:type="dxa"/>
            <w:bottom w:w="0" w:type="dxa"/>
            <w:right w:w="108" w:type="dxa"/>
          </w:tblCellMar>
        </w:tblPrEx>
        <w:trPr>
          <w:jc w:val="center"/>
        </w:trPr>
        <w:tc>
          <w:tcPr>
            <w:tcW w:w="1147" w:type="dxa"/>
            <w:noWrap w:val="0"/>
            <w:vAlign w:val="center"/>
          </w:tcPr>
          <w:p>
            <w:pPr>
              <w:widowControl w:val="0"/>
              <w:overflowPunct w:val="0"/>
              <w:jc w:val="center"/>
              <w:rPr>
                <w:rFonts w:hint="default" w:ascii="Times New Roman" w:hAnsi="Times New Roman" w:eastAsia="仿宋"/>
                <w:sz w:val="15"/>
                <w:szCs w:val="15"/>
                <w:lang w:val="en-US" w:eastAsia="zh-CN"/>
              </w:rPr>
            </w:pPr>
            <w:r>
              <w:rPr>
                <w:rFonts w:hint="eastAsia" w:ascii="Times New Roman" w:hAnsi="Times New Roman" w:eastAsia="仿宋"/>
                <w:sz w:val="15"/>
                <w:szCs w:val="15"/>
                <w:lang w:val="en-US" w:eastAsia="zh-CN"/>
              </w:rPr>
              <w:t>金融业</w:t>
            </w:r>
          </w:p>
        </w:tc>
        <w:tc>
          <w:tcPr>
            <w:tcW w:w="1039" w:type="dxa"/>
            <w:noWrap w:val="0"/>
            <w:vAlign w:val="center"/>
          </w:tcPr>
          <w:p>
            <w:pPr>
              <w:widowControl w:val="0"/>
              <w:overflowPunct w:val="0"/>
              <w:jc w:val="center"/>
              <w:rPr>
                <w:rFonts w:hint="default" w:ascii="Times New Roman" w:hAnsi="Times New Roman" w:eastAsia="仿宋"/>
                <w:sz w:val="15"/>
                <w:szCs w:val="15"/>
                <w:lang w:val="en-US" w:eastAsia="zh-CN"/>
              </w:rPr>
            </w:pPr>
            <w:r>
              <w:rPr>
                <w:rFonts w:hint="eastAsia" w:ascii="Times New Roman" w:hAnsi="Times New Roman" w:eastAsia="仿宋"/>
                <w:sz w:val="15"/>
                <w:szCs w:val="15"/>
                <w:lang w:val="en-US" w:eastAsia="zh-CN"/>
              </w:rPr>
              <w:t>76107</w:t>
            </w:r>
          </w:p>
        </w:tc>
        <w:tc>
          <w:tcPr>
            <w:tcW w:w="986" w:type="dxa"/>
            <w:noWrap w:val="0"/>
            <w:vAlign w:val="center"/>
          </w:tcPr>
          <w:p>
            <w:pPr>
              <w:widowControl w:val="0"/>
              <w:overflowPunct w:val="0"/>
              <w:jc w:val="center"/>
              <w:rPr>
                <w:rFonts w:hint="default" w:ascii="Times New Roman" w:hAnsi="Times New Roman" w:eastAsia="仿宋"/>
                <w:sz w:val="15"/>
                <w:szCs w:val="15"/>
                <w:lang w:val="en-US" w:eastAsia="zh-CN"/>
              </w:rPr>
            </w:pPr>
            <w:r>
              <w:rPr>
                <w:rFonts w:hint="eastAsia" w:ascii="Times New Roman" w:hAnsi="Times New Roman" w:eastAsia="仿宋"/>
                <w:sz w:val="15"/>
                <w:szCs w:val="15"/>
                <w:lang w:val="en-US" w:eastAsia="zh-CN"/>
              </w:rPr>
              <w:t>62943</w:t>
            </w:r>
          </w:p>
        </w:tc>
        <w:tc>
          <w:tcPr>
            <w:tcW w:w="843" w:type="dxa"/>
            <w:noWrap w:val="0"/>
            <w:vAlign w:val="center"/>
          </w:tcPr>
          <w:p>
            <w:pPr>
              <w:widowControl w:val="0"/>
              <w:overflowPunct w:val="0"/>
              <w:jc w:val="center"/>
              <w:rPr>
                <w:rFonts w:hint="default" w:ascii="Times New Roman" w:hAnsi="Times New Roman" w:eastAsia="仿宋"/>
                <w:sz w:val="15"/>
                <w:szCs w:val="15"/>
                <w:lang w:val="en-US" w:eastAsia="zh-CN"/>
              </w:rPr>
            </w:pPr>
            <w:r>
              <w:rPr>
                <w:rFonts w:hint="eastAsia" w:ascii="Times New Roman" w:hAnsi="Times New Roman" w:eastAsia="仿宋"/>
                <w:sz w:val="15"/>
                <w:szCs w:val="15"/>
                <w:lang w:val="en-US" w:eastAsia="zh-CN"/>
              </w:rPr>
              <w:t>20.9</w:t>
            </w:r>
          </w:p>
        </w:tc>
      </w:tr>
      <w:tr>
        <w:tblPrEx>
          <w:tblCellMar>
            <w:top w:w="0" w:type="dxa"/>
            <w:left w:w="108" w:type="dxa"/>
            <w:bottom w:w="0" w:type="dxa"/>
            <w:right w:w="108" w:type="dxa"/>
          </w:tblCellMar>
        </w:tblPrEx>
        <w:trPr>
          <w:jc w:val="center"/>
        </w:trPr>
        <w:tc>
          <w:tcPr>
            <w:tcW w:w="1147" w:type="dxa"/>
            <w:noWrap w:val="0"/>
            <w:vAlign w:val="center"/>
          </w:tcPr>
          <w:p>
            <w:pPr>
              <w:widowControl w:val="0"/>
              <w:overflowPunct w:val="0"/>
              <w:jc w:val="center"/>
              <w:rPr>
                <w:rFonts w:hint="default" w:ascii="Times New Roman" w:hAnsi="Times New Roman" w:eastAsia="仿宋"/>
                <w:sz w:val="15"/>
                <w:szCs w:val="15"/>
                <w:lang w:val="en-US" w:eastAsia="zh-CN"/>
              </w:rPr>
            </w:pPr>
            <w:r>
              <w:rPr>
                <w:rFonts w:hint="eastAsia" w:ascii="Times New Roman" w:hAnsi="Times New Roman" w:eastAsia="仿宋"/>
                <w:sz w:val="15"/>
                <w:szCs w:val="15"/>
                <w:lang w:val="en-US" w:eastAsia="zh-CN"/>
              </w:rPr>
              <w:t>信息传输、软件和信息技术服务业</w:t>
            </w:r>
          </w:p>
        </w:tc>
        <w:tc>
          <w:tcPr>
            <w:tcW w:w="1039" w:type="dxa"/>
            <w:noWrap w:val="0"/>
            <w:vAlign w:val="center"/>
          </w:tcPr>
          <w:p>
            <w:pPr>
              <w:widowControl w:val="0"/>
              <w:overflowPunct w:val="0"/>
              <w:jc w:val="center"/>
              <w:rPr>
                <w:rFonts w:hint="default" w:ascii="Times New Roman" w:hAnsi="Times New Roman" w:eastAsia="仿宋"/>
                <w:sz w:val="15"/>
                <w:szCs w:val="15"/>
                <w:lang w:val="en-US" w:eastAsia="zh-CN"/>
              </w:rPr>
            </w:pPr>
            <w:r>
              <w:rPr>
                <w:rFonts w:hint="eastAsia" w:ascii="Times New Roman" w:hAnsi="Times New Roman" w:eastAsia="仿宋"/>
                <w:sz w:val="15"/>
                <w:szCs w:val="15"/>
                <w:lang w:val="en-US" w:eastAsia="zh-CN"/>
              </w:rPr>
              <w:t>85301</w:t>
            </w:r>
          </w:p>
        </w:tc>
        <w:tc>
          <w:tcPr>
            <w:tcW w:w="986" w:type="dxa"/>
            <w:noWrap w:val="0"/>
            <w:vAlign w:val="center"/>
          </w:tcPr>
          <w:p>
            <w:pPr>
              <w:widowControl w:val="0"/>
              <w:overflowPunct w:val="0"/>
              <w:jc w:val="center"/>
              <w:rPr>
                <w:rFonts w:hint="default" w:ascii="Times New Roman" w:hAnsi="Times New Roman" w:eastAsia="仿宋"/>
                <w:sz w:val="15"/>
                <w:szCs w:val="15"/>
                <w:lang w:val="en-US" w:eastAsia="zh-CN"/>
              </w:rPr>
            </w:pPr>
            <w:r>
              <w:rPr>
                <w:rFonts w:hint="eastAsia" w:ascii="Times New Roman" w:hAnsi="Times New Roman" w:eastAsia="仿宋"/>
                <w:sz w:val="15"/>
                <w:szCs w:val="15"/>
                <w:lang w:val="en-US" w:eastAsia="zh-CN"/>
              </w:rPr>
              <w:t>76326</w:t>
            </w:r>
          </w:p>
        </w:tc>
        <w:tc>
          <w:tcPr>
            <w:tcW w:w="843" w:type="dxa"/>
            <w:noWrap w:val="0"/>
            <w:vAlign w:val="center"/>
          </w:tcPr>
          <w:p>
            <w:pPr>
              <w:widowControl w:val="0"/>
              <w:overflowPunct w:val="0"/>
              <w:jc w:val="center"/>
              <w:rPr>
                <w:rFonts w:hint="default" w:ascii="Times New Roman" w:hAnsi="Times New Roman" w:eastAsia="仿宋"/>
                <w:sz w:val="15"/>
                <w:szCs w:val="15"/>
                <w:lang w:val="en-US" w:eastAsia="zh-CN"/>
              </w:rPr>
            </w:pPr>
            <w:r>
              <w:rPr>
                <w:rFonts w:hint="eastAsia" w:ascii="Times New Roman" w:hAnsi="Times New Roman" w:eastAsia="仿宋"/>
                <w:sz w:val="15"/>
                <w:szCs w:val="15"/>
                <w:lang w:val="en-US" w:eastAsia="zh-CN"/>
              </w:rPr>
              <w:t>11.8</w:t>
            </w:r>
          </w:p>
        </w:tc>
      </w:tr>
      <w:tr>
        <w:tblPrEx>
          <w:tblCellMar>
            <w:top w:w="0" w:type="dxa"/>
            <w:left w:w="108" w:type="dxa"/>
            <w:bottom w:w="0" w:type="dxa"/>
            <w:right w:w="108" w:type="dxa"/>
          </w:tblCellMar>
        </w:tblPrEx>
        <w:trPr>
          <w:jc w:val="center"/>
        </w:trPr>
        <w:tc>
          <w:tcPr>
            <w:tcW w:w="1147" w:type="dxa"/>
            <w:noWrap w:val="0"/>
            <w:vAlign w:val="center"/>
          </w:tcPr>
          <w:p>
            <w:pPr>
              <w:widowControl w:val="0"/>
              <w:overflowPunct w:val="0"/>
              <w:jc w:val="center"/>
              <w:rPr>
                <w:rFonts w:hint="default" w:ascii="Times New Roman" w:hAnsi="Times New Roman" w:eastAsia="仿宋"/>
                <w:sz w:val="15"/>
                <w:szCs w:val="15"/>
                <w:lang w:val="en-US" w:eastAsia="zh-CN"/>
              </w:rPr>
            </w:pPr>
            <w:r>
              <w:rPr>
                <w:rFonts w:hint="eastAsia" w:ascii="Times New Roman" w:hAnsi="Times New Roman" w:eastAsia="仿宋"/>
                <w:sz w:val="15"/>
                <w:szCs w:val="15"/>
                <w:lang w:val="en-US" w:eastAsia="zh-CN"/>
              </w:rPr>
              <w:t>教育</w:t>
            </w:r>
          </w:p>
        </w:tc>
        <w:tc>
          <w:tcPr>
            <w:tcW w:w="1039" w:type="dxa"/>
            <w:noWrap w:val="0"/>
            <w:vAlign w:val="center"/>
          </w:tcPr>
          <w:p>
            <w:pPr>
              <w:widowControl w:val="0"/>
              <w:overflowPunct w:val="0"/>
              <w:jc w:val="center"/>
              <w:rPr>
                <w:rFonts w:hint="default" w:ascii="Times New Roman" w:hAnsi="Times New Roman" w:eastAsia="仿宋"/>
                <w:sz w:val="15"/>
                <w:szCs w:val="15"/>
                <w:lang w:val="en-US" w:eastAsia="zh-CN"/>
              </w:rPr>
            </w:pPr>
            <w:r>
              <w:rPr>
                <w:rFonts w:hint="eastAsia" w:ascii="Times New Roman" w:hAnsi="Times New Roman" w:eastAsia="仿宋"/>
                <w:sz w:val="15"/>
                <w:szCs w:val="15"/>
                <w:lang w:val="en-US" w:eastAsia="zh-CN"/>
              </w:rPr>
              <w:t>50761</w:t>
            </w:r>
          </w:p>
        </w:tc>
        <w:tc>
          <w:tcPr>
            <w:tcW w:w="986" w:type="dxa"/>
            <w:noWrap w:val="0"/>
            <w:vAlign w:val="center"/>
          </w:tcPr>
          <w:p>
            <w:pPr>
              <w:widowControl w:val="0"/>
              <w:overflowPunct w:val="0"/>
              <w:jc w:val="center"/>
              <w:rPr>
                <w:rFonts w:hint="default" w:ascii="Times New Roman" w:hAnsi="Times New Roman" w:eastAsia="仿宋"/>
                <w:sz w:val="15"/>
                <w:szCs w:val="15"/>
                <w:lang w:val="en-US" w:eastAsia="zh-CN"/>
              </w:rPr>
            </w:pPr>
            <w:r>
              <w:rPr>
                <w:rFonts w:hint="eastAsia" w:ascii="Times New Roman" w:hAnsi="Times New Roman" w:eastAsia="仿宋"/>
                <w:sz w:val="15"/>
                <w:szCs w:val="15"/>
                <w:lang w:val="en-US" w:eastAsia="zh-CN"/>
              </w:rPr>
              <w:t>52343</w:t>
            </w:r>
          </w:p>
        </w:tc>
        <w:tc>
          <w:tcPr>
            <w:tcW w:w="843" w:type="dxa"/>
            <w:noWrap w:val="0"/>
            <w:vAlign w:val="center"/>
          </w:tcPr>
          <w:p>
            <w:pPr>
              <w:widowControl w:val="0"/>
              <w:overflowPunct w:val="0"/>
              <w:jc w:val="center"/>
              <w:rPr>
                <w:rFonts w:hint="default" w:ascii="Times New Roman" w:hAnsi="Times New Roman" w:eastAsia="仿宋"/>
                <w:sz w:val="15"/>
                <w:szCs w:val="15"/>
                <w:lang w:val="en-US" w:eastAsia="zh-CN"/>
              </w:rPr>
            </w:pPr>
            <w:r>
              <w:rPr>
                <w:rFonts w:hint="eastAsia" w:ascii="Times New Roman" w:hAnsi="Times New Roman" w:eastAsia="仿宋"/>
                <w:sz w:val="15"/>
                <w:szCs w:val="15"/>
                <w:lang w:val="en-US" w:eastAsia="zh-CN"/>
              </w:rPr>
              <w:t>9.2</w:t>
            </w:r>
          </w:p>
        </w:tc>
      </w:tr>
      <w:tr>
        <w:tblPrEx>
          <w:tblCellMar>
            <w:top w:w="0" w:type="dxa"/>
            <w:left w:w="108" w:type="dxa"/>
            <w:bottom w:w="0" w:type="dxa"/>
            <w:right w:w="108" w:type="dxa"/>
          </w:tblCellMar>
        </w:tblPrEx>
        <w:trPr>
          <w:jc w:val="center"/>
        </w:trPr>
        <w:tc>
          <w:tcPr>
            <w:tcW w:w="1147" w:type="dxa"/>
            <w:tcBorders>
              <w:bottom w:val="single" w:color="auto" w:sz="4" w:space="0"/>
            </w:tcBorders>
            <w:noWrap w:val="0"/>
            <w:vAlign w:val="center"/>
          </w:tcPr>
          <w:p>
            <w:pPr>
              <w:widowControl w:val="0"/>
              <w:overflowPunct w:val="0"/>
              <w:jc w:val="center"/>
              <w:rPr>
                <w:rFonts w:hint="default" w:ascii="Times New Roman" w:hAnsi="Times New Roman" w:eastAsia="仿宋"/>
                <w:sz w:val="15"/>
                <w:szCs w:val="15"/>
                <w:lang w:val="en-US" w:eastAsia="zh-CN"/>
              </w:rPr>
            </w:pPr>
            <w:r>
              <w:rPr>
                <w:rFonts w:hint="eastAsia" w:ascii="Times New Roman" w:hAnsi="Times New Roman" w:eastAsia="仿宋"/>
                <w:sz w:val="15"/>
                <w:szCs w:val="15"/>
                <w:lang w:val="en-US" w:eastAsia="zh-CN"/>
              </w:rPr>
              <w:t>文化、体育和娱乐业</w:t>
            </w:r>
          </w:p>
        </w:tc>
        <w:tc>
          <w:tcPr>
            <w:tcW w:w="1039" w:type="dxa"/>
            <w:tcBorders>
              <w:bottom w:val="single" w:color="auto" w:sz="4" w:space="0"/>
            </w:tcBorders>
            <w:noWrap w:val="0"/>
            <w:vAlign w:val="center"/>
          </w:tcPr>
          <w:p>
            <w:pPr>
              <w:widowControl w:val="0"/>
              <w:overflowPunct w:val="0"/>
              <w:jc w:val="center"/>
              <w:rPr>
                <w:rFonts w:hint="default" w:ascii="Times New Roman" w:hAnsi="Times New Roman" w:eastAsia="仿宋"/>
                <w:sz w:val="15"/>
                <w:szCs w:val="15"/>
                <w:lang w:val="en-US" w:eastAsia="zh-CN"/>
              </w:rPr>
            </w:pPr>
            <w:r>
              <w:rPr>
                <w:rFonts w:hint="eastAsia" w:ascii="Times New Roman" w:hAnsi="Times New Roman" w:eastAsia="仿宋"/>
                <w:sz w:val="15"/>
                <w:szCs w:val="15"/>
                <w:lang w:val="en-US" w:eastAsia="zh-CN"/>
              </w:rPr>
              <w:t>49289</w:t>
            </w:r>
          </w:p>
        </w:tc>
        <w:tc>
          <w:tcPr>
            <w:tcW w:w="986" w:type="dxa"/>
            <w:tcBorders>
              <w:bottom w:val="single" w:color="auto" w:sz="4" w:space="0"/>
            </w:tcBorders>
            <w:noWrap w:val="0"/>
            <w:vAlign w:val="center"/>
          </w:tcPr>
          <w:p>
            <w:pPr>
              <w:widowControl w:val="0"/>
              <w:overflowPunct w:val="0"/>
              <w:jc w:val="center"/>
              <w:rPr>
                <w:rFonts w:hint="default" w:ascii="Times New Roman" w:hAnsi="Times New Roman" w:eastAsia="仿宋"/>
                <w:sz w:val="15"/>
                <w:szCs w:val="15"/>
                <w:lang w:val="en-US" w:eastAsia="zh-CN"/>
              </w:rPr>
            </w:pPr>
            <w:r>
              <w:rPr>
                <w:rFonts w:hint="eastAsia" w:ascii="Times New Roman" w:hAnsi="Times New Roman" w:eastAsia="仿宋"/>
                <w:sz w:val="15"/>
                <w:szCs w:val="15"/>
                <w:lang w:val="en-US" w:eastAsia="zh-CN"/>
              </w:rPr>
              <w:t>44592</w:t>
            </w:r>
          </w:p>
        </w:tc>
        <w:tc>
          <w:tcPr>
            <w:tcW w:w="843" w:type="dxa"/>
            <w:tcBorders>
              <w:bottom w:val="single" w:color="auto" w:sz="4" w:space="0"/>
            </w:tcBorders>
            <w:noWrap w:val="0"/>
            <w:vAlign w:val="center"/>
          </w:tcPr>
          <w:p>
            <w:pPr>
              <w:widowControl w:val="0"/>
              <w:overflowPunct w:val="0"/>
              <w:jc w:val="center"/>
              <w:rPr>
                <w:rFonts w:hint="default" w:ascii="Times New Roman" w:hAnsi="Times New Roman" w:eastAsia="仿宋"/>
                <w:sz w:val="15"/>
                <w:szCs w:val="15"/>
                <w:lang w:val="en-US" w:eastAsia="zh-CN"/>
              </w:rPr>
            </w:pPr>
            <w:r>
              <w:rPr>
                <w:rFonts w:hint="eastAsia" w:ascii="Times New Roman" w:hAnsi="Times New Roman" w:eastAsia="仿宋"/>
                <w:sz w:val="15"/>
                <w:szCs w:val="15"/>
                <w:lang w:val="en-US" w:eastAsia="zh-CN"/>
              </w:rPr>
              <w:t>10.5</w:t>
            </w:r>
          </w:p>
        </w:tc>
      </w:tr>
    </w:tbl>
    <w:p>
      <w:pPr>
        <w:numPr>
          <w:ilvl w:val="0"/>
          <w:numId w:val="0"/>
        </w:numPr>
        <w:ind w:firstLine="360"/>
        <w:rPr>
          <w:rFonts w:hint="default" w:ascii="宋体" w:hAnsi="宋体" w:eastAsia="宋体" w:cs="宋体"/>
          <w:sz w:val="18"/>
          <w:szCs w:val="18"/>
          <w:lang w:val="en-US" w:eastAsia="zh-CN"/>
        </w:rPr>
      </w:pPr>
    </w:p>
    <w:p>
      <w:pPr>
        <w:numPr>
          <w:ilvl w:val="0"/>
          <w:numId w:val="0"/>
        </w:numPr>
        <w:jc w:val="center"/>
        <w:rPr>
          <w:rFonts w:hint="default" w:ascii="宋体" w:hAnsi="宋体" w:eastAsia="宋体" w:cs="宋体"/>
          <w:sz w:val="15"/>
          <w:szCs w:val="15"/>
          <w:lang w:val="en-US" w:eastAsia="zh-CN"/>
        </w:rPr>
      </w:pPr>
      <w:r>
        <w:rPr>
          <w:rFonts w:hint="eastAsia" w:ascii="宋体" w:hAnsi="宋体" w:eastAsia="宋体" w:cs="宋体"/>
          <w:sz w:val="15"/>
          <w:szCs w:val="15"/>
          <w:lang w:val="en-US" w:eastAsia="zh-CN"/>
        </w:rPr>
        <w:t>表2 2019年城镇非私营单位部分行业就业人员年平均工资</w:t>
      </w:r>
    </w:p>
    <w:p>
      <w:pPr>
        <w:numPr>
          <w:ilvl w:val="0"/>
          <w:numId w:val="0"/>
        </w:numPr>
        <w:rPr>
          <w:rFonts w:hint="default" w:ascii="宋体" w:hAnsi="宋体" w:eastAsia="宋体" w:cs="宋体"/>
          <w:sz w:val="15"/>
          <w:szCs w:val="15"/>
          <w:lang w:val="en-US" w:eastAsia="zh-CN"/>
        </w:rPr>
      </w:pPr>
      <w:r>
        <w:rPr>
          <w:rFonts w:hint="eastAsia" w:ascii="宋体" w:hAnsi="宋体" w:eastAsia="宋体" w:cs="宋体"/>
          <w:sz w:val="18"/>
          <w:szCs w:val="18"/>
          <w:lang w:val="en-US" w:eastAsia="zh-CN"/>
        </w:rPr>
        <w:t xml:space="preserve">                                         </w:t>
      </w:r>
      <w:r>
        <w:rPr>
          <w:rFonts w:hint="eastAsia" w:ascii="宋体" w:hAnsi="宋体" w:eastAsia="宋体" w:cs="宋体"/>
          <w:sz w:val="15"/>
          <w:szCs w:val="15"/>
          <w:lang w:val="en-US" w:eastAsia="zh-CN"/>
        </w:rPr>
        <w:t>单位：元，%</w:t>
      </w:r>
    </w:p>
    <w:tbl>
      <w:tblPr>
        <w:tblStyle w:val="6"/>
        <w:tblW w:w="0" w:type="auto"/>
        <w:jc w:val="center"/>
        <w:tblLayout w:type="fixed"/>
        <w:tblCellMar>
          <w:top w:w="0" w:type="dxa"/>
          <w:left w:w="108" w:type="dxa"/>
          <w:bottom w:w="0" w:type="dxa"/>
          <w:right w:w="108" w:type="dxa"/>
        </w:tblCellMar>
      </w:tblPr>
      <w:tblGrid>
        <w:gridCol w:w="1147"/>
        <w:gridCol w:w="1039"/>
        <w:gridCol w:w="986"/>
        <w:gridCol w:w="843"/>
      </w:tblGrid>
      <w:tr>
        <w:tblPrEx>
          <w:tblCellMar>
            <w:top w:w="0" w:type="dxa"/>
            <w:left w:w="108" w:type="dxa"/>
            <w:bottom w:w="0" w:type="dxa"/>
            <w:right w:w="108" w:type="dxa"/>
          </w:tblCellMar>
        </w:tblPrEx>
        <w:trPr>
          <w:jc w:val="center"/>
        </w:trPr>
        <w:tc>
          <w:tcPr>
            <w:tcW w:w="1147" w:type="dxa"/>
            <w:tcBorders>
              <w:top w:val="single" w:color="auto" w:sz="4" w:space="0"/>
              <w:bottom w:val="single" w:color="auto" w:sz="4" w:space="0"/>
            </w:tcBorders>
            <w:noWrap w:val="0"/>
            <w:vAlign w:val="center"/>
          </w:tcPr>
          <w:p>
            <w:pPr>
              <w:widowControl w:val="0"/>
              <w:overflowPunct w:val="0"/>
              <w:jc w:val="center"/>
              <w:rPr>
                <w:rFonts w:hint="eastAsia" w:ascii="Times New Roman" w:hAnsi="Times New Roman" w:eastAsia="仿宋"/>
                <w:kern w:val="2"/>
                <w:sz w:val="15"/>
                <w:szCs w:val="15"/>
                <w:lang w:eastAsia="zh-CN"/>
              </w:rPr>
            </w:pPr>
            <w:r>
              <w:rPr>
                <w:rFonts w:hint="eastAsia" w:ascii="Times New Roman" w:hAnsi="Times New Roman" w:eastAsia="仿宋"/>
                <w:sz w:val="15"/>
                <w:szCs w:val="15"/>
                <w:lang w:val="en-US" w:eastAsia="zh-CN"/>
              </w:rPr>
              <w:t>行业</w:t>
            </w:r>
          </w:p>
        </w:tc>
        <w:tc>
          <w:tcPr>
            <w:tcW w:w="1039" w:type="dxa"/>
            <w:tcBorders>
              <w:top w:val="single" w:color="auto" w:sz="4" w:space="0"/>
              <w:bottom w:val="single" w:color="auto" w:sz="4" w:space="0"/>
            </w:tcBorders>
            <w:noWrap w:val="0"/>
            <w:vAlign w:val="center"/>
          </w:tcPr>
          <w:p>
            <w:pPr>
              <w:widowControl w:val="0"/>
              <w:overflowPunct w:val="0"/>
              <w:jc w:val="center"/>
              <w:rPr>
                <w:rFonts w:hint="default" w:ascii="Times New Roman" w:hAnsi="Times New Roman" w:eastAsia="仿宋"/>
                <w:kern w:val="2"/>
                <w:sz w:val="15"/>
                <w:szCs w:val="15"/>
                <w:lang w:val="en-US" w:eastAsia="zh-CN"/>
              </w:rPr>
            </w:pPr>
            <w:r>
              <w:rPr>
                <w:rFonts w:hint="eastAsia" w:ascii="Times New Roman" w:hAnsi="Times New Roman" w:eastAsia="仿宋"/>
                <w:sz w:val="15"/>
                <w:szCs w:val="15"/>
                <w:lang w:val="en-US" w:eastAsia="zh-CN"/>
              </w:rPr>
              <w:t>2019年</w:t>
            </w:r>
          </w:p>
        </w:tc>
        <w:tc>
          <w:tcPr>
            <w:tcW w:w="986" w:type="dxa"/>
            <w:tcBorders>
              <w:top w:val="single" w:color="auto" w:sz="4" w:space="0"/>
              <w:bottom w:val="single" w:color="auto" w:sz="4" w:space="0"/>
            </w:tcBorders>
            <w:noWrap w:val="0"/>
            <w:vAlign w:val="center"/>
          </w:tcPr>
          <w:p>
            <w:pPr>
              <w:widowControl w:val="0"/>
              <w:overflowPunct w:val="0"/>
              <w:jc w:val="center"/>
              <w:rPr>
                <w:rFonts w:hint="default" w:ascii="Times New Roman" w:hAnsi="Times New Roman" w:eastAsia="仿宋"/>
                <w:kern w:val="2"/>
                <w:sz w:val="15"/>
                <w:szCs w:val="15"/>
                <w:lang w:val="en-US" w:eastAsia="zh-CN"/>
              </w:rPr>
            </w:pPr>
            <w:r>
              <w:rPr>
                <w:rFonts w:hint="eastAsia" w:ascii="Times New Roman" w:hAnsi="仿宋" w:eastAsia="仿宋"/>
                <w:sz w:val="15"/>
                <w:szCs w:val="15"/>
                <w:lang w:val="en-US" w:eastAsia="zh-CN"/>
              </w:rPr>
              <w:t>2018年</w:t>
            </w:r>
          </w:p>
        </w:tc>
        <w:tc>
          <w:tcPr>
            <w:tcW w:w="843" w:type="dxa"/>
            <w:tcBorders>
              <w:top w:val="single" w:color="auto" w:sz="4" w:space="0"/>
              <w:bottom w:val="single" w:color="auto" w:sz="4" w:space="0"/>
            </w:tcBorders>
            <w:noWrap w:val="0"/>
            <w:vAlign w:val="center"/>
          </w:tcPr>
          <w:p>
            <w:pPr>
              <w:widowControl w:val="0"/>
              <w:overflowPunct w:val="0"/>
              <w:jc w:val="center"/>
              <w:rPr>
                <w:rFonts w:hint="default" w:ascii="Times New Roman" w:hAnsi="Times New Roman" w:eastAsia="仿宋"/>
                <w:kern w:val="2"/>
                <w:sz w:val="15"/>
                <w:szCs w:val="15"/>
                <w:lang w:val="en-US" w:eastAsia="zh-CN"/>
              </w:rPr>
            </w:pPr>
            <w:r>
              <w:rPr>
                <w:rFonts w:hint="eastAsia" w:ascii="Times New Roman" w:hAnsi="Times New Roman" w:eastAsia="仿宋"/>
                <w:sz w:val="15"/>
                <w:szCs w:val="15"/>
                <w:lang w:val="en-US" w:eastAsia="zh-CN"/>
              </w:rPr>
              <w:t>增长率/%</w:t>
            </w:r>
          </w:p>
        </w:tc>
      </w:tr>
      <w:tr>
        <w:tblPrEx>
          <w:tblCellMar>
            <w:top w:w="0" w:type="dxa"/>
            <w:left w:w="108" w:type="dxa"/>
            <w:bottom w:w="0" w:type="dxa"/>
            <w:right w:w="108" w:type="dxa"/>
          </w:tblCellMar>
        </w:tblPrEx>
        <w:trPr>
          <w:jc w:val="center"/>
        </w:trPr>
        <w:tc>
          <w:tcPr>
            <w:tcW w:w="1147" w:type="dxa"/>
            <w:noWrap w:val="0"/>
            <w:vAlign w:val="center"/>
          </w:tcPr>
          <w:p>
            <w:pPr>
              <w:widowControl w:val="0"/>
              <w:overflowPunct w:val="0"/>
              <w:jc w:val="center"/>
              <w:rPr>
                <w:rFonts w:hint="default" w:ascii="Times New Roman" w:hAnsi="Times New Roman" w:eastAsia="仿宋"/>
                <w:kern w:val="2"/>
                <w:sz w:val="15"/>
                <w:szCs w:val="15"/>
                <w:lang w:val="en-US" w:eastAsia="zh-CN"/>
              </w:rPr>
            </w:pPr>
            <w:r>
              <w:rPr>
                <w:rFonts w:hint="eastAsia" w:ascii="Times New Roman" w:hAnsi="Times New Roman" w:eastAsia="仿宋"/>
                <w:sz w:val="15"/>
                <w:szCs w:val="15"/>
                <w:lang w:val="en-US" w:eastAsia="zh-CN"/>
              </w:rPr>
              <w:t>农、林、牧、渔业</w:t>
            </w:r>
          </w:p>
        </w:tc>
        <w:tc>
          <w:tcPr>
            <w:tcW w:w="1039" w:type="dxa"/>
            <w:noWrap w:val="0"/>
            <w:vAlign w:val="center"/>
          </w:tcPr>
          <w:p>
            <w:pPr>
              <w:widowControl w:val="0"/>
              <w:overflowPunct w:val="0"/>
              <w:jc w:val="center"/>
              <w:rPr>
                <w:rFonts w:hint="default" w:ascii="Times New Roman" w:hAnsi="Times New Roman" w:eastAsia="仿宋"/>
                <w:kern w:val="2"/>
                <w:sz w:val="15"/>
                <w:szCs w:val="15"/>
                <w:lang w:val="en-US" w:eastAsia="zh-CN"/>
              </w:rPr>
            </w:pPr>
            <w:r>
              <w:rPr>
                <w:rFonts w:hint="eastAsia" w:ascii="Times New Roman" w:hAnsi="Times New Roman" w:eastAsia="仿宋"/>
                <w:sz w:val="15"/>
                <w:szCs w:val="15"/>
                <w:lang w:val="en-US" w:eastAsia="zh-CN"/>
              </w:rPr>
              <w:t>39340</w:t>
            </w:r>
          </w:p>
        </w:tc>
        <w:tc>
          <w:tcPr>
            <w:tcW w:w="986" w:type="dxa"/>
            <w:noWrap w:val="0"/>
            <w:vAlign w:val="center"/>
          </w:tcPr>
          <w:p>
            <w:pPr>
              <w:widowControl w:val="0"/>
              <w:overflowPunct w:val="0"/>
              <w:jc w:val="center"/>
              <w:rPr>
                <w:rFonts w:hint="default" w:ascii="Times New Roman" w:hAnsi="Times New Roman" w:eastAsia="仿宋"/>
                <w:kern w:val="2"/>
                <w:sz w:val="15"/>
                <w:szCs w:val="15"/>
                <w:lang w:val="en-US" w:eastAsia="zh-CN"/>
              </w:rPr>
            </w:pPr>
            <w:r>
              <w:rPr>
                <w:rFonts w:hint="eastAsia" w:ascii="Times New Roman" w:hAnsi="Times New Roman" w:eastAsia="仿宋"/>
                <w:kern w:val="2"/>
                <w:sz w:val="15"/>
                <w:szCs w:val="15"/>
                <w:lang w:val="en-US" w:eastAsia="zh-CN"/>
              </w:rPr>
              <w:t>36466</w:t>
            </w:r>
          </w:p>
        </w:tc>
        <w:tc>
          <w:tcPr>
            <w:tcW w:w="843" w:type="dxa"/>
            <w:noWrap w:val="0"/>
            <w:vAlign w:val="center"/>
          </w:tcPr>
          <w:p>
            <w:pPr>
              <w:widowControl w:val="0"/>
              <w:overflowPunct w:val="0"/>
              <w:jc w:val="center"/>
              <w:rPr>
                <w:rFonts w:hint="default" w:ascii="Times New Roman" w:hAnsi="Times New Roman" w:eastAsia="仿宋"/>
                <w:kern w:val="2"/>
                <w:sz w:val="15"/>
                <w:szCs w:val="15"/>
                <w:lang w:val="en-US" w:eastAsia="zh-CN"/>
              </w:rPr>
            </w:pPr>
            <w:r>
              <w:rPr>
                <w:rFonts w:hint="eastAsia" w:ascii="Times New Roman" w:hAnsi="Times New Roman" w:eastAsia="仿宋"/>
                <w:kern w:val="2"/>
                <w:sz w:val="15"/>
                <w:szCs w:val="15"/>
                <w:lang w:val="en-US" w:eastAsia="zh-CN"/>
              </w:rPr>
              <w:t>7.9</w:t>
            </w:r>
          </w:p>
        </w:tc>
      </w:tr>
      <w:tr>
        <w:tblPrEx>
          <w:tblCellMar>
            <w:top w:w="0" w:type="dxa"/>
            <w:left w:w="108" w:type="dxa"/>
            <w:bottom w:w="0" w:type="dxa"/>
            <w:right w:w="108" w:type="dxa"/>
          </w:tblCellMar>
        </w:tblPrEx>
        <w:trPr>
          <w:jc w:val="center"/>
        </w:trPr>
        <w:tc>
          <w:tcPr>
            <w:tcW w:w="1147" w:type="dxa"/>
            <w:noWrap w:val="0"/>
            <w:vAlign w:val="center"/>
          </w:tcPr>
          <w:p>
            <w:pPr>
              <w:widowControl w:val="0"/>
              <w:overflowPunct w:val="0"/>
              <w:jc w:val="center"/>
              <w:rPr>
                <w:rFonts w:hint="eastAsia" w:ascii="Times New Roman" w:hAnsi="Times New Roman" w:eastAsia="仿宋"/>
                <w:sz w:val="15"/>
                <w:szCs w:val="15"/>
                <w:lang w:val="en-US" w:eastAsia="zh-CN"/>
              </w:rPr>
            </w:pPr>
            <w:r>
              <w:rPr>
                <w:rFonts w:hint="eastAsia" w:ascii="Times New Roman" w:hAnsi="Times New Roman" w:eastAsia="仿宋"/>
                <w:sz w:val="15"/>
                <w:szCs w:val="15"/>
                <w:lang w:val="en-US" w:eastAsia="zh-CN"/>
              </w:rPr>
              <w:t>制造业</w:t>
            </w:r>
          </w:p>
        </w:tc>
        <w:tc>
          <w:tcPr>
            <w:tcW w:w="1039" w:type="dxa"/>
            <w:noWrap w:val="0"/>
            <w:vAlign w:val="center"/>
          </w:tcPr>
          <w:p>
            <w:pPr>
              <w:widowControl w:val="0"/>
              <w:overflowPunct w:val="0"/>
              <w:jc w:val="center"/>
              <w:rPr>
                <w:rFonts w:hint="default" w:ascii="Times New Roman" w:hAnsi="Times New Roman" w:eastAsia="仿宋"/>
                <w:sz w:val="15"/>
                <w:szCs w:val="15"/>
                <w:lang w:val="en-US" w:eastAsia="zh-CN"/>
              </w:rPr>
            </w:pPr>
            <w:r>
              <w:rPr>
                <w:rFonts w:hint="eastAsia" w:ascii="Times New Roman" w:hAnsi="Times New Roman" w:eastAsia="仿宋"/>
                <w:sz w:val="15"/>
                <w:szCs w:val="15"/>
                <w:lang w:val="en-US" w:eastAsia="zh-CN"/>
              </w:rPr>
              <w:t>78147</w:t>
            </w:r>
          </w:p>
        </w:tc>
        <w:tc>
          <w:tcPr>
            <w:tcW w:w="986" w:type="dxa"/>
            <w:noWrap w:val="0"/>
            <w:vAlign w:val="center"/>
          </w:tcPr>
          <w:p>
            <w:pPr>
              <w:widowControl w:val="0"/>
              <w:overflowPunct w:val="0"/>
              <w:jc w:val="center"/>
              <w:rPr>
                <w:rFonts w:hint="default" w:ascii="Times New Roman" w:hAnsi="Times New Roman" w:eastAsia="仿宋"/>
                <w:sz w:val="15"/>
                <w:szCs w:val="15"/>
                <w:lang w:val="en-US" w:eastAsia="zh-CN"/>
              </w:rPr>
            </w:pPr>
            <w:r>
              <w:rPr>
                <w:rFonts w:hint="eastAsia" w:ascii="Times New Roman" w:hAnsi="Times New Roman" w:eastAsia="仿宋"/>
                <w:sz w:val="15"/>
                <w:szCs w:val="15"/>
                <w:lang w:val="en-US" w:eastAsia="zh-CN"/>
              </w:rPr>
              <w:t>72088</w:t>
            </w:r>
          </w:p>
        </w:tc>
        <w:tc>
          <w:tcPr>
            <w:tcW w:w="843" w:type="dxa"/>
            <w:noWrap w:val="0"/>
            <w:vAlign w:val="center"/>
          </w:tcPr>
          <w:p>
            <w:pPr>
              <w:widowControl w:val="0"/>
              <w:overflowPunct w:val="0"/>
              <w:jc w:val="center"/>
              <w:rPr>
                <w:rFonts w:hint="default" w:ascii="Times New Roman" w:hAnsi="Times New Roman" w:eastAsia="仿宋"/>
                <w:sz w:val="15"/>
                <w:szCs w:val="15"/>
                <w:lang w:val="en-US" w:eastAsia="zh-CN"/>
              </w:rPr>
            </w:pPr>
            <w:r>
              <w:rPr>
                <w:rFonts w:hint="eastAsia" w:ascii="Times New Roman" w:hAnsi="Times New Roman" w:eastAsia="仿宋"/>
                <w:sz w:val="15"/>
                <w:szCs w:val="15"/>
                <w:lang w:val="en-US" w:eastAsia="zh-CN"/>
              </w:rPr>
              <w:t>8.4</w:t>
            </w:r>
          </w:p>
        </w:tc>
      </w:tr>
      <w:tr>
        <w:tblPrEx>
          <w:tblCellMar>
            <w:top w:w="0" w:type="dxa"/>
            <w:left w:w="108" w:type="dxa"/>
            <w:bottom w:w="0" w:type="dxa"/>
            <w:right w:w="108" w:type="dxa"/>
          </w:tblCellMar>
        </w:tblPrEx>
        <w:trPr>
          <w:jc w:val="center"/>
        </w:trPr>
        <w:tc>
          <w:tcPr>
            <w:tcW w:w="1147" w:type="dxa"/>
            <w:noWrap w:val="0"/>
            <w:vAlign w:val="center"/>
          </w:tcPr>
          <w:p>
            <w:pPr>
              <w:widowControl w:val="0"/>
              <w:overflowPunct w:val="0"/>
              <w:jc w:val="center"/>
              <w:rPr>
                <w:rFonts w:hint="default" w:ascii="Times New Roman" w:hAnsi="Times New Roman" w:eastAsia="仿宋"/>
                <w:sz w:val="15"/>
                <w:szCs w:val="15"/>
                <w:lang w:val="en-US" w:eastAsia="zh-CN"/>
              </w:rPr>
            </w:pPr>
            <w:r>
              <w:rPr>
                <w:rFonts w:hint="eastAsia" w:ascii="Times New Roman" w:hAnsi="Times New Roman" w:eastAsia="仿宋"/>
                <w:sz w:val="15"/>
                <w:szCs w:val="15"/>
                <w:lang w:val="en-US" w:eastAsia="zh-CN"/>
              </w:rPr>
              <w:t>采矿业</w:t>
            </w:r>
          </w:p>
        </w:tc>
        <w:tc>
          <w:tcPr>
            <w:tcW w:w="1039" w:type="dxa"/>
            <w:noWrap w:val="0"/>
            <w:vAlign w:val="center"/>
          </w:tcPr>
          <w:p>
            <w:pPr>
              <w:widowControl w:val="0"/>
              <w:overflowPunct w:val="0"/>
              <w:jc w:val="center"/>
              <w:rPr>
                <w:rFonts w:hint="default" w:ascii="Times New Roman" w:hAnsi="Times New Roman" w:eastAsia="仿宋"/>
                <w:sz w:val="15"/>
                <w:szCs w:val="15"/>
                <w:lang w:val="en-US" w:eastAsia="zh-CN"/>
              </w:rPr>
            </w:pPr>
            <w:r>
              <w:rPr>
                <w:rFonts w:hint="eastAsia" w:ascii="Times New Roman" w:hAnsi="Times New Roman" w:eastAsia="仿宋"/>
                <w:sz w:val="15"/>
                <w:szCs w:val="15"/>
                <w:lang w:val="en-US" w:eastAsia="zh-CN"/>
              </w:rPr>
              <w:t>91068</w:t>
            </w:r>
          </w:p>
        </w:tc>
        <w:tc>
          <w:tcPr>
            <w:tcW w:w="986" w:type="dxa"/>
            <w:noWrap w:val="0"/>
            <w:vAlign w:val="center"/>
          </w:tcPr>
          <w:p>
            <w:pPr>
              <w:widowControl w:val="0"/>
              <w:overflowPunct w:val="0"/>
              <w:jc w:val="center"/>
              <w:rPr>
                <w:rFonts w:hint="default" w:ascii="Times New Roman" w:hAnsi="Times New Roman" w:eastAsia="仿宋"/>
                <w:sz w:val="15"/>
                <w:szCs w:val="15"/>
                <w:lang w:val="en-US" w:eastAsia="zh-CN"/>
              </w:rPr>
            </w:pPr>
            <w:r>
              <w:rPr>
                <w:rFonts w:hint="eastAsia" w:ascii="Times New Roman" w:hAnsi="Times New Roman" w:eastAsia="仿宋"/>
                <w:sz w:val="15"/>
                <w:szCs w:val="15"/>
                <w:lang w:val="en-US" w:eastAsia="zh-CN"/>
              </w:rPr>
              <w:t>81429</w:t>
            </w:r>
          </w:p>
        </w:tc>
        <w:tc>
          <w:tcPr>
            <w:tcW w:w="843" w:type="dxa"/>
            <w:noWrap w:val="0"/>
            <w:vAlign w:val="center"/>
          </w:tcPr>
          <w:p>
            <w:pPr>
              <w:widowControl w:val="0"/>
              <w:overflowPunct w:val="0"/>
              <w:jc w:val="center"/>
              <w:rPr>
                <w:rFonts w:hint="default" w:ascii="Times New Roman" w:hAnsi="Times New Roman" w:eastAsia="仿宋"/>
                <w:sz w:val="15"/>
                <w:szCs w:val="15"/>
                <w:lang w:val="en-US" w:eastAsia="zh-CN"/>
              </w:rPr>
            </w:pPr>
            <w:r>
              <w:rPr>
                <w:rFonts w:hint="eastAsia" w:ascii="Times New Roman" w:hAnsi="Times New Roman" w:eastAsia="仿宋"/>
                <w:sz w:val="15"/>
                <w:szCs w:val="15"/>
                <w:lang w:val="en-US" w:eastAsia="zh-CN"/>
              </w:rPr>
              <w:t>11.8</w:t>
            </w:r>
          </w:p>
        </w:tc>
      </w:tr>
      <w:tr>
        <w:tblPrEx>
          <w:tblCellMar>
            <w:top w:w="0" w:type="dxa"/>
            <w:left w:w="108" w:type="dxa"/>
            <w:bottom w:w="0" w:type="dxa"/>
            <w:right w:w="108" w:type="dxa"/>
          </w:tblCellMar>
        </w:tblPrEx>
        <w:trPr>
          <w:jc w:val="center"/>
        </w:trPr>
        <w:tc>
          <w:tcPr>
            <w:tcW w:w="1147" w:type="dxa"/>
            <w:noWrap w:val="0"/>
            <w:vAlign w:val="center"/>
          </w:tcPr>
          <w:p>
            <w:pPr>
              <w:widowControl w:val="0"/>
              <w:overflowPunct w:val="0"/>
              <w:jc w:val="center"/>
              <w:rPr>
                <w:rFonts w:hint="default" w:ascii="Times New Roman" w:hAnsi="Times New Roman" w:eastAsia="仿宋"/>
                <w:sz w:val="15"/>
                <w:szCs w:val="15"/>
                <w:lang w:val="en-US" w:eastAsia="zh-CN"/>
              </w:rPr>
            </w:pPr>
            <w:r>
              <w:rPr>
                <w:rFonts w:hint="eastAsia" w:ascii="Times New Roman" w:hAnsi="Times New Roman" w:eastAsia="仿宋"/>
                <w:sz w:val="15"/>
                <w:szCs w:val="15"/>
                <w:lang w:val="en-US" w:eastAsia="zh-CN"/>
              </w:rPr>
              <w:t>金融业</w:t>
            </w:r>
          </w:p>
        </w:tc>
        <w:tc>
          <w:tcPr>
            <w:tcW w:w="1039" w:type="dxa"/>
            <w:noWrap w:val="0"/>
            <w:vAlign w:val="center"/>
          </w:tcPr>
          <w:p>
            <w:pPr>
              <w:widowControl w:val="0"/>
              <w:overflowPunct w:val="0"/>
              <w:jc w:val="center"/>
              <w:rPr>
                <w:rFonts w:hint="default" w:ascii="Times New Roman" w:hAnsi="Times New Roman" w:eastAsia="仿宋"/>
                <w:sz w:val="15"/>
                <w:szCs w:val="15"/>
                <w:lang w:val="en-US" w:eastAsia="zh-CN"/>
              </w:rPr>
            </w:pPr>
            <w:r>
              <w:rPr>
                <w:rFonts w:hint="eastAsia" w:ascii="Times New Roman" w:hAnsi="Times New Roman" w:eastAsia="仿宋"/>
                <w:sz w:val="15"/>
                <w:szCs w:val="15"/>
                <w:lang w:val="en-US" w:eastAsia="zh-CN"/>
              </w:rPr>
              <w:t>131405</w:t>
            </w:r>
          </w:p>
        </w:tc>
        <w:tc>
          <w:tcPr>
            <w:tcW w:w="986" w:type="dxa"/>
            <w:noWrap w:val="0"/>
            <w:vAlign w:val="center"/>
          </w:tcPr>
          <w:p>
            <w:pPr>
              <w:widowControl w:val="0"/>
              <w:overflowPunct w:val="0"/>
              <w:jc w:val="center"/>
              <w:rPr>
                <w:rFonts w:hint="default" w:ascii="Times New Roman" w:hAnsi="Times New Roman" w:eastAsia="仿宋"/>
                <w:sz w:val="15"/>
                <w:szCs w:val="15"/>
                <w:lang w:val="en-US" w:eastAsia="zh-CN"/>
              </w:rPr>
            </w:pPr>
            <w:r>
              <w:rPr>
                <w:rFonts w:hint="eastAsia" w:ascii="Times New Roman" w:hAnsi="Times New Roman" w:eastAsia="仿宋"/>
                <w:sz w:val="15"/>
                <w:szCs w:val="15"/>
                <w:lang w:val="en-US" w:eastAsia="zh-CN"/>
              </w:rPr>
              <w:t>129837</w:t>
            </w:r>
          </w:p>
        </w:tc>
        <w:tc>
          <w:tcPr>
            <w:tcW w:w="843" w:type="dxa"/>
            <w:noWrap w:val="0"/>
            <w:vAlign w:val="center"/>
          </w:tcPr>
          <w:p>
            <w:pPr>
              <w:widowControl w:val="0"/>
              <w:overflowPunct w:val="0"/>
              <w:jc w:val="center"/>
              <w:rPr>
                <w:rFonts w:hint="default" w:ascii="Times New Roman" w:hAnsi="Times New Roman" w:eastAsia="仿宋"/>
                <w:sz w:val="15"/>
                <w:szCs w:val="15"/>
                <w:lang w:val="en-US" w:eastAsia="zh-CN"/>
              </w:rPr>
            </w:pPr>
            <w:r>
              <w:rPr>
                <w:rFonts w:hint="eastAsia" w:ascii="Times New Roman" w:hAnsi="Times New Roman" w:eastAsia="仿宋"/>
                <w:sz w:val="15"/>
                <w:szCs w:val="15"/>
                <w:lang w:val="en-US" w:eastAsia="zh-CN"/>
              </w:rPr>
              <w:t>1.2</w:t>
            </w:r>
          </w:p>
        </w:tc>
      </w:tr>
      <w:tr>
        <w:tblPrEx>
          <w:tblCellMar>
            <w:top w:w="0" w:type="dxa"/>
            <w:left w:w="108" w:type="dxa"/>
            <w:bottom w:w="0" w:type="dxa"/>
            <w:right w:w="108" w:type="dxa"/>
          </w:tblCellMar>
        </w:tblPrEx>
        <w:trPr>
          <w:jc w:val="center"/>
        </w:trPr>
        <w:tc>
          <w:tcPr>
            <w:tcW w:w="1147" w:type="dxa"/>
            <w:noWrap w:val="0"/>
            <w:vAlign w:val="center"/>
          </w:tcPr>
          <w:p>
            <w:pPr>
              <w:widowControl w:val="0"/>
              <w:overflowPunct w:val="0"/>
              <w:jc w:val="center"/>
              <w:rPr>
                <w:rFonts w:hint="default" w:ascii="Times New Roman" w:hAnsi="Times New Roman" w:eastAsia="仿宋"/>
                <w:sz w:val="15"/>
                <w:szCs w:val="15"/>
                <w:lang w:val="en-US" w:eastAsia="zh-CN"/>
              </w:rPr>
            </w:pPr>
            <w:r>
              <w:rPr>
                <w:rFonts w:hint="eastAsia" w:ascii="Times New Roman" w:hAnsi="Times New Roman" w:eastAsia="仿宋"/>
                <w:sz w:val="15"/>
                <w:szCs w:val="15"/>
                <w:lang w:val="en-US" w:eastAsia="zh-CN"/>
              </w:rPr>
              <w:t>信息传输、软件和信息技术服务业</w:t>
            </w:r>
          </w:p>
        </w:tc>
        <w:tc>
          <w:tcPr>
            <w:tcW w:w="1039" w:type="dxa"/>
            <w:noWrap w:val="0"/>
            <w:vAlign w:val="center"/>
          </w:tcPr>
          <w:p>
            <w:pPr>
              <w:widowControl w:val="0"/>
              <w:overflowPunct w:val="0"/>
              <w:jc w:val="center"/>
              <w:rPr>
                <w:rFonts w:hint="default" w:ascii="Times New Roman" w:hAnsi="Times New Roman" w:eastAsia="仿宋"/>
                <w:sz w:val="15"/>
                <w:szCs w:val="15"/>
                <w:lang w:val="en-US" w:eastAsia="zh-CN"/>
              </w:rPr>
            </w:pPr>
            <w:r>
              <w:rPr>
                <w:rFonts w:hint="eastAsia" w:ascii="Times New Roman" w:hAnsi="Times New Roman" w:eastAsia="仿宋"/>
                <w:sz w:val="15"/>
                <w:szCs w:val="15"/>
                <w:lang w:val="en-US" w:eastAsia="zh-CN"/>
              </w:rPr>
              <w:t>161352</w:t>
            </w:r>
          </w:p>
        </w:tc>
        <w:tc>
          <w:tcPr>
            <w:tcW w:w="986" w:type="dxa"/>
            <w:noWrap w:val="0"/>
            <w:vAlign w:val="center"/>
          </w:tcPr>
          <w:p>
            <w:pPr>
              <w:widowControl w:val="0"/>
              <w:overflowPunct w:val="0"/>
              <w:jc w:val="center"/>
              <w:rPr>
                <w:rFonts w:hint="default" w:ascii="Times New Roman" w:hAnsi="Times New Roman" w:eastAsia="仿宋"/>
                <w:sz w:val="15"/>
                <w:szCs w:val="15"/>
                <w:lang w:val="en-US" w:eastAsia="zh-CN"/>
              </w:rPr>
            </w:pPr>
            <w:r>
              <w:rPr>
                <w:rFonts w:hint="eastAsia" w:ascii="Times New Roman" w:hAnsi="Times New Roman" w:eastAsia="仿宋"/>
                <w:sz w:val="15"/>
                <w:szCs w:val="15"/>
                <w:lang w:val="en-US" w:eastAsia="zh-CN"/>
              </w:rPr>
              <w:t>147678</w:t>
            </w:r>
          </w:p>
        </w:tc>
        <w:tc>
          <w:tcPr>
            <w:tcW w:w="843" w:type="dxa"/>
            <w:noWrap w:val="0"/>
            <w:vAlign w:val="center"/>
          </w:tcPr>
          <w:p>
            <w:pPr>
              <w:widowControl w:val="0"/>
              <w:overflowPunct w:val="0"/>
              <w:jc w:val="center"/>
              <w:rPr>
                <w:rFonts w:hint="default" w:ascii="Times New Roman" w:hAnsi="Times New Roman" w:eastAsia="仿宋"/>
                <w:sz w:val="15"/>
                <w:szCs w:val="15"/>
                <w:lang w:val="en-US" w:eastAsia="zh-CN"/>
              </w:rPr>
            </w:pPr>
            <w:r>
              <w:rPr>
                <w:rFonts w:hint="eastAsia" w:ascii="Times New Roman" w:hAnsi="Times New Roman" w:eastAsia="仿宋"/>
                <w:sz w:val="15"/>
                <w:szCs w:val="15"/>
                <w:lang w:val="en-US" w:eastAsia="zh-CN"/>
              </w:rPr>
              <w:t>9.3</w:t>
            </w:r>
          </w:p>
        </w:tc>
      </w:tr>
      <w:tr>
        <w:tblPrEx>
          <w:tblCellMar>
            <w:top w:w="0" w:type="dxa"/>
            <w:left w:w="108" w:type="dxa"/>
            <w:bottom w:w="0" w:type="dxa"/>
            <w:right w:w="108" w:type="dxa"/>
          </w:tblCellMar>
        </w:tblPrEx>
        <w:trPr>
          <w:jc w:val="center"/>
        </w:trPr>
        <w:tc>
          <w:tcPr>
            <w:tcW w:w="1147" w:type="dxa"/>
            <w:noWrap w:val="0"/>
            <w:vAlign w:val="center"/>
          </w:tcPr>
          <w:p>
            <w:pPr>
              <w:widowControl w:val="0"/>
              <w:overflowPunct w:val="0"/>
              <w:jc w:val="center"/>
              <w:rPr>
                <w:rFonts w:hint="default" w:ascii="Times New Roman" w:hAnsi="Times New Roman" w:eastAsia="仿宋"/>
                <w:sz w:val="15"/>
                <w:szCs w:val="15"/>
                <w:lang w:val="en-US" w:eastAsia="zh-CN"/>
              </w:rPr>
            </w:pPr>
            <w:r>
              <w:rPr>
                <w:rFonts w:hint="eastAsia" w:ascii="Times New Roman" w:hAnsi="Times New Roman" w:eastAsia="仿宋"/>
                <w:sz w:val="15"/>
                <w:szCs w:val="15"/>
                <w:lang w:val="en-US" w:eastAsia="zh-CN"/>
              </w:rPr>
              <w:t>教育</w:t>
            </w:r>
          </w:p>
        </w:tc>
        <w:tc>
          <w:tcPr>
            <w:tcW w:w="1039" w:type="dxa"/>
            <w:noWrap w:val="0"/>
            <w:vAlign w:val="center"/>
          </w:tcPr>
          <w:p>
            <w:pPr>
              <w:widowControl w:val="0"/>
              <w:overflowPunct w:val="0"/>
              <w:jc w:val="center"/>
              <w:rPr>
                <w:rFonts w:hint="default" w:ascii="Times New Roman" w:hAnsi="Times New Roman" w:eastAsia="仿宋"/>
                <w:sz w:val="15"/>
                <w:szCs w:val="15"/>
                <w:lang w:val="en-US" w:eastAsia="zh-CN"/>
              </w:rPr>
            </w:pPr>
            <w:r>
              <w:rPr>
                <w:rFonts w:hint="eastAsia" w:ascii="Times New Roman" w:hAnsi="Times New Roman" w:eastAsia="仿宋"/>
                <w:sz w:val="15"/>
                <w:szCs w:val="15"/>
                <w:lang w:val="en-US" w:eastAsia="zh-CN"/>
              </w:rPr>
              <w:t>97681</w:t>
            </w:r>
          </w:p>
        </w:tc>
        <w:tc>
          <w:tcPr>
            <w:tcW w:w="986" w:type="dxa"/>
            <w:noWrap w:val="0"/>
            <w:vAlign w:val="center"/>
          </w:tcPr>
          <w:p>
            <w:pPr>
              <w:widowControl w:val="0"/>
              <w:overflowPunct w:val="0"/>
              <w:jc w:val="center"/>
              <w:rPr>
                <w:rFonts w:hint="default" w:ascii="Times New Roman" w:hAnsi="Times New Roman" w:eastAsia="仿宋"/>
                <w:sz w:val="15"/>
                <w:szCs w:val="15"/>
                <w:lang w:val="en-US" w:eastAsia="zh-CN"/>
              </w:rPr>
            </w:pPr>
            <w:r>
              <w:rPr>
                <w:rFonts w:hint="eastAsia" w:ascii="Times New Roman" w:hAnsi="Times New Roman" w:eastAsia="仿宋"/>
                <w:sz w:val="15"/>
                <w:szCs w:val="15"/>
                <w:lang w:val="en-US" w:eastAsia="zh-CN"/>
              </w:rPr>
              <w:t>92383</w:t>
            </w:r>
          </w:p>
        </w:tc>
        <w:tc>
          <w:tcPr>
            <w:tcW w:w="843" w:type="dxa"/>
            <w:noWrap w:val="0"/>
            <w:vAlign w:val="center"/>
          </w:tcPr>
          <w:p>
            <w:pPr>
              <w:widowControl w:val="0"/>
              <w:overflowPunct w:val="0"/>
              <w:jc w:val="center"/>
              <w:rPr>
                <w:rFonts w:hint="default" w:ascii="Times New Roman" w:hAnsi="Times New Roman" w:eastAsia="仿宋"/>
                <w:sz w:val="15"/>
                <w:szCs w:val="15"/>
                <w:lang w:val="en-US" w:eastAsia="zh-CN"/>
              </w:rPr>
            </w:pPr>
            <w:r>
              <w:rPr>
                <w:rFonts w:hint="eastAsia" w:ascii="Times New Roman" w:hAnsi="Times New Roman" w:eastAsia="仿宋"/>
                <w:sz w:val="15"/>
                <w:szCs w:val="15"/>
                <w:lang w:val="en-US" w:eastAsia="zh-CN"/>
              </w:rPr>
              <w:t>5.7</w:t>
            </w:r>
          </w:p>
        </w:tc>
      </w:tr>
      <w:tr>
        <w:tblPrEx>
          <w:tblCellMar>
            <w:top w:w="0" w:type="dxa"/>
            <w:left w:w="108" w:type="dxa"/>
            <w:bottom w:w="0" w:type="dxa"/>
            <w:right w:w="108" w:type="dxa"/>
          </w:tblCellMar>
        </w:tblPrEx>
        <w:trPr>
          <w:jc w:val="center"/>
        </w:trPr>
        <w:tc>
          <w:tcPr>
            <w:tcW w:w="1147" w:type="dxa"/>
            <w:tcBorders>
              <w:bottom w:val="single" w:color="auto" w:sz="4" w:space="0"/>
            </w:tcBorders>
            <w:noWrap w:val="0"/>
            <w:vAlign w:val="center"/>
          </w:tcPr>
          <w:p>
            <w:pPr>
              <w:widowControl w:val="0"/>
              <w:overflowPunct w:val="0"/>
              <w:jc w:val="center"/>
              <w:rPr>
                <w:rFonts w:hint="default" w:ascii="Times New Roman" w:hAnsi="Times New Roman" w:eastAsia="仿宋"/>
                <w:sz w:val="15"/>
                <w:szCs w:val="15"/>
                <w:lang w:val="en-US" w:eastAsia="zh-CN"/>
              </w:rPr>
            </w:pPr>
            <w:r>
              <w:rPr>
                <w:rFonts w:hint="eastAsia" w:ascii="Times New Roman" w:hAnsi="Times New Roman" w:eastAsia="仿宋"/>
                <w:sz w:val="15"/>
                <w:szCs w:val="15"/>
                <w:lang w:val="en-US" w:eastAsia="zh-CN"/>
              </w:rPr>
              <w:t>文化、体育和娱乐业</w:t>
            </w:r>
          </w:p>
        </w:tc>
        <w:tc>
          <w:tcPr>
            <w:tcW w:w="1039" w:type="dxa"/>
            <w:tcBorders>
              <w:bottom w:val="single" w:color="auto" w:sz="4" w:space="0"/>
            </w:tcBorders>
            <w:noWrap w:val="0"/>
            <w:vAlign w:val="center"/>
          </w:tcPr>
          <w:p>
            <w:pPr>
              <w:widowControl w:val="0"/>
              <w:overflowPunct w:val="0"/>
              <w:jc w:val="center"/>
              <w:rPr>
                <w:rFonts w:hint="default" w:ascii="Times New Roman" w:hAnsi="Times New Roman" w:eastAsia="仿宋"/>
                <w:sz w:val="15"/>
                <w:szCs w:val="15"/>
                <w:lang w:val="en-US" w:eastAsia="zh-CN"/>
              </w:rPr>
            </w:pPr>
            <w:r>
              <w:rPr>
                <w:rFonts w:hint="eastAsia" w:ascii="Times New Roman" w:hAnsi="Times New Roman" w:eastAsia="仿宋"/>
                <w:sz w:val="15"/>
                <w:szCs w:val="15"/>
                <w:lang w:val="en-US" w:eastAsia="zh-CN"/>
              </w:rPr>
              <w:t>107708</w:t>
            </w:r>
          </w:p>
        </w:tc>
        <w:tc>
          <w:tcPr>
            <w:tcW w:w="986" w:type="dxa"/>
            <w:tcBorders>
              <w:bottom w:val="single" w:color="auto" w:sz="4" w:space="0"/>
            </w:tcBorders>
            <w:noWrap w:val="0"/>
            <w:vAlign w:val="center"/>
          </w:tcPr>
          <w:p>
            <w:pPr>
              <w:widowControl w:val="0"/>
              <w:overflowPunct w:val="0"/>
              <w:jc w:val="center"/>
              <w:rPr>
                <w:rFonts w:hint="default" w:ascii="Times New Roman" w:hAnsi="Times New Roman" w:eastAsia="仿宋"/>
                <w:sz w:val="15"/>
                <w:szCs w:val="15"/>
                <w:lang w:val="en-US" w:eastAsia="zh-CN"/>
              </w:rPr>
            </w:pPr>
            <w:r>
              <w:rPr>
                <w:rFonts w:hint="eastAsia" w:ascii="Times New Roman" w:hAnsi="Times New Roman" w:eastAsia="仿宋"/>
                <w:sz w:val="15"/>
                <w:szCs w:val="15"/>
                <w:lang w:val="en-US" w:eastAsia="zh-CN"/>
              </w:rPr>
              <w:t>98621</w:t>
            </w:r>
          </w:p>
        </w:tc>
        <w:tc>
          <w:tcPr>
            <w:tcW w:w="843" w:type="dxa"/>
            <w:tcBorders>
              <w:bottom w:val="single" w:color="auto" w:sz="4" w:space="0"/>
            </w:tcBorders>
            <w:noWrap w:val="0"/>
            <w:vAlign w:val="center"/>
          </w:tcPr>
          <w:p>
            <w:pPr>
              <w:widowControl w:val="0"/>
              <w:overflowPunct w:val="0"/>
              <w:jc w:val="center"/>
              <w:rPr>
                <w:rFonts w:hint="default" w:ascii="Times New Roman" w:hAnsi="Times New Roman" w:eastAsia="仿宋"/>
                <w:sz w:val="15"/>
                <w:szCs w:val="15"/>
                <w:lang w:val="en-US" w:eastAsia="zh-CN"/>
              </w:rPr>
            </w:pPr>
            <w:r>
              <w:rPr>
                <w:rFonts w:hint="eastAsia" w:ascii="Times New Roman" w:hAnsi="Times New Roman" w:eastAsia="仿宋"/>
                <w:sz w:val="15"/>
                <w:szCs w:val="15"/>
                <w:lang w:val="en-US" w:eastAsia="zh-CN"/>
              </w:rPr>
              <w:t>9.2</w:t>
            </w:r>
          </w:p>
        </w:tc>
      </w:tr>
    </w:tbl>
    <w:p>
      <w:pPr>
        <w:numPr>
          <w:ilvl w:val="0"/>
          <w:numId w:val="0"/>
        </w:numPr>
        <w:ind w:leftChars="0" w:firstLine="360"/>
        <w:rPr>
          <w:rFonts w:hint="default" w:ascii="宋体" w:hAnsi="宋体" w:eastAsia="宋体" w:cs="宋体"/>
          <w:sz w:val="18"/>
          <w:szCs w:val="18"/>
          <w:lang w:val="en-US" w:eastAsia="zh-CN"/>
        </w:rPr>
      </w:pPr>
    </w:p>
    <w:p>
      <w:pPr>
        <w:numPr>
          <w:ilvl w:val="0"/>
          <w:numId w:val="0"/>
        </w:numPr>
        <w:ind w:firstLine="360" w:firstLineChars="20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为了保证数据对比的效果，我们从私营单位主要行业列表[4]与非私营单位主要行业列表[5]中分别选择了8种相对应的行业年平均工资数据，然后进行横向对比。通过观察表1、表2我们发现，在2018-2019年，无论是私营企业还是非私营企业，IT行业（即信息传输、软件和信息技术服务业）年平均工资均是最高的，平均增长率也均保持在一个比较高的水平。</w:t>
      </w:r>
    </w:p>
    <w:p>
      <w:pPr>
        <w:numPr>
          <w:ilvl w:val="0"/>
          <w:numId w:val="0"/>
        </w:numPr>
        <w:rPr>
          <w:rFonts w:hint="eastAsia" w:ascii="宋体" w:hAnsi="宋体" w:eastAsia="宋体" w:cs="宋体"/>
          <w:sz w:val="18"/>
          <w:szCs w:val="18"/>
          <w:lang w:val="en-US" w:eastAsia="zh-CN"/>
        </w:rPr>
      </w:pPr>
    </w:p>
    <w:p>
      <w:pPr>
        <w:numPr>
          <w:ilvl w:val="0"/>
          <w:numId w:val="0"/>
        </w:numPr>
        <w:rPr>
          <w:rFonts w:hint="default" w:ascii="宋体" w:hAnsi="宋体" w:eastAsia="宋体" w:cs="宋体"/>
          <w:sz w:val="18"/>
          <w:szCs w:val="18"/>
          <w:lang w:val="en-US" w:eastAsia="zh-CN"/>
        </w:rPr>
      </w:pPr>
      <w:r>
        <w:rPr>
          <w:rFonts w:hint="eastAsia" w:ascii="黑体" w:hAnsi="黑体" w:eastAsia="黑体" w:cs="黑体"/>
          <w:sz w:val="18"/>
          <w:szCs w:val="18"/>
          <w:lang w:val="en-US" w:eastAsia="zh-CN"/>
        </w:rPr>
        <w:t>2.2  收入、消费、岗位数据</w:t>
      </w:r>
    </w:p>
    <w:p>
      <w:pPr>
        <w:numPr>
          <w:ilvl w:val="0"/>
          <w:numId w:val="0"/>
        </w:numPr>
        <w:ind w:firstLine="360" w:firstLineChars="20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除了年均工资之外，我们希望从更加宽广的视角来了解IT行业的形势、前景，因此我们也从国研网收集了全国软件产品总收入数据以及其他相关信息。这些数据都是反映IT行业市场当前形势、发展和前景的重要信息。</w:t>
      </w:r>
    </w:p>
    <w:p>
      <w:pPr>
        <w:numPr>
          <w:ilvl w:val="0"/>
          <w:numId w:val="0"/>
        </w:numPr>
        <w:jc w:val="center"/>
        <w:rPr>
          <w:rFonts w:hint="default" w:ascii="宋体" w:hAnsi="宋体" w:eastAsia="宋体" w:cs="宋体"/>
          <w:sz w:val="18"/>
          <w:szCs w:val="18"/>
          <w:lang w:val="en-US" w:eastAsia="zh-CN"/>
        </w:rPr>
      </w:pPr>
      <w:r>
        <w:rPr>
          <w:rFonts w:hint="eastAsia" w:ascii="宋体" w:hAnsi="宋体" w:eastAsia="宋体" w:cs="宋体"/>
          <w:sz w:val="15"/>
          <w:szCs w:val="15"/>
          <w:lang w:val="en-US" w:eastAsia="zh-CN"/>
        </w:rPr>
        <w:t>图1 软件产品行业总收入折线图</w:t>
      </w:r>
    </w:p>
    <w:p>
      <w:pPr>
        <w:numPr>
          <w:ilvl w:val="0"/>
          <w:numId w:val="0"/>
        </w:numPr>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drawing>
          <wp:inline distT="0" distB="0" distL="114300" distR="114300">
            <wp:extent cx="3171825" cy="1762125"/>
            <wp:effectExtent l="0" t="0" r="13335" b="5715"/>
            <wp:docPr id="1" name="图片 1" descr="ech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echarts"/>
                    <pic:cNvPicPr>
                      <a:picLocks noChangeAspect="1"/>
                    </pic:cNvPicPr>
                  </pic:nvPicPr>
                  <pic:blipFill>
                    <a:blip r:embed="rId4"/>
                    <a:stretch>
                      <a:fillRect/>
                    </a:stretch>
                  </pic:blipFill>
                  <pic:spPr>
                    <a:xfrm>
                      <a:off x="0" y="0"/>
                      <a:ext cx="3171825" cy="1762125"/>
                    </a:xfrm>
                    <a:prstGeom prst="rect">
                      <a:avLst/>
                    </a:prstGeom>
                  </pic:spPr>
                </pic:pic>
              </a:graphicData>
            </a:graphic>
          </wp:inline>
        </w:drawing>
      </w:r>
    </w:p>
    <w:p>
      <w:pPr>
        <w:numPr>
          <w:ilvl w:val="0"/>
          <w:numId w:val="0"/>
        </w:numPr>
        <w:ind w:firstLine="3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从图1我们可以观察到，早些年（05-09）软件产品总收入数量低并且有上下波动，而在10年之后软件总收入保持在一个稳步高速增长的状态。</w:t>
      </w:r>
    </w:p>
    <w:p>
      <w:pPr>
        <w:numPr>
          <w:ilvl w:val="0"/>
          <w:numId w:val="0"/>
        </w:numPr>
        <w:jc w:val="center"/>
        <w:rPr>
          <w:rFonts w:hint="default" w:ascii="宋体" w:hAnsi="宋体" w:eastAsia="宋体" w:cs="宋体"/>
          <w:sz w:val="18"/>
          <w:szCs w:val="18"/>
          <w:lang w:val="en-US" w:eastAsia="zh-CN"/>
        </w:rPr>
      </w:pPr>
      <w:r>
        <w:rPr>
          <w:rFonts w:hint="eastAsia" w:ascii="宋体" w:hAnsi="宋体" w:eastAsia="宋体" w:cs="宋体"/>
          <w:sz w:val="15"/>
          <w:szCs w:val="15"/>
          <w:lang w:val="en-US" w:eastAsia="zh-CN"/>
        </w:rPr>
        <w:t>图2 IT行业就业人员折线图</w:t>
      </w:r>
    </w:p>
    <w:p>
      <w:pPr>
        <w:numPr>
          <w:ilvl w:val="0"/>
          <w:numId w:val="0"/>
        </w:numPr>
        <w:jc w:val="center"/>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drawing>
          <wp:inline distT="0" distB="0" distL="114300" distR="114300">
            <wp:extent cx="3171825" cy="1762125"/>
            <wp:effectExtent l="0" t="0" r="13335" b="5715"/>
            <wp:docPr id="2" name="图片 2" descr="echart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charts (1)"/>
                    <pic:cNvPicPr>
                      <a:picLocks noChangeAspect="1"/>
                    </pic:cNvPicPr>
                  </pic:nvPicPr>
                  <pic:blipFill>
                    <a:blip r:embed="rId5"/>
                    <a:stretch>
                      <a:fillRect/>
                    </a:stretch>
                  </pic:blipFill>
                  <pic:spPr>
                    <a:xfrm>
                      <a:off x="0" y="0"/>
                      <a:ext cx="3171825" cy="1762125"/>
                    </a:xfrm>
                    <a:prstGeom prst="rect">
                      <a:avLst/>
                    </a:prstGeom>
                  </pic:spPr>
                </pic:pic>
              </a:graphicData>
            </a:graphic>
          </wp:inline>
        </w:drawing>
      </w:r>
    </w:p>
    <w:p>
      <w:pPr>
        <w:numPr>
          <w:ilvl w:val="0"/>
          <w:numId w:val="0"/>
        </w:numPr>
        <w:jc w:val="center"/>
        <w:rPr>
          <w:rFonts w:hint="default" w:ascii="宋体" w:hAnsi="宋体" w:eastAsia="宋体" w:cs="宋体"/>
          <w:sz w:val="15"/>
          <w:szCs w:val="15"/>
          <w:lang w:val="en-US" w:eastAsia="zh-CN"/>
        </w:rPr>
      </w:pPr>
      <w:r>
        <w:rPr>
          <w:rFonts w:hint="eastAsia" w:ascii="宋体" w:hAnsi="宋体" w:eastAsia="宋体" w:cs="宋体"/>
          <w:sz w:val="15"/>
          <w:szCs w:val="15"/>
          <w:lang w:val="en-US" w:eastAsia="zh-CN"/>
        </w:rPr>
        <w:t>图3 IT行业就业人员年均工资折线图</w:t>
      </w:r>
    </w:p>
    <w:p>
      <w:pPr>
        <w:numPr>
          <w:ilvl w:val="0"/>
          <w:numId w:val="0"/>
        </w:numPr>
        <w:jc w:val="both"/>
        <w:rPr>
          <w:rFonts w:hint="default" w:ascii="宋体" w:hAnsi="宋体" w:eastAsia="宋体" w:cs="宋体"/>
          <w:sz w:val="15"/>
          <w:szCs w:val="15"/>
          <w:lang w:val="en-US" w:eastAsia="zh-CN"/>
        </w:rPr>
      </w:pPr>
      <w:r>
        <w:rPr>
          <w:rFonts w:hint="default" w:ascii="宋体" w:hAnsi="宋体" w:eastAsia="宋体" w:cs="宋体"/>
          <w:sz w:val="15"/>
          <w:szCs w:val="15"/>
          <w:lang w:val="en-US" w:eastAsia="zh-CN"/>
        </w:rPr>
        <w:drawing>
          <wp:inline distT="0" distB="0" distL="114300" distR="114300">
            <wp:extent cx="3171825" cy="1762125"/>
            <wp:effectExtent l="0" t="0" r="13335" b="5715"/>
            <wp:docPr id="3" name="图片 3" descr="echart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echarts (2)"/>
                    <pic:cNvPicPr>
                      <a:picLocks noChangeAspect="1"/>
                    </pic:cNvPicPr>
                  </pic:nvPicPr>
                  <pic:blipFill>
                    <a:blip r:embed="rId6"/>
                    <a:stretch>
                      <a:fillRect/>
                    </a:stretch>
                  </pic:blipFill>
                  <pic:spPr>
                    <a:xfrm>
                      <a:off x="0" y="0"/>
                      <a:ext cx="3171825" cy="1762125"/>
                    </a:xfrm>
                    <a:prstGeom prst="rect">
                      <a:avLst/>
                    </a:prstGeom>
                  </pic:spPr>
                </pic:pic>
              </a:graphicData>
            </a:graphic>
          </wp:inline>
        </w:drawing>
      </w:r>
    </w:p>
    <w:p>
      <w:pPr>
        <w:numPr>
          <w:ilvl w:val="0"/>
          <w:numId w:val="0"/>
        </w:numPr>
        <w:ind w:leftChars="0" w:firstLine="3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从图2我们可以观察到，IT行业的就业人员总人数也在持续增长，而观察图3，IT就业人员的年均工资也在逐年增长，而且根据其增长趋势我们可以预测速率会越来越快。</w:t>
      </w:r>
    </w:p>
    <w:p>
      <w:pPr>
        <w:numPr>
          <w:ilvl w:val="0"/>
          <w:numId w:val="0"/>
        </w:numPr>
        <w:ind w:leftChars="0" w:firstLine="360"/>
        <w:rPr>
          <w:rFonts w:hint="eastAsia" w:ascii="宋体" w:hAnsi="宋体" w:eastAsia="宋体" w:cs="宋体"/>
          <w:sz w:val="18"/>
          <w:szCs w:val="18"/>
          <w:lang w:val="en-US" w:eastAsia="zh-CN"/>
        </w:rPr>
      </w:pPr>
    </w:p>
    <w:p>
      <w:pPr>
        <w:numPr>
          <w:ilvl w:val="0"/>
          <w:numId w:val="0"/>
        </w:numPr>
        <w:ind w:leftChars="0"/>
        <w:rPr>
          <w:rFonts w:hint="eastAsia" w:ascii="黑体" w:hAnsi="黑体" w:eastAsia="黑体"/>
          <w:szCs w:val="21"/>
          <w:lang w:val="en-US" w:eastAsia="zh-CN"/>
        </w:rPr>
      </w:pPr>
      <w:r>
        <w:rPr>
          <w:rFonts w:hint="eastAsia" w:ascii="黑体" w:hAnsi="黑体" w:eastAsia="黑体"/>
          <w:szCs w:val="21"/>
          <w:lang w:val="en-US" w:eastAsia="zh-CN"/>
        </w:rPr>
        <w:t>3  数据分析</w:t>
      </w:r>
    </w:p>
    <w:p>
      <w:pPr>
        <w:numPr>
          <w:ilvl w:val="0"/>
          <w:numId w:val="0"/>
        </w:numPr>
        <w:ind w:firstLine="360"/>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根据我们收集到的数据可以发现，IT领域在整个社会企业集体中的地位是毋庸置疑的（具体见表1、表2）。无论是从软件产品销售量（图1），还是从IT就业方面（图2、图3），我们都能发现其肉眼可见的飞速发展趋势。IT岗位年均工资最高的结果验证了该领域技术含量高、创新性强、福利待遇高的特点，而根据</w:t>
      </w:r>
      <w:bookmarkStart w:id="0" w:name="_GoBack"/>
      <w:bookmarkEnd w:id="0"/>
      <w:r>
        <w:rPr>
          <w:rFonts w:hint="eastAsia" w:ascii="宋体" w:hAnsi="宋体" w:eastAsia="宋体" w:cs="宋体"/>
          <w:sz w:val="18"/>
          <w:szCs w:val="18"/>
          <w:lang w:val="en-US" w:eastAsia="zh-CN"/>
        </w:rPr>
        <w:t>对IT行业求职者的调查结果[1]可以知道，该领域的求职者几乎都是青年学生：刚从大学本科毕业或硕士毕业；而从另一方面来看，IT企业的招聘工作也多面向20-30岁的青年学生，并且岗位量也呈现出高速增长的趋势，这个结果也反映了IT员工的年龄低的特征。因此，在全球IT技术日益增长的需求和极高热度之下，IT行业要想有创新性的、里程碑式的发展，国家就必须要抓好基础教育和落实人才培养计划，尤其是针对大学生的教育，因为其正切合IT岗位人才的迫切需求。</w:t>
      </w:r>
    </w:p>
    <w:p>
      <w:pPr>
        <w:numPr>
          <w:ilvl w:val="0"/>
          <w:numId w:val="0"/>
        </w:numPr>
        <w:ind w:leftChars="0" w:firstLine="360"/>
        <w:rPr>
          <w:rFonts w:hint="default" w:ascii="宋体" w:hAnsi="宋体" w:eastAsia="宋体" w:cs="宋体"/>
          <w:sz w:val="18"/>
          <w:szCs w:val="18"/>
          <w:lang w:val="en-US" w:eastAsia="zh-CN"/>
        </w:rPr>
      </w:pPr>
    </w:p>
    <w:p>
      <w:pPr>
        <w:numPr>
          <w:ilvl w:val="0"/>
          <w:numId w:val="0"/>
        </w:numPr>
        <w:ind w:leftChars="0" w:firstLine="360"/>
        <w:rPr>
          <w:rFonts w:hint="default" w:ascii="宋体" w:hAnsi="宋体" w:eastAsia="宋体" w:cs="宋体"/>
          <w:sz w:val="18"/>
          <w:szCs w:val="18"/>
          <w:lang w:val="en-US" w:eastAsia="zh-CN"/>
        </w:rPr>
      </w:pPr>
    </w:p>
    <w:p>
      <w:pPr>
        <w:numPr>
          <w:ilvl w:val="0"/>
          <w:numId w:val="0"/>
        </w:numPr>
        <w:ind w:leftChars="0"/>
        <w:rPr>
          <w:rFonts w:hint="eastAsia" w:ascii="黑体" w:hAnsi="黑体" w:eastAsia="黑体"/>
          <w:szCs w:val="21"/>
          <w:lang w:val="en-US" w:eastAsia="zh-CN"/>
        </w:rPr>
      </w:pPr>
      <w:r>
        <w:rPr>
          <w:rFonts w:hint="eastAsia" w:ascii="黑体" w:hAnsi="黑体" w:eastAsia="黑体"/>
          <w:szCs w:val="21"/>
          <w:lang w:val="en-US" w:eastAsia="zh-CN"/>
        </w:rPr>
        <w:t>4  结论</w:t>
      </w:r>
    </w:p>
    <w:p>
      <w:pPr>
        <w:numPr>
          <w:ilvl w:val="0"/>
          <w:numId w:val="0"/>
        </w:numPr>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 xml:space="preserve">    当今经济全球化的趋势之下，IT领域在对经济全球化和经济快速发展起到了举足轻重的作用。国体经济发展中心从第一、第二产业转移到第三产业的趋势和服务业的高速发展，也间接反映了IT技术的深刻影响[6]。要想在这信息化、全球化时代中抓住机遇，我们就必须要搞好IT技术的研发，而IT行业的发展，离不开新时代青年的努力，因此，我们就必须要搞好国家人才的培养。然而，也正因为IT行业过于火热，这也造就了高中毕业生、大学生纷纷选择IT专业和IT企业竞争异常激烈的现象和软件市场生产过剩、产品质量参差不齐、企业竞争激烈或垄断等问题。如何解决IT热潮中存在的这些问题的方法，将是我们要在今后漫长的旅程当中不断探索才能得到的。</w:t>
      </w:r>
    </w:p>
    <w:p>
      <w:pPr>
        <w:numPr>
          <w:ilvl w:val="0"/>
          <w:numId w:val="0"/>
        </w:numPr>
        <w:rPr>
          <w:rFonts w:hint="default" w:ascii="宋体" w:hAnsi="宋体" w:eastAsia="宋体" w:cs="宋体"/>
          <w:sz w:val="18"/>
          <w:szCs w:val="18"/>
          <w:lang w:val="en-US" w:eastAsia="zh-CN"/>
        </w:rPr>
      </w:pPr>
    </w:p>
    <w:p>
      <w:pPr>
        <w:numPr>
          <w:ilvl w:val="0"/>
          <w:numId w:val="0"/>
        </w:numPr>
        <w:ind w:leftChars="0" w:firstLine="360"/>
        <w:rPr>
          <w:rFonts w:hint="default" w:ascii="宋体" w:hAnsi="宋体" w:eastAsia="宋体" w:cs="宋体"/>
          <w:sz w:val="18"/>
          <w:szCs w:val="18"/>
          <w:lang w:val="en-US" w:eastAsia="zh-CN"/>
        </w:rPr>
      </w:pPr>
    </w:p>
    <w:p>
      <w:pPr>
        <w:pStyle w:val="10"/>
        <w:ind w:left="329" w:leftChars="34" w:firstLineChars="0"/>
        <w:jc w:val="left"/>
        <w:rPr>
          <w:rFonts w:hint="eastAsia" w:hAnsi="宋体" w:eastAsia="宋体"/>
          <w:b/>
          <w:sz w:val="18"/>
          <w:szCs w:val="18"/>
          <w:lang w:val="en-US" w:eastAsia="zh-CN"/>
        </w:rPr>
      </w:pPr>
      <w:r>
        <w:rPr>
          <w:rFonts w:hint="eastAsia" w:hAnsi="宋体"/>
          <w:b/>
          <w:sz w:val="18"/>
          <w:szCs w:val="18"/>
        </w:rPr>
        <w:t>参考文献</w:t>
      </w:r>
    </w:p>
    <w:p>
      <w:pPr>
        <w:numPr>
          <w:ilvl w:val="0"/>
          <w:numId w:val="1"/>
        </w:numPr>
        <w:ind w:leftChars="0"/>
        <w:rPr>
          <w:rFonts w:hint="eastAsia" w:ascii="宋体" w:hAnsi="宋体" w:eastAsia="宋体" w:cs="宋体"/>
          <w:i w:val="0"/>
          <w:iCs w:val="0"/>
          <w:caps w:val="0"/>
          <w:color w:val="000000"/>
          <w:spacing w:val="0"/>
          <w:sz w:val="18"/>
          <w:szCs w:val="18"/>
          <w:shd w:val="clear" w:fill="FFFFFF"/>
        </w:rPr>
      </w:pPr>
      <w:r>
        <w:rPr>
          <w:rFonts w:hint="eastAsia" w:ascii="宋体" w:hAnsi="宋体" w:eastAsia="宋体" w:cs="宋体"/>
          <w:i w:val="0"/>
          <w:iCs w:val="0"/>
          <w:caps w:val="0"/>
          <w:color w:val="000000"/>
          <w:spacing w:val="0"/>
          <w:sz w:val="18"/>
          <w:szCs w:val="18"/>
          <w:shd w:val="clear" w:fill="FFFFFF"/>
        </w:rPr>
        <w:t>黄德政.求职者期望薪酬影响因素分析 ——以北京地区IT从业者为例[J].人力资源管理,2018,(4):172.</w:t>
      </w:r>
    </w:p>
    <w:p>
      <w:pPr>
        <w:numPr>
          <w:ilvl w:val="0"/>
          <w:numId w:val="1"/>
        </w:numPr>
        <w:ind w:leftChars="0"/>
        <w:rPr>
          <w:rFonts w:hint="eastAsia" w:ascii="宋体" w:hAnsi="宋体" w:eastAsia="宋体" w:cs="宋体"/>
          <w:i w:val="0"/>
          <w:iCs w:val="0"/>
          <w:caps w:val="0"/>
          <w:color w:val="000000"/>
          <w:spacing w:val="0"/>
          <w:sz w:val="18"/>
          <w:szCs w:val="18"/>
          <w:shd w:val="clear" w:fill="FFFFFF"/>
          <w:lang w:val="en-US" w:eastAsia="zh-CN"/>
        </w:rPr>
      </w:pPr>
      <w:r>
        <w:rPr>
          <w:rFonts w:hint="eastAsia" w:ascii="宋体" w:hAnsi="宋体" w:eastAsia="宋体" w:cs="宋体"/>
          <w:i w:val="0"/>
          <w:iCs w:val="0"/>
          <w:caps w:val="0"/>
          <w:color w:val="000000"/>
          <w:spacing w:val="0"/>
          <w:sz w:val="18"/>
          <w:szCs w:val="18"/>
          <w:shd w:val="clear" w:fill="FFFFFF"/>
        </w:rPr>
        <w:t>冯睿.新时期电力IT企业人力资源薪酬管理的几点认识[J].中文信息,2016,(8):86-86,262.</w:t>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textAlignment w:val="auto"/>
        <w:rPr>
          <w:rFonts w:hint="eastAsia" w:ascii="宋体" w:hAnsi="宋体" w:eastAsia="宋体" w:cs="宋体"/>
          <w:i w:val="0"/>
          <w:iCs w:val="0"/>
          <w:caps w:val="0"/>
          <w:color w:val="000000"/>
          <w:spacing w:val="0"/>
          <w:sz w:val="18"/>
          <w:szCs w:val="18"/>
          <w:shd w:val="clear" w:fill="FFFFFF"/>
          <w:lang w:val="en-US" w:eastAsia="zh-CN"/>
        </w:rPr>
      </w:pPr>
      <w:r>
        <w:rPr>
          <w:rFonts w:hint="eastAsia" w:ascii="宋体" w:hAnsi="宋体" w:eastAsia="宋体" w:cs="宋体"/>
          <w:i w:val="0"/>
          <w:iCs w:val="0"/>
          <w:caps w:val="0"/>
          <w:color w:val="000000"/>
          <w:spacing w:val="0"/>
          <w:sz w:val="18"/>
          <w:szCs w:val="18"/>
          <w:shd w:val="clear" w:fill="FFFFFF"/>
        </w:rPr>
        <w:t>杨晓瑜</w:t>
      </w:r>
      <w:r>
        <w:rPr>
          <w:rFonts w:hint="eastAsia" w:ascii="宋体" w:hAnsi="宋体" w:eastAsia="宋体" w:cs="宋体"/>
          <w:i w:val="0"/>
          <w:iCs w:val="0"/>
          <w:caps w:val="0"/>
          <w:color w:val="000000"/>
          <w:spacing w:val="0"/>
          <w:sz w:val="18"/>
          <w:szCs w:val="18"/>
          <w:shd w:val="clear" w:fill="FFFFFF"/>
          <w:lang w:val="en-US" w:eastAsia="zh-CN"/>
        </w:rPr>
        <w:t>.</w:t>
      </w:r>
      <w:r>
        <w:rPr>
          <w:rFonts w:hint="eastAsia" w:ascii="宋体" w:hAnsi="宋体" w:eastAsia="宋体" w:cs="宋体"/>
          <w:i w:val="0"/>
          <w:iCs w:val="0"/>
          <w:caps w:val="0"/>
          <w:color w:val="000000"/>
          <w:spacing w:val="0"/>
          <w:sz w:val="18"/>
          <w:szCs w:val="18"/>
          <w:shd w:val="clear" w:fill="FFFFFF"/>
        </w:rPr>
        <w:t>跨国IT企业薪酬体系分析[J</w:t>
      </w:r>
      <w:r>
        <w:rPr>
          <w:rFonts w:hint="eastAsia" w:ascii="宋体" w:hAnsi="宋体" w:eastAsia="宋体" w:cs="宋体"/>
          <w:i w:val="0"/>
          <w:iCs w:val="0"/>
          <w:caps w:val="0"/>
          <w:color w:val="000000"/>
          <w:spacing w:val="0"/>
          <w:sz w:val="18"/>
          <w:szCs w:val="18"/>
          <w:shd w:val="clear" w:fill="FFFFFF"/>
          <w:lang w:val="en-US" w:eastAsia="zh-CN"/>
        </w:rPr>
        <w:t>].</w:t>
      </w:r>
      <w:r>
        <w:rPr>
          <w:rFonts w:hint="eastAsia" w:ascii="宋体" w:hAnsi="宋体" w:eastAsia="宋体" w:cs="宋体"/>
          <w:i w:val="0"/>
          <w:iCs w:val="0"/>
          <w:caps w:val="0"/>
          <w:color w:val="000000"/>
          <w:spacing w:val="0"/>
          <w:sz w:val="18"/>
          <w:szCs w:val="18"/>
          <w:shd w:val="clear" w:fill="FFFFFF"/>
        </w:rPr>
        <w:t>商情,</w:t>
      </w:r>
      <w:r>
        <w:rPr>
          <w:rFonts w:hint="eastAsia" w:ascii="宋体" w:hAnsi="宋体" w:eastAsia="宋体" w:cs="宋体"/>
          <w:i w:val="0"/>
          <w:iCs w:val="0"/>
          <w:caps w:val="0"/>
          <w:color w:val="000000"/>
          <w:spacing w:val="0"/>
          <w:sz w:val="18"/>
          <w:szCs w:val="18"/>
          <w:shd w:val="clear" w:fill="FFFFFF"/>
          <w:lang w:val="en-US" w:eastAsia="zh-CN"/>
        </w:rPr>
        <w:t xml:space="preserve">  </w:t>
      </w:r>
      <w:r>
        <w:rPr>
          <w:rFonts w:hint="eastAsia" w:ascii="宋体" w:hAnsi="宋体" w:eastAsia="宋体" w:cs="宋体"/>
          <w:i w:val="0"/>
          <w:iCs w:val="0"/>
          <w:caps w:val="0"/>
          <w:color w:val="000000"/>
          <w:spacing w:val="0"/>
          <w:sz w:val="18"/>
          <w:szCs w:val="18"/>
          <w:shd w:val="clear" w:fill="FFFFFF"/>
        </w:rPr>
        <w:t>2017,(37):139,135.</w:t>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textAlignment w:val="auto"/>
        <w:rPr>
          <w:rFonts w:hint="default" w:ascii="宋体" w:hAnsi="宋体" w:eastAsia="宋体" w:cs="宋体"/>
          <w:i w:val="0"/>
          <w:iCs w:val="0"/>
          <w:caps w:val="0"/>
          <w:color w:val="000000"/>
          <w:spacing w:val="0"/>
          <w:sz w:val="18"/>
          <w:szCs w:val="18"/>
          <w:shd w:val="clear" w:fill="FFFFFF"/>
          <w:lang w:val="en-US" w:eastAsia="zh-CN"/>
        </w:rPr>
      </w:pPr>
      <w:r>
        <w:rPr>
          <w:rFonts w:hint="eastAsia" w:ascii="宋体" w:hAnsi="宋体" w:eastAsia="宋体" w:cs="宋体"/>
          <w:i w:val="0"/>
          <w:iCs w:val="0"/>
          <w:caps w:val="0"/>
          <w:color w:val="000000"/>
          <w:spacing w:val="0"/>
          <w:sz w:val="18"/>
          <w:szCs w:val="18"/>
          <w:shd w:val="clear" w:fill="FFFFFF"/>
          <w:lang w:val="en-US" w:eastAsia="zh-CN"/>
        </w:rPr>
        <w:t xml:space="preserve">国家统计局.2019年城镇私营单位就业人员年平均工资53604元[EB/OL].[2020-5-15]. </w:t>
      </w:r>
      <w:r>
        <w:rPr>
          <w:rFonts w:hint="default" w:ascii="Times New Roman" w:hAnsi="Times New Roman" w:eastAsia="宋体" w:cs="Times New Roman"/>
          <w:i w:val="0"/>
          <w:iCs w:val="0"/>
          <w:caps w:val="0"/>
          <w:color w:val="000000"/>
          <w:spacing w:val="0"/>
          <w:sz w:val="18"/>
          <w:szCs w:val="18"/>
          <w:shd w:val="clear" w:fill="FFFFFF"/>
          <w:lang w:val="en-US" w:eastAsia="zh-CN"/>
        </w:rPr>
        <w:fldChar w:fldCharType="begin"/>
      </w:r>
      <w:r>
        <w:rPr>
          <w:rFonts w:hint="default" w:ascii="Times New Roman" w:hAnsi="Times New Roman" w:eastAsia="宋体" w:cs="Times New Roman"/>
          <w:i w:val="0"/>
          <w:iCs w:val="0"/>
          <w:caps w:val="0"/>
          <w:color w:val="000000"/>
          <w:spacing w:val="0"/>
          <w:sz w:val="18"/>
          <w:szCs w:val="18"/>
          <w:shd w:val="clear" w:fill="FFFFFF"/>
          <w:lang w:val="en-US" w:eastAsia="zh-CN"/>
        </w:rPr>
        <w:instrText xml:space="preserve"> HYPERLINK "http://www.stats.gov.cn/tjsj/zxfb/202005/t20200515_1745763.html." </w:instrText>
      </w:r>
      <w:r>
        <w:rPr>
          <w:rFonts w:hint="default" w:ascii="Times New Roman" w:hAnsi="Times New Roman" w:eastAsia="宋体" w:cs="Times New Roman"/>
          <w:i w:val="0"/>
          <w:iCs w:val="0"/>
          <w:caps w:val="0"/>
          <w:color w:val="000000"/>
          <w:spacing w:val="0"/>
          <w:sz w:val="18"/>
          <w:szCs w:val="18"/>
          <w:shd w:val="clear" w:fill="FFFFFF"/>
          <w:lang w:val="en-US" w:eastAsia="zh-CN"/>
        </w:rPr>
        <w:fldChar w:fldCharType="separate"/>
      </w:r>
      <w:r>
        <w:rPr>
          <w:rStyle w:val="8"/>
          <w:rFonts w:hint="default" w:ascii="Times New Roman" w:hAnsi="Times New Roman" w:eastAsia="宋体" w:cs="Times New Roman"/>
          <w:i w:val="0"/>
          <w:iCs w:val="0"/>
          <w:caps w:val="0"/>
          <w:color w:val="000000"/>
          <w:spacing w:val="0"/>
          <w:sz w:val="18"/>
          <w:szCs w:val="18"/>
          <w:shd w:val="clear" w:fill="FFFFFF"/>
          <w:lang w:val="en-US" w:eastAsia="zh-CN"/>
        </w:rPr>
        <w:t>http://www.stats.gov.cn/tjsj/zxfb/202005/t20200515_1745763.html.</w:t>
      </w:r>
      <w:r>
        <w:rPr>
          <w:rFonts w:hint="default" w:ascii="Times New Roman" w:hAnsi="Times New Roman" w:eastAsia="宋体" w:cs="Times New Roman"/>
          <w:i w:val="0"/>
          <w:iCs w:val="0"/>
          <w:caps w:val="0"/>
          <w:color w:val="000000"/>
          <w:spacing w:val="0"/>
          <w:sz w:val="18"/>
          <w:szCs w:val="18"/>
          <w:shd w:val="clear" w:fill="FFFFFF"/>
          <w:lang w:val="en-US" w:eastAsia="zh-CN"/>
        </w:rPr>
        <w:fldChar w:fldCharType="end"/>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textAlignment w:val="auto"/>
        <w:rPr>
          <w:rFonts w:hint="default" w:ascii="宋体" w:hAnsi="宋体" w:eastAsia="宋体" w:cs="宋体"/>
          <w:i w:val="0"/>
          <w:iCs w:val="0"/>
          <w:caps w:val="0"/>
          <w:color w:val="000000"/>
          <w:spacing w:val="0"/>
          <w:sz w:val="18"/>
          <w:szCs w:val="18"/>
          <w:shd w:val="clear" w:fill="FFFFFF"/>
          <w:lang w:val="en-US" w:eastAsia="zh-CN"/>
        </w:rPr>
      </w:pPr>
      <w:r>
        <w:rPr>
          <w:rFonts w:hint="eastAsia" w:ascii="宋体" w:hAnsi="宋体" w:eastAsia="宋体" w:cs="宋体"/>
          <w:i w:val="0"/>
          <w:iCs w:val="0"/>
          <w:caps w:val="0"/>
          <w:color w:val="000000"/>
          <w:spacing w:val="0"/>
          <w:sz w:val="18"/>
          <w:szCs w:val="18"/>
          <w:shd w:val="clear" w:fill="FFFFFF"/>
          <w:lang w:val="en-US" w:eastAsia="zh-CN"/>
        </w:rPr>
        <w:t xml:space="preserve">国家统计局.2019年城镇非私营单位就业人员年平均工资90501元[EB/OL].[2020-5-15]. </w:t>
      </w:r>
      <w:r>
        <w:rPr>
          <w:rFonts w:hint="default" w:ascii="Times New Roman" w:hAnsi="Times New Roman" w:eastAsia="宋体" w:cs="Times New Roman"/>
          <w:i w:val="0"/>
          <w:iCs w:val="0"/>
          <w:caps w:val="0"/>
          <w:color w:val="000000"/>
          <w:spacing w:val="0"/>
          <w:sz w:val="18"/>
          <w:szCs w:val="18"/>
          <w:shd w:val="clear" w:fill="FFFFFF"/>
          <w:lang w:val="en-US" w:eastAsia="zh-CN"/>
        </w:rPr>
        <w:fldChar w:fldCharType="begin"/>
      </w:r>
      <w:r>
        <w:rPr>
          <w:rFonts w:hint="default" w:ascii="Times New Roman" w:hAnsi="Times New Roman" w:eastAsia="宋体" w:cs="Times New Roman"/>
          <w:i w:val="0"/>
          <w:iCs w:val="0"/>
          <w:caps w:val="0"/>
          <w:color w:val="000000"/>
          <w:spacing w:val="0"/>
          <w:sz w:val="18"/>
          <w:szCs w:val="18"/>
          <w:shd w:val="clear" w:fill="FFFFFF"/>
          <w:lang w:val="en-US" w:eastAsia="zh-CN"/>
        </w:rPr>
        <w:instrText xml:space="preserve"> HYPERLINK "http://www.stats.gov.cn/tjsj/zxfb/202005/t20200515_1745764.html." </w:instrText>
      </w:r>
      <w:r>
        <w:rPr>
          <w:rFonts w:hint="default" w:ascii="Times New Roman" w:hAnsi="Times New Roman" w:eastAsia="宋体" w:cs="Times New Roman"/>
          <w:i w:val="0"/>
          <w:iCs w:val="0"/>
          <w:caps w:val="0"/>
          <w:color w:val="000000"/>
          <w:spacing w:val="0"/>
          <w:sz w:val="18"/>
          <w:szCs w:val="18"/>
          <w:shd w:val="clear" w:fill="FFFFFF"/>
          <w:lang w:val="en-US" w:eastAsia="zh-CN"/>
        </w:rPr>
        <w:fldChar w:fldCharType="separate"/>
      </w:r>
      <w:r>
        <w:rPr>
          <w:rStyle w:val="9"/>
          <w:rFonts w:hint="default" w:ascii="Times New Roman" w:hAnsi="Times New Roman" w:eastAsia="宋体" w:cs="Times New Roman"/>
          <w:i w:val="0"/>
          <w:iCs w:val="0"/>
          <w:caps w:val="0"/>
          <w:color w:val="000000"/>
          <w:spacing w:val="0"/>
          <w:sz w:val="18"/>
          <w:szCs w:val="18"/>
          <w:shd w:val="clear" w:fill="FFFFFF"/>
          <w:lang w:val="en-US" w:eastAsia="zh-CN"/>
        </w:rPr>
        <w:t>http://www.stats.gov.cn/tjsj/zxfb/202005/t20200515_1745764.html.</w:t>
      </w:r>
      <w:r>
        <w:rPr>
          <w:rFonts w:hint="default" w:ascii="Times New Roman" w:hAnsi="Times New Roman" w:eastAsia="宋体" w:cs="Times New Roman"/>
          <w:i w:val="0"/>
          <w:iCs w:val="0"/>
          <w:caps w:val="0"/>
          <w:color w:val="000000"/>
          <w:spacing w:val="0"/>
          <w:sz w:val="18"/>
          <w:szCs w:val="18"/>
          <w:shd w:val="clear" w:fill="FFFFFF"/>
          <w:lang w:val="en-US" w:eastAsia="zh-CN"/>
        </w:rPr>
        <w:fldChar w:fldCharType="end"/>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textAlignment w:val="auto"/>
        <w:rPr>
          <w:rFonts w:hint="eastAsia" w:ascii="宋体" w:hAnsi="宋体" w:eastAsia="宋体" w:cs="宋体"/>
          <w:i w:val="0"/>
          <w:iCs w:val="0"/>
          <w:caps w:val="0"/>
          <w:color w:val="000000"/>
          <w:spacing w:val="0"/>
          <w:sz w:val="18"/>
          <w:szCs w:val="18"/>
          <w:shd w:val="clear" w:fill="FFFFFF"/>
          <w:lang w:val="en-US" w:eastAsia="zh-CN"/>
        </w:rPr>
      </w:pPr>
      <w:r>
        <w:rPr>
          <w:rFonts w:hint="eastAsia" w:ascii="宋体" w:hAnsi="宋体" w:eastAsia="宋体" w:cs="宋体"/>
          <w:i w:val="0"/>
          <w:iCs w:val="0"/>
          <w:caps w:val="0"/>
          <w:color w:val="000000"/>
          <w:spacing w:val="0"/>
          <w:sz w:val="18"/>
          <w:szCs w:val="18"/>
          <w:shd w:val="clear" w:fill="FFFFFF"/>
        </w:rPr>
        <w:t>孙宝文.信息技术产业对经济增长影响的实证研究[J].中央财经大学学报,2002,(6):76-80.</w:t>
      </w:r>
    </w:p>
    <w:sectPr>
      <w:type w:val="continuous"/>
      <w:pgSz w:w="11906" w:h="16838"/>
      <w:pgMar w:top="720" w:right="720" w:bottom="720" w:left="720" w:header="851" w:footer="992" w:gutter="0"/>
      <w:cols w:equalWidth="0" w:num="2">
        <w:col w:w="5020" w:space="425"/>
        <w:col w:w="5020"/>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DD0BD5"/>
    <w:multiLevelType w:val="multilevel"/>
    <w:tmpl w:val="04DD0BD5"/>
    <w:lvl w:ilvl="0" w:tentative="0">
      <w:start w:val="1"/>
      <w:numFmt w:val="decimal"/>
      <w:lvlText w:val="[%1]"/>
      <w:lvlJc w:val="left"/>
      <w:pPr>
        <w:tabs>
          <w:tab w:val="left" w:pos="312"/>
        </w:tabs>
      </w:p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FC54CA"/>
    <w:rsid w:val="08875709"/>
    <w:rsid w:val="0D861154"/>
    <w:rsid w:val="13FC36DD"/>
    <w:rsid w:val="1C926184"/>
    <w:rsid w:val="1E517590"/>
    <w:rsid w:val="2F251BF7"/>
    <w:rsid w:val="3C0964D1"/>
    <w:rsid w:val="3DE908FA"/>
    <w:rsid w:val="409B3200"/>
    <w:rsid w:val="51564707"/>
    <w:rsid w:val="64D5270A"/>
    <w:rsid w:val="65857C4E"/>
    <w:rsid w:val="79991E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footer"/>
    <w:basedOn w:val="1"/>
    <w:unhideWhenUsed/>
    <w:qFormat/>
    <w:uiPriority w:val="99"/>
    <w:pPr>
      <w:tabs>
        <w:tab w:val="center" w:pos="4153"/>
        <w:tab w:val="right" w:pos="8306"/>
      </w:tabs>
    </w:pPr>
    <w:rPr>
      <w:sz w:val="18"/>
      <w:szCs w:val="18"/>
    </w:rPr>
  </w:style>
  <w:style w:type="paragraph" w:styleId="5">
    <w:name w:val="header"/>
    <w:basedOn w:val="1"/>
    <w:unhideWhenUsed/>
    <w:qFormat/>
    <w:uiPriority w:val="99"/>
    <w:pPr>
      <w:pBdr>
        <w:bottom w:val="single" w:color="auto" w:sz="6" w:space="1"/>
      </w:pBdr>
      <w:tabs>
        <w:tab w:val="center" w:pos="4153"/>
        <w:tab w:val="right" w:pos="8306"/>
      </w:tabs>
      <w:jc w:val="center"/>
    </w:pPr>
    <w:rPr>
      <w:sz w:val="18"/>
      <w:szCs w:val="18"/>
    </w:rPr>
  </w:style>
  <w:style w:type="character" w:styleId="8">
    <w:name w:val="FollowedHyperlink"/>
    <w:basedOn w:val="7"/>
    <w:qFormat/>
    <w:uiPriority w:val="0"/>
    <w:rPr>
      <w:color w:val="800080"/>
      <w:u w:val="single"/>
    </w:rPr>
  </w:style>
  <w:style w:type="character" w:styleId="9">
    <w:name w:val="Hyperlink"/>
    <w:basedOn w:val="7"/>
    <w:qFormat/>
    <w:uiPriority w:val="0"/>
    <w:rPr>
      <w:color w:val="0000FF"/>
      <w:u w:val="single"/>
    </w:rPr>
  </w:style>
  <w:style w:type="paragraph" w:customStyle="1" w:styleId="10">
    <w:name w:val="Text of 中文参考文献"/>
    <w:basedOn w:val="1"/>
    <w:qFormat/>
    <w:uiPriority w:val="0"/>
    <w:pPr>
      <w:tabs>
        <w:tab w:val="left" w:pos="346"/>
      </w:tabs>
      <w:adjustRightInd/>
      <w:snapToGrid/>
      <w:spacing w:after="0" w:line="260" w:lineRule="exact"/>
      <w:ind w:left="258" w:hanging="258" w:hangingChars="258"/>
      <w:jc w:val="both"/>
    </w:pPr>
    <w:rPr>
      <w:rFonts w:ascii="Times New Roman" w:hAnsi="Times New Roman" w:eastAsia="宋体" w:cs="Times New Roman"/>
      <w:sz w:val="15"/>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2645</Words>
  <Characters>3215</Characters>
  <Lines>0</Lines>
  <Paragraphs>0</Paragraphs>
  <TotalTime>40</TotalTime>
  <ScaleCrop>false</ScaleCrop>
  <LinksUpToDate>false</LinksUpToDate>
  <CharactersWithSpaces>3338</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Adminstrator</dc:creator>
  <cp:lastModifiedBy>•Till When?</cp:lastModifiedBy>
  <dcterms:modified xsi:type="dcterms:W3CDTF">2021-04-05T11:44:35Z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BC426999E41F4DFF8B4BAE935EFFE40A</vt:lpwstr>
  </property>
</Properties>
</file>